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B3A5C"/>
          <w:sz w:val="32"/>
        </w:rPr>
        <w:t>SOZO BRAIN CENTER — PARTNERS TIER</w:t>
      </w:r>
    </w:p>
    <w:p>
      <w:pPr>
        <w:jc w:val="center"/>
      </w:pPr>
      <w:r>
        <w:rPr>
          <w:b/>
          <w:color w:val="2E75B6"/>
          <w:sz w:val="28"/>
        </w:rPr>
        <w:t>Clinical Examination Checklist</w:t>
      </w:r>
    </w:p>
    <w:p>
      <w:pPr>
        <w:jc w:val="center"/>
      </w:pPr>
      <w:r>
        <w:rPr>
          <w:color w:val="1B3A5C"/>
          <w:sz w:val="22"/>
        </w:rPr>
        <w:t>Stage 4 — Patient Journey | FNON Network-Based Assessment</w:t>
      </w:r>
    </w:p>
    <w:p>
      <w:pPr>
        <w:jc w:val="center"/>
      </w:pPr>
      <w:r>
        <w:rPr>
          <w:b/>
          <w:color w:val="7B2D8E"/>
          <w:sz w:val="22"/>
        </w:rPr>
        <w:t>🟣 FNON + Evidence-Based Assessment — Includes Brain Network Analysis</w:t>
      </w:r>
    </w:p>
    <w:p>
      <w:pPr>
        <w:jc w:val="center"/>
      </w:pPr>
      <w:r>
        <w:rPr>
          <w:b/>
          <w:color w:val="1B3A5C"/>
          <w:sz w:val="26"/>
        </w:rPr>
        <w:t>POST-TRAUMATIC STRESS DISORDER (PTSD)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468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Details</w:t>
            </w:r>
          </w:p>
        </w:tc>
      </w:tr>
      <w:tr>
        <w:tc>
          <w:tcPr>
            <w:tcW w:type="dxa" w:w="4680"/>
            <w:shd w:val="clear" w:color="auto" w:fill="EBF0F7"/>
          </w:tcPr>
          <w:p>
            <w:r/>
            <w:r>
              <w:rPr>
                <w:sz w:val="18"/>
              </w:rPr>
              <w:t>Patient Name</w:t>
            </w:r>
          </w:p>
        </w:tc>
        <w:tc>
          <w:tcPr>
            <w:tcW w:type="dxa" w:w="468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4680"/>
          </w:tcPr>
          <w:p>
            <w:r/>
            <w:r>
              <w:rPr>
                <w:sz w:val="18"/>
              </w:rPr>
              <w:t>DOB</w:t>
            </w:r>
          </w:p>
        </w:tc>
        <w:tc>
          <w:tcPr>
            <w:tcW w:type="dxa" w:w="468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4680"/>
            <w:shd w:val="clear" w:color="auto" w:fill="EBF0F7"/>
          </w:tcPr>
          <w:p>
            <w:r/>
            <w:r>
              <w:rPr>
                <w:sz w:val="18"/>
              </w:rPr>
              <w:t>Examining Doctor</w:t>
            </w:r>
          </w:p>
        </w:tc>
        <w:tc>
          <w:tcPr>
            <w:tcW w:type="dxa" w:w="468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4680"/>
          </w:tcPr>
          <w:p>
            <w:r/>
            <w:r>
              <w:rPr>
                <w:sz w:val="18"/>
              </w:rPr>
              <w:t>Date</w:t>
            </w:r>
          </w:p>
        </w:tc>
        <w:tc>
          <w:tcPr>
            <w:tcW w:type="dxa" w:w="4680"/>
          </w:tcPr>
          <w:p>
            <w:r/>
            <w:r>
              <w:rPr>
                <w:sz w:val="18"/>
              </w:rPr>
            </w:r>
          </w:p>
        </w:tc>
      </w:tr>
    </w:tbl>
    <w:p/>
    <w:p>
      <w:r>
        <w:rPr>
          <w:b/>
          <w:sz w:val="20"/>
        </w:rPr>
        <w:t xml:space="preserve">Scoring: </w:t>
      </w:r>
      <w:r>
        <w:rPr>
          <w:sz w:val="20"/>
        </w:rPr>
        <w:t>HYPO (1)  |  NORMAL (0)  |  HYPER (2)</w:t>
      </w:r>
    </w:p>
    <w:p/>
    <w:p>
      <w:pPr>
        <w:pStyle w:val="Heading1"/>
        <w:jc w:val="left"/>
      </w:pPr>
      <w:r>
        <w:t>Section A: 6-Network Bedside Assessment</w:t>
      </w:r>
    </w:p>
    <w:p>
      <w:r>
        <w:rPr>
          <w:b/>
          <w:color w:val="7B2D8E"/>
          <w:sz w:val="20"/>
        </w:rPr>
        <w:t>Network assessment maps patient symptoms to functional brain networks for FNON-based montage selection.</w:t>
      </w:r>
    </w:p>
    <w:p>
      <w:pPr>
        <w:pStyle w:val="Heading2"/>
        <w:jc w:val="left"/>
      </w:pPr>
      <w:r>
        <w:t>1. Default Mode Network (DMN) — Max Score: 14</w:t>
      </w:r>
    </w:p>
    <w:p>
      <w:r>
        <w:rPr>
          <w:b/>
          <w:color w:val="000000"/>
          <w:sz w:val="20"/>
        </w:rPr>
        <w:t>Core: Self-referential processing, autobiographical memory | Hubs: mPFC, PCC/Precuneus, Angular gyrus, Hippocampus | EEG sites: Pz, P3/P4, Cz</w:t>
      </w:r>
    </w:p>
    <w:p>
      <w:r>
        <w:rPr>
          <w:b/>
          <w:color w:val="7B2D8E"/>
          <w:sz w:val="20"/>
        </w:rPr>
        <w:t xml:space="preserve">PTSD Relevance: </w:t>
      </w:r>
      <w:r>
        <w:rPr>
          <w:sz w:val="20"/>
        </w:rPr>
        <w:t>Trauma-invaded. Trauma-related intrusive memories and flashbacks hijack DMN self-referential processing. Dissociation reflects DMN fragmentation. Peri-traumatic identity disruption persists as DMN reorganisation around trauma narrative.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Test</w:t>
            </w:r>
          </w:p>
        </w:tc>
        <w:tc>
          <w:tcPr>
            <w:tcW w:type="dxa" w:w="312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Scoring Guide</w:t>
            </w:r>
          </w:p>
        </w:tc>
        <w:tc>
          <w:tcPr>
            <w:tcW w:type="dxa" w:w="312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Score (0/1/2)</w:t>
            </w:r>
          </w:p>
        </w:tc>
      </w:tr>
      <w:tr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Spontaneous trauma-content intrusions in speech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0=None, 1=Occasional, 2=Constant/flashbacks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☐</w:t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18"/>
              </w:rPr>
              <w:t>Autobiographical memory (trauma vs pre-trauma)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0=Normal, 1=Trauma dominates, 2=Pre-trauma lost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☐</w:t>
            </w:r>
          </w:p>
        </w:tc>
      </w:tr>
      <w:tr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Mind-wandering to trauma content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0=Normal, 1=Occasional, 2=Constant intrusions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☐</w:t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18"/>
              </w:rPr>
              <w:t>Dissociation (depersonalisation screen)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0=None, 1=Mild, 2=Severe/derealization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☐</w:t>
            </w:r>
          </w:p>
        </w:tc>
      </w:tr>
      <w:tr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Self-awareness and identity coherence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0=Normal, 1=Disrupted, 2=Fragmented identity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☐</w:t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18"/>
              </w:rPr>
              <w:t>Future thinking (hopelessness/foreshortened)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0=Normal, 1=Limited, 2=No sense of future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☐</w:t>
            </w:r>
          </w:p>
        </w:tc>
      </w:tr>
      <w:tr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Cognitive fluctuations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0=Consistent, 1=Slowed, 2=Flashback-induced disruption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☐</w:t>
            </w:r>
          </w:p>
        </w:tc>
      </w:tr>
    </w:tbl>
    <w:p/>
    <w:p>
      <w:r>
        <w:rPr>
          <w:b/>
        </w:rPr>
        <w:t>DMN Total: _____ / 14</w:t>
      </w:r>
    </w:p>
    <w:p/>
    <w:p>
      <w:pPr>
        <w:pStyle w:val="Heading2"/>
        <w:jc w:val="left"/>
      </w:pPr>
      <w:r>
        <w:t>2. Central Executive Network (CEN/FPN) — Max Score: 14</w:t>
      </w:r>
    </w:p>
    <w:p>
      <w:r>
        <w:rPr>
          <w:b/>
          <w:color w:val="000000"/>
          <w:sz w:val="20"/>
        </w:rPr>
        <w:t>Core: Working memory, planning, cognitive control | Hubs: DLPFC, PPC/IPS | EEG sites: F3/F4, P3/P4, Fz</w:t>
      </w:r>
    </w:p>
    <w:p>
      <w:r>
        <w:rPr>
          <w:b/>
          <w:color w:val="7B2D8E"/>
          <w:sz w:val="20"/>
        </w:rPr>
        <w:t xml:space="preserve">PTSD Relevance: </w:t>
      </w:r>
      <w:r>
        <w:rPr>
          <w:sz w:val="20"/>
        </w:rPr>
        <w:t>HYPO. Impaired prefrontal executive control over trauma memories prevents extinction of fear responses. Reduced DLPFC activity impairs emotion regulation and inability to contextualise trauma memories as past events.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Test</w:t>
            </w:r>
          </w:p>
        </w:tc>
        <w:tc>
          <w:tcPr>
            <w:tcW w:type="dxa" w:w="312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Scoring Guide</w:t>
            </w:r>
          </w:p>
        </w:tc>
        <w:tc>
          <w:tcPr>
            <w:tcW w:type="dxa" w:w="312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Score (0/1/2)</w:t>
            </w:r>
          </w:p>
        </w:tc>
      </w:tr>
      <w:tr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Serial 7s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0=Normal, 1=Slow/errors, 2=Unable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☐</w:t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18"/>
              </w:rPr>
              <w:t>Digit span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0=Normal, 1=Reduced, 2=Unable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☐</w:t>
            </w:r>
          </w:p>
        </w:tc>
      </w:tr>
      <w:tr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Trail Making A to B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0=Normal, 1=Slow, 2=Unable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☐</w:t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18"/>
              </w:rPr>
              <w:t>Verbal fluency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0=18+, 1=Reduced &lt;12, 2=Unable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☐</w:t>
            </w:r>
          </w:p>
        </w:tc>
      </w:tr>
      <w:tr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Planning (clock drawing)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0=Normal, 1=Impaired, 2=Unable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☐</w:t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18"/>
              </w:rPr>
              <w:t>Set shifting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0=Normal, 1=Perseverative, 2=Unable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☐</w:t>
            </w:r>
          </w:p>
        </w:tc>
      </w:tr>
      <w:tr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Dual-task (walk + count)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0=Normal, 1=Impaired, 2=Cannot dual-task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☐</w:t>
            </w:r>
          </w:p>
        </w:tc>
      </w:tr>
    </w:tbl>
    <w:p/>
    <w:p>
      <w:r>
        <w:rPr>
          <w:b/>
        </w:rPr>
        <w:t>CEN Total: _____ / 14</w:t>
      </w:r>
    </w:p>
    <w:p/>
    <w:p>
      <w:pPr>
        <w:pStyle w:val="Heading2"/>
        <w:jc w:val="left"/>
      </w:pPr>
      <w:r>
        <w:t>3. Salience Network (SN) — Max Score: 14</w:t>
      </w:r>
    </w:p>
    <w:p>
      <w:r>
        <w:rPr>
          <w:b/>
          <w:color w:val="000000"/>
          <w:sz w:val="20"/>
        </w:rPr>
        <w:t>Core: Threat detection, interoception, DMN↔CEN switching | Hubs: Anterior Insula, dACC | EEG sites: Fz, FCz, F3/F4</w:t>
      </w:r>
    </w:p>
    <w:p>
      <w:r>
        <w:rPr>
          <w:b/>
          <w:color w:val="7B2D8E"/>
          <w:sz w:val="20"/>
        </w:rPr>
        <w:t xml:space="preserve">PTSD Relevance: </w:t>
      </w:r>
      <w:r>
        <w:rPr>
          <w:sz w:val="20"/>
        </w:rPr>
        <w:t>HYPER. PRIMARY NETWORK IN PTSD. Amygdala hyperactivation drives threat hypervigilance. Anterior insula hyperactivity produces interoceptive hyperarousal. dACC hyperactivity maintains the chronic hyperarousal state.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Test</w:t>
            </w:r>
          </w:p>
        </w:tc>
        <w:tc>
          <w:tcPr>
            <w:tcW w:type="dxa" w:w="312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Scoring Guide</w:t>
            </w:r>
          </w:p>
        </w:tc>
        <w:tc>
          <w:tcPr>
            <w:tcW w:type="dxa" w:w="312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Score (0/1/2)</w:t>
            </w:r>
          </w:p>
        </w:tc>
      </w:tr>
      <w:tr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Startle response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0=Normal, 1=Absent, 2=Exaggerated/prolonged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☐</w:t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18"/>
              </w:rPr>
              <w:t>Pain sensitivity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0=Normal, 1=Hypo-dissociated, 2=Hyper/hyperalgesia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☐</w:t>
            </w:r>
          </w:p>
        </w:tc>
      </w:tr>
      <w:tr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Interoception (body-threat monitoring)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0=Normal, 1=Absent, 2=Excessive/distressing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☐</w:t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18"/>
              </w:rPr>
              <w:t>Emotional reactivity to trauma cue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0=Normal, 1=Numbed, 2=Panic/flashback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☐</w:t>
            </w:r>
          </w:p>
        </w:tc>
      </w:tr>
      <w:tr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Task switching (vigilance maintenance)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0=Normal, 1=Slow, 2=Cannot leave threat-focus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☐</w:t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18"/>
              </w:rPr>
              <w:t>Error monitoring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0=Normal, 1=Reduced, 2=Over-correcting/hypervigilant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☐</w:t>
            </w:r>
          </w:p>
        </w:tc>
      </w:tr>
      <w:tr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Autonomic signs (HR, diaphoresis, BP)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0=Normal, 1=Hypo, 2=Hyper/tachycardia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☐</w:t>
            </w:r>
          </w:p>
        </w:tc>
      </w:tr>
    </w:tbl>
    <w:p/>
    <w:p>
      <w:r>
        <w:rPr>
          <w:b/>
        </w:rPr>
        <w:t>SN Total: _____ / 14</w:t>
      </w:r>
    </w:p>
    <w:p/>
    <w:p>
      <w:pPr>
        <w:pStyle w:val="Heading2"/>
        <w:jc w:val="left"/>
      </w:pPr>
      <w:r>
        <w:t>4. Sensorimotor Network (SMN) — Max Score: 16</w:t>
      </w:r>
    </w:p>
    <w:p>
      <w:r>
        <w:rPr>
          <w:b/>
          <w:color w:val="000000"/>
          <w:sz w:val="20"/>
        </w:rPr>
        <w:t>Core: Motor output, somatosensation, proprioception | Hubs: M1, S1, SMA, Premotor | EEG sites: C3/C4, Cz</w:t>
      </w:r>
    </w:p>
    <w:p>
      <w:r>
        <w:rPr>
          <w:b/>
          <w:color w:val="7B2D8E"/>
          <w:sz w:val="20"/>
        </w:rPr>
        <w:t xml:space="preserve">PTSD Relevance: </w:t>
      </w:r>
      <w:r>
        <w:rPr>
          <w:sz w:val="20"/>
        </w:rPr>
        <w:t>Trauma-encoded. Startle responses, muscle tension, freezing/fight/flight motor activations, and motor agitation are SMN hyperactivation signatures. Somatic trauma memories are stored in sensorimotor circuits.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Test</w:t>
            </w:r>
          </w:p>
        </w:tc>
        <w:tc>
          <w:tcPr>
            <w:tcW w:type="dxa" w:w="312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Scoring Guide</w:t>
            </w:r>
          </w:p>
        </w:tc>
        <w:tc>
          <w:tcPr>
            <w:tcW w:type="dxa" w:w="312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Score (0/1/2)</w:t>
            </w:r>
          </w:p>
        </w:tc>
      </w:tr>
      <w:tr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Startle reflex motor amplitude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0=Normal, 1=Absent, 2=Exaggerated/full body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☐</w:t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18"/>
              </w:rPr>
              <w:t>Muscle tension (neck/shoulders)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0=None, 1=Mild, 2=Rigid/painful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☐</w:t>
            </w:r>
          </w:p>
        </w:tc>
      </w:tr>
      <w:tr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Breathing pattern (hyperventilation)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0=Normal, 1=Shallow/fast, 2=Hyperventilation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☐</w:t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18"/>
              </w:rPr>
              <w:t>Motor agitation / restlessness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0=None, 1=Mild, 2=Cannot sit still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☐</w:t>
            </w:r>
          </w:p>
        </w:tc>
      </w:tr>
      <w:tr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Freezing episodes (trauma cue)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0=None, 1=Brief, 2=Prolonged freezing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☐</w:t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18"/>
              </w:rPr>
              <w:t>Tremor (anxiety-mediated)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0=Absent, 1=Mild, 2=Visible tremor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☐</w:t>
            </w:r>
          </w:p>
        </w:tc>
      </w:tr>
      <w:tr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Avoidance body movements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0=None, 1=Mild, 2=Severe restriction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☐</w:t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18"/>
              </w:rPr>
              <w:t>Autonomic motor (flushing/pallor)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0=Normal, 1=Mild, 2=Severe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☐</w:t>
            </w:r>
          </w:p>
        </w:tc>
      </w:tr>
    </w:tbl>
    <w:p/>
    <w:p>
      <w:r>
        <w:rPr>
          <w:b/>
        </w:rPr>
        <w:t>SMN Total: _____ / 16</w:t>
      </w:r>
    </w:p>
    <w:p/>
    <w:p>
      <w:pPr>
        <w:pStyle w:val="Heading2"/>
        <w:jc w:val="left"/>
      </w:pPr>
      <w:r>
        <w:t>5. Limbic / Emotional Network — Max Score: 14</w:t>
      </w:r>
    </w:p>
    <w:p>
      <w:r>
        <w:rPr>
          <w:b/>
          <w:color w:val="000000"/>
          <w:sz w:val="20"/>
        </w:rPr>
        <w:t>Core: Affect generation/regulation, reward, stress | Hubs: OFC/mPFC, ACC, Amygdala | EEG sites: Fp1/Fp2, AF3/AF4, Fz</w:t>
      </w:r>
    </w:p>
    <w:p>
      <w:r>
        <w:rPr>
          <w:b/>
          <w:color w:val="7B2D8E"/>
          <w:sz w:val="20"/>
        </w:rPr>
        <w:t xml:space="preserve">PTSD Relevance: </w:t>
      </w:r>
      <w:r>
        <w:rPr>
          <w:sz w:val="20"/>
        </w:rPr>
        <w:t>HYPER. PRIMARY CO-NETWORK. Amygdala fear conditioning drives all re-experiencing symptoms. Hippocampal contextualisation failure prevents trauma memories from being stored as non-threatening past events.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Test</w:t>
            </w:r>
          </w:p>
        </w:tc>
        <w:tc>
          <w:tcPr>
            <w:tcW w:type="dxa" w:w="312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Scoring Guide</w:t>
            </w:r>
          </w:p>
        </w:tc>
        <w:tc>
          <w:tcPr>
            <w:tcW w:type="dxa" w:w="312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Score (0/1/2)</w:t>
            </w:r>
          </w:p>
        </w:tc>
      </w:tr>
      <w:tr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Affect (numbing vs lability)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0=Normal, 1=Numbed/flat, 2=Labile/panicked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☐</w:t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18"/>
              </w:rPr>
              <w:t>Mood screening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0=Normal, 1=Low, 2=Severe depression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☐</w:t>
            </w:r>
          </w:p>
        </w:tc>
      </w:tr>
      <w:tr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Anxiety / hyperarousal screening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0=Normal, 1=Mild, 2=Severe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☐</w:t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18"/>
              </w:rPr>
              <w:t>Motivation / social withdrawal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0=Normal, 1=Reduced, 2=Complete isolation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☐</w:t>
            </w:r>
          </w:p>
        </w:tc>
      </w:tr>
      <w:tr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Reward sensitivity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0=Normal, 1=Anhedonia, 2=Absent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☐</w:t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18"/>
              </w:rPr>
              <w:t>Fear response to trauma cues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0=None, 1=Mild, 2=Severe panic/flashback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☐</w:t>
            </w:r>
          </w:p>
        </w:tc>
      </w:tr>
      <w:tr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Emotional regulation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0=Normal, 1=Poor, 2=Dysregulated/rage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☐</w:t>
            </w:r>
          </w:p>
        </w:tc>
      </w:tr>
    </w:tbl>
    <w:p/>
    <w:p>
      <w:r>
        <w:rPr>
          <w:b/>
        </w:rPr>
        <w:t>Limbic Total: _____ / 14</w:t>
      </w:r>
    </w:p>
    <w:p/>
    <w:p>
      <w:pPr>
        <w:pStyle w:val="Heading2"/>
        <w:jc w:val="left"/>
      </w:pPr>
      <w:r>
        <w:t>6. Attention Networks (DAN / VAN) — Max Score: 16</w:t>
      </w:r>
    </w:p>
    <w:p>
      <w:r>
        <w:rPr>
          <w:b/>
          <w:color w:val="000000"/>
          <w:sz w:val="20"/>
        </w:rPr>
        <w:t>Core: Sustained/selective attention, orienting | Hubs: DAN: IPS/FEF; VAN: rTPJ/rIFG | EEG sites: P3/P4, PO7/PO8, F7/F8</w:t>
      </w:r>
    </w:p>
    <w:p>
      <w:r>
        <w:rPr>
          <w:b/>
          <w:color w:val="7B2D8E"/>
          <w:sz w:val="20"/>
        </w:rPr>
        <w:t xml:space="preserve">PTSD Relevance: </w:t>
      </w:r>
      <w:r>
        <w:rPr>
          <w:sz w:val="20"/>
        </w:rPr>
        <w:t>Threat-biased. Hypervigilant threat scanning reflects DAN hyperresponsivity to danger cues. VAN over-activation produces exaggerated orienting to trauma-related stimuli. Sustained attention to non-threat is severely impaired.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Test</w:t>
            </w:r>
          </w:p>
        </w:tc>
        <w:tc>
          <w:tcPr>
            <w:tcW w:type="dxa" w:w="312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Scoring Guide</w:t>
            </w:r>
          </w:p>
        </w:tc>
        <w:tc>
          <w:tcPr>
            <w:tcW w:type="dxa" w:w="312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Score (0/1/2)</w:t>
            </w:r>
          </w:p>
        </w:tc>
      </w:tr>
      <w:tr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Sustained attention (non-threat tasks)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0=Normal, 1=Lapses, 2=Unable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☐</w:t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18"/>
              </w:rPr>
              <w:t>Selective attention (Stroop)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0=Normal, 1=Slow, 2=Unable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☐</w:t>
            </w:r>
          </w:p>
        </w:tc>
      </w:tr>
      <w:tr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Hypervigilant threat scanning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0=None, 1=Mild, 2=Constant/cannot stop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☐</w:t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18"/>
              </w:rPr>
              <w:t>Auditory attention (startle to sounds)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0=Normal, 1=Reduced, 2=Hypervigilant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☐</w:t>
            </w:r>
          </w:p>
        </w:tc>
      </w:tr>
      <w:tr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Orienting to potential threats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0=Normal, 1=Delayed, 2=Locked onto threat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☐</w:t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18"/>
              </w:rPr>
              <w:t>Disengagement from trauma cues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0=Normal, 1=Slow, 2=Cannot disengage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☐</w:t>
            </w:r>
          </w:p>
        </w:tc>
      </w:tr>
      <w:tr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Divided attention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0=Normal, 1=Impaired, 2=Unable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☐</w:t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18"/>
              </w:rPr>
              <w:t>Alertness (hyperarousal)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0=Normal, 1=Normal, 2=Constant hyperarousal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☐</w:t>
            </w:r>
          </w:p>
        </w:tc>
      </w:tr>
    </w:tbl>
    <w:p/>
    <w:p>
      <w:r>
        <w:rPr>
          <w:b/>
        </w:rPr>
        <w:t>Attention Total: _____ / 16</w:t>
      </w:r>
    </w:p>
    <w:p/>
    <w:p>
      <w:pPr>
        <w:pStyle w:val="Heading1"/>
        <w:jc w:val="left"/>
      </w:pPr>
      <w:r>
        <w:t>Section B: Network Imbalance Profile</w:t>
      </w:r>
    </w:p>
    <w:p>
      <w:r>
        <w:rPr>
          <w:b/>
          <w:color w:val="7B2D8E"/>
          <w:sz w:val="20"/>
        </w:rPr>
        <w:t>Map network scores to identify dominant dysfunction pattern for FNON montage selection.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Network</w:t>
            </w:r>
          </w:p>
        </w:tc>
        <w:tc>
          <w:tcPr>
            <w:tcW w:type="dxa" w:w="156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Score</w:t>
            </w:r>
          </w:p>
        </w:tc>
        <w:tc>
          <w:tcPr>
            <w:tcW w:type="dxa" w:w="156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Max</w:t>
            </w:r>
          </w:p>
        </w:tc>
        <w:tc>
          <w:tcPr>
            <w:tcW w:type="dxa" w:w="156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Severity</w:t>
            </w:r>
          </w:p>
        </w:tc>
        <w:tc>
          <w:tcPr>
            <w:tcW w:type="dxa" w:w="156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State</w:t>
            </w:r>
          </w:p>
        </w:tc>
        <w:tc>
          <w:tcPr>
            <w:tcW w:type="dxa" w:w="156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PTSD-Specific NIBS Target</w:t>
            </w:r>
          </w:p>
        </w:tc>
      </w:tr>
      <w:tr>
        <w:tc>
          <w:tcPr>
            <w:tcW w:type="dxa" w:w="1560"/>
            <w:shd w:val="clear" w:color="auto" w:fill="EBF0F7"/>
          </w:tcPr>
          <w:p>
            <w:r/>
            <w:r>
              <w:rPr>
                <w:sz w:val="18"/>
              </w:rPr>
              <w:t>1. DMN</w:t>
            </w:r>
          </w:p>
        </w:tc>
        <w:tc>
          <w:tcPr>
            <w:tcW w:type="dxa" w:w="156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560"/>
            <w:shd w:val="clear" w:color="auto" w:fill="EBF0F7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1560"/>
            <w:shd w:val="clear" w:color="auto" w:fill="EBF0F7"/>
          </w:tcPr>
          <w:p>
            <w:r/>
            <w:r>
              <w:rPr>
                <w:sz w:val="18"/>
              </w:rPr>
              <w:t>☐ Normal ☐ Mild ☐ Mod ☐ Severe</w:t>
            </w:r>
          </w:p>
        </w:tc>
        <w:tc>
          <w:tcPr>
            <w:tcW w:type="dxa" w:w="1560"/>
            <w:shd w:val="clear" w:color="auto" w:fill="EBF0F7"/>
          </w:tcPr>
          <w:p>
            <w:r/>
            <w:r>
              <w:rPr>
                <w:sz w:val="18"/>
              </w:rPr>
              <w:t>☐ Hypo ☐ Hyper</w:t>
            </w:r>
          </w:p>
        </w:tc>
        <w:tc>
          <w:tcPr>
            <w:tcW w:type="dxa" w:w="1560"/>
            <w:shd w:val="clear" w:color="auto" w:fill="EBF0F7"/>
          </w:tcPr>
          <w:p>
            <w:r/>
            <w:r>
              <w:rPr>
                <w:sz w:val="18"/>
              </w:rPr>
              <w:t>Anodal vmPFC tDCS for fear extinction / trauma reconsolidation</w:t>
            </w:r>
          </w:p>
        </w:tc>
      </w:tr>
      <w:tr>
        <w:tc>
          <w:tcPr>
            <w:tcW w:type="dxa" w:w="1560"/>
          </w:tcPr>
          <w:p>
            <w:r/>
            <w:r>
              <w:rPr>
                <w:sz w:val="18"/>
              </w:rPr>
              <w:t>2. CEN / FPN</w:t>
            </w:r>
          </w:p>
        </w:tc>
        <w:tc>
          <w:tcPr>
            <w:tcW w:type="dxa" w:w="156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560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1560"/>
          </w:tcPr>
          <w:p>
            <w:r/>
            <w:r>
              <w:rPr>
                <w:sz w:val="18"/>
              </w:rPr>
              <w:t>☐ Normal ☐ Mild ☐ Mod ☐ Severe</w:t>
            </w:r>
          </w:p>
        </w:tc>
        <w:tc>
          <w:tcPr>
            <w:tcW w:type="dxa" w:w="1560"/>
          </w:tcPr>
          <w:p>
            <w:r/>
            <w:r>
              <w:rPr>
                <w:sz w:val="18"/>
              </w:rPr>
              <w:t>☐ Hypo ☐ Hyper</w:t>
            </w:r>
          </w:p>
        </w:tc>
        <w:tc>
          <w:tcPr>
            <w:tcW w:type="dxa" w:w="1560"/>
          </w:tcPr>
          <w:p>
            <w:r/>
            <w:r>
              <w:rPr>
                <w:sz w:val="18"/>
              </w:rPr>
              <w:t>Anodal L-DLPFC tDCS / TPS FT3 for prefrontal fear regulation</w:t>
            </w:r>
          </w:p>
        </w:tc>
      </w:tr>
      <w:tr>
        <w:tc>
          <w:tcPr>
            <w:tcW w:type="dxa" w:w="1560"/>
            <w:shd w:val="clear" w:color="auto" w:fill="EBF0F7"/>
          </w:tcPr>
          <w:p>
            <w:r/>
            <w:r>
              <w:rPr>
                <w:sz w:val="18"/>
              </w:rPr>
              <w:t>3. Salience (SN)</w:t>
            </w:r>
          </w:p>
        </w:tc>
        <w:tc>
          <w:tcPr>
            <w:tcW w:type="dxa" w:w="156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560"/>
            <w:shd w:val="clear" w:color="auto" w:fill="EBF0F7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1560"/>
            <w:shd w:val="clear" w:color="auto" w:fill="EBF0F7"/>
          </w:tcPr>
          <w:p>
            <w:r/>
            <w:r>
              <w:rPr>
                <w:sz w:val="18"/>
              </w:rPr>
              <w:t>☐ Normal ☐ Mild ☐ Mod ☐ Severe</w:t>
            </w:r>
          </w:p>
        </w:tc>
        <w:tc>
          <w:tcPr>
            <w:tcW w:type="dxa" w:w="1560"/>
            <w:shd w:val="clear" w:color="auto" w:fill="EBF0F7"/>
          </w:tcPr>
          <w:p>
            <w:r/>
            <w:r>
              <w:rPr>
                <w:sz w:val="18"/>
              </w:rPr>
              <w:t>☐ Hypo ☐ Hyper</w:t>
            </w:r>
          </w:p>
        </w:tc>
        <w:tc>
          <w:tcPr>
            <w:tcW w:type="dxa" w:w="1560"/>
            <w:shd w:val="clear" w:color="auto" w:fill="EBF0F7"/>
          </w:tcPr>
          <w:p>
            <w:r/>
            <w:r>
              <w:rPr>
                <w:sz w:val="18"/>
              </w:rPr>
              <w:t>taVNS / CES for amygdala/insula hyperactivation (primary)</w:t>
            </w:r>
          </w:p>
        </w:tc>
      </w:tr>
      <w:tr>
        <w:tc>
          <w:tcPr>
            <w:tcW w:type="dxa" w:w="1560"/>
          </w:tcPr>
          <w:p>
            <w:r/>
            <w:r>
              <w:rPr>
                <w:sz w:val="18"/>
              </w:rPr>
              <w:t>4. SMN</w:t>
            </w:r>
          </w:p>
        </w:tc>
        <w:tc>
          <w:tcPr>
            <w:tcW w:type="dxa" w:w="156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560"/>
          </w:tcPr>
          <w:p>
            <w:r/>
            <w:r>
              <w:rPr>
                <w:sz w:val="18"/>
              </w:rPr>
              <w:t>16</w:t>
            </w:r>
          </w:p>
        </w:tc>
        <w:tc>
          <w:tcPr>
            <w:tcW w:type="dxa" w:w="1560"/>
          </w:tcPr>
          <w:p>
            <w:r/>
            <w:r>
              <w:rPr>
                <w:sz w:val="18"/>
              </w:rPr>
              <w:t>☐ Normal ☐ Mild ☐ Mod ☐ Severe</w:t>
            </w:r>
          </w:p>
        </w:tc>
        <w:tc>
          <w:tcPr>
            <w:tcW w:type="dxa" w:w="1560"/>
          </w:tcPr>
          <w:p>
            <w:r/>
            <w:r>
              <w:rPr>
                <w:sz w:val="18"/>
              </w:rPr>
              <w:t>☐ Hypo ☐ Hyper</w:t>
            </w:r>
          </w:p>
        </w:tc>
        <w:tc>
          <w:tcPr>
            <w:tcW w:type="dxa" w:w="1560"/>
          </w:tcPr>
          <w:p>
            <w:r/>
            <w:r>
              <w:rPr>
                <w:sz w:val="18"/>
              </w:rPr>
              <w:t>Cathodal SMA tDCS to reduce somatic hyperarousal</w:t>
            </w:r>
          </w:p>
        </w:tc>
      </w:tr>
      <w:tr>
        <w:tc>
          <w:tcPr>
            <w:tcW w:type="dxa" w:w="1560"/>
            <w:shd w:val="clear" w:color="auto" w:fill="EBF0F7"/>
          </w:tcPr>
          <w:p>
            <w:r/>
            <w:r>
              <w:rPr>
                <w:sz w:val="18"/>
              </w:rPr>
              <w:t>5. Limbic</w:t>
            </w:r>
          </w:p>
        </w:tc>
        <w:tc>
          <w:tcPr>
            <w:tcW w:type="dxa" w:w="156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560"/>
            <w:shd w:val="clear" w:color="auto" w:fill="EBF0F7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1560"/>
            <w:shd w:val="clear" w:color="auto" w:fill="EBF0F7"/>
          </w:tcPr>
          <w:p>
            <w:r/>
            <w:r>
              <w:rPr>
                <w:sz w:val="18"/>
              </w:rPr>
              <w:t>☐ Normal ☐ Mild ☐ Mod ☐ Severe</w:t>
            </w:r>
          </w:p>
        </w:tc>
        <w:tc>
          <w:tcPr>
            <w:tcW w:type="dxa" w:w="1560"/>
            <w:shd w:val="clear" w:color="auto" w:fill="EBF0F7"/>
          </w:tcPr>
          <w:p>
            <w:r/>
            <w:r>
              <w:rPr>
                <w:sz w:val="18"/>
              </w:rPr>
              <w:t>☐ Hypo ☐ Hyper</w:t>
            </w:r>
          </w:p>
        </w:tc>
        <w:tc>
          <w:tcPr>
            <w:tcW w:type="dxa" w:w="1560"/>
            <w:shd w:val="clear" w:color="auto" w:fill="EBF0F7"/>
          </w:tcPr>
          <w:p>
            <w:r/>
            <w:r>
              <w:rPr>
                <w:sz w:val="18"/>
              </w:rPr>
              <w:t>taVNS / Bifrontal tDCS / TPS FT4 for amygdala fear circuit</w:t>
            </w:r>
          </w:p>
        </w:tc>
      </w:tr>
      <w:tr>
        <w:tc>
          <w:tcPr>
            <w:tcW w:type="dxa" w:w="1560"/>
          </w:tcPr>
          <w:p>
            <w:r/>
            <w:r>
              <w:rPr>
                <w:sz w:val="18"/>
              </w:rPr>
              <w:t>6. Attention</w:t>
            </w:r>
          </w:p>
        </w:tc>
        <w:tc>
          <w:tcPr>
            <w:tcW w:type="dxa" w:w="156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560"/>
          </w:tcPr>
          <w:p>
            <w:r/>
            <w:r>
              <w:rPr>
                <w:sz w:val="18"/>
              </w:rPr>
              <w:t>16</w:t>
            </w:r>
          </w:p>
        </w:tc>
        <w:tc>
          <w:tcPr>
            <w:tcW w:type="dxa" w:w="1560"/>
          </w:tcPr>
          <w:p>
            <w:r/>
            <w:r>
              <w:rPr>
                <w:sz w:val="18"/>
              </w:rPr>
              <w:t>☐ Normal ☐ Mild ☐ Mod ☐ Severe</w:t>
            </w:r>
          </w:p>
        </w:tc>
        <w:tc>
          <w:tcPr>
            <w:tcW w:type="dxa" w:w="1560"/>
          </w:tcPr>
          <w:p>
            <w:r/>
            <w:r>
              <w:rPr>
                <w:sz w:val="18"/>
              </w:rPr>
              <w:t>☐ Hypo ☐ Hyper</w:t>
            </w:r>
          </w:p>
        </w:tc>
        <w:tc>
          <w:tcPr>
            <w:tcW w:type="dxa" w:w="1560"/>
          </w:tcPr>
          <w:p>
            <w:r/>
            <w:r>
              <w:rPr>
                <w:sz w:val="18"/>
              </w:rPr>
              <w:t>Cathodal rTPJ tDCS to reduce threat attentional bias</w:t>
            </w:r>
          </w:p>
        </w:tc>
      </w:tr>
      <w:tr>
        <w:tc>
          <w:tcPr>
            <w:tcW w:type="dxa" w:w="1560"/>
            <w:shd w:val="clear" w:color="auto" w:fill="EBF0F7"/>
          </w:tcPr>
          <w:p>
            <w:r/>
            <w:r>
              <w:rPr>
                <w:sz w:val="18"/>
              </w:rPr>
              <w:t>TOTAL</w:t>
            </w:r>
          </w:p>
        </w:tc>
        <w:tc>
          <w:tcPr>
            <w:tcW w:type="dxa" w:w="156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560"/>
            <w:shd w:val="clear" w:color="auto" w:fill="EBF0F7"/>
          </w:tcPr>
          <w:p>
            <w:r/>
            <w:r>
              <w:rPr>
                <w:sz w:val="18"/>
              </w:rPr>
              <w:t>88</w:t>
            </w:r>
          </w:p>
        </w:tc>
        <w:tc>
          <w:tcPr>
            <w:tcW w:type="dxa" w:w="1560"/>
            <w:shd w:val="clear" w:color="auto" w:fill="EBF0F7"/>
          </w:tcPr>
          <w:p>
            <w:r/>
            <w:r>
              <w:rPr>
                <w:sz w:val="18"/>
              </w:rPr>
              <w:t>0-17 Normal | 18-35 Mild | 36-53 Mod | 54+ Severe</w:t>
            </w:r>
          </w:p>
        </w:tc>
        <w:tc>
          <w:tcPr>
            <w:tcW w:type="dxa" w:w="156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56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</w:tr>
    </w:tbl>
    <w:p/>
    <w:p>
      <w:pPr>
        <w:pStyle w:val="Heading1"/>
        <w:jc w:val="left"/>
      </w:pPr>
      <w:r>
        <w:t>Section C: Neurological Examination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Examination Domain</w:t>
            </w:r>
          </w:p>
        </w:tc>
        <w:tc>
          <w:tcPr>
            <w:tcW w:type="dxa" w:w="312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Finding</w:t>
            </w:r>
          </w:p>
        </w:tc>
        <w:tc>
          <w:tcPr>
            <w:tcW w:type="dxa" w:w="312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Details / Notes</w:t>
            </w:r>
          </w:p>
        </w:tc>
      </w:tr>
      <w:tr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Pyramidal tract signs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☐ Normal ☐ Abnormal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18"/>
              </w:rPr>
              <w:t>Extrapyramidal signs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☐ Normal ☐ Abnormal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Frontal release signs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☐ Normal ☐ Abnormal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18"/>
              </w:rPr>
              <w:t>Cerebellar examination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☐ Normal ☐ Abnormal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Cranial nerves / visual-oculomotor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☐ Normal ☐ Abnormal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18"/>
              </w:rPr>
              <w:t>Vestibular-oculomotor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☐ Normal ☐ Abnormal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Sensory examination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☐ Normal ☐ Abnormal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18"/>
              </w:rPr>
              <w:t>Deep tendon reflexes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☐ Normal ☐ Abnormal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</w:r>
          </w:p>
        </w:tc>
      </w:tr>
    </w:tbl>
    <w:p/>
    <w:p>
      <w:pPr>
        <w:pStyle w:val="Heading1"/>
        <w:jc w:val="left"/>
      </w:pPr>
      <w:r>
        <w:t>Section D: Phenotype Identification &amp; FNON Strategy</w:t>
      </w:r>
    </w:p>
    <w:p>
      <w:r>
        <w:rPr>
          <w:b/>
          <w:color w:val="7B2D8E"/>
          <w:sz w:val="20"/>
        </w:rPr>
        <w:t>Map examination findings to FNON phenotype and network hypothesis for montage selection.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Domain</w:t>
            </w:r>
          </w:p>
        </w:tc>
        <w:tc>
          <w:tcPr>
            <w:tcW w:type="dxa" w:w="468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Assessment</w:t>
            </w:r>
          </w:p>
        </w:tc>
      </w:tr>
      <w:tr>
        <w:tc>
          <w:tcPr>
            <w:tcW w:type="dxa" w:w="4680"/>
            <w:shd w:val="clear" w:color="auto" w:fill="EBF0F7"/>
          </w:tcPr>
          <w:p>
            <w:r/>
            <w:r>
              <w:rPr>
                <w:sz w:val="18"/>
              </w:rPr>
              <w:t>Identified Phenotype</w:t>
            </w:r>
          </w:p>
        </w:tc>
        <w:tc>
          <w:tcPr>
            <w:tcW w:type="dxa" w:w="4680"/>
            <w:shd w:val="clear" w:color="auto" w:fill="EBF0F7"/>
          </w:tcPr>
          <w:p>
            <w:r/>
            <w:r>
              <w:rPr>
                <w:sz w:val="18"/>
              </w:rPr>
              <w:t>☐ Re-experiencing dominant  ☐ Avoidance dominant  ☐ Hyperarousal dominant  ☐ Dissociative subtype  ☐ Complex PTSD  ☐ Military/combat</w:t>
            </w:r>
          </w:p>
        </w:tc>
      </w:tr>
      <w:tr>
        <w:tc>
          <w:tcPr>
            <w:tcW w:type="dxa" w:w="4680"/>
          </w:tcPr>
          <w:p>
            <w:r/>
            <w:r>
              <w:rPr>
                <w:sz w:val="18"/>
              </w:rPr>
              <w:t>Network Dysfunction Hypothesis</w:t>
            </w:r>
          </w:p>
        </w:tc>
        <w:tc>
          <w:tcPr>
            <w:tcW w:type="dxa" w:w="468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4680"/>
            <w:shd w:val="clear" w:color="auto" w:fill="EBF0F7"/>
          </w:tcPr>
          <w:p>
            <w:r/>
            <w:r>
              <w:rPr>
                <w:sz w:val="18"/>
              </w:rPr>
              <w:t>Primary Dysfunctional Network</w:t>
            </w:r>
          </w:p>
        </w:tc>
        <w:tc>
          <w:tcPr>
            <w:tcW w:type="dxa" w:w="468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4680"/>
          </w:tcPr>
          <w:p>
            <w:r/>
            <w:r>
              <w:rPr>
                <w:sz w:val="18"/>
              </w:rPr>
              <w:t>Secondary Dysfunctional Network</w:t>
            </w:r>
          </w:p>
        </w:tc>
        <w:tc>
          <w:tcPr>
            <w:tcW w:type="dxa" w:w="468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4680"/>
            <w:shd w:val="clear" w:color="auto" w:fill="EBF0F7"/>
          </w:tcPr>
          <w:p>
            <w:r/>
            <w:r>
              <w:rPr>
                <w:sz w:val="18"/>
              </w:rPr>
              <w:t>EEG Performed</w:t>
            </w:r>
          </w:p>
        </w:tc>
        <w:tc>
          <w:tcPr>
            <w:tcW w:type="dxa" w:w="4680"/>
            <w:shd w:val="clear" w:color="auto" w:fill="EBF0F7"/>
          </w:tcPr>
          <w:p>
            <w:r/>
            <w:r>
              <w:rPr>
                <w:sz w:val="18"/>
              </w:rPr>
              <w:t>☐ Yes ☐ No ☐ Not available</w:t>
            </w:r>
          </w:p>
        </w:tc>
      </w:tr>
      <w:tr>
        <w:tc>
          <w:tcPr>
            <w:tcW w:type="dxa" w:w="4680"/>
          </w:tcPr>
          <w:p>
            <w:r/>
            <w:r>
              <w:rPr>
                <w:sz w:val="18"/>
              </w:rPr>
              <w:t>EEG Findings Summary</w:t>
            </w:r>
          </w:p>
        </w:tc>
        <w:tc>
          <w:tcPr>
            <w:tcW w:type="dxa" w:w="468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4680"/>
            <w:shd w:val="clear" w:color="auto" w:fill="EBF0F7"/>
          </w:tcPr>
          <w:p>
            <w:r/>
            <w:r>
              <w:rPr>
                <w:sz w:val="18"/>
              </w:rPr>
              <w:t>Preliminary FNON NIBS Strategy</w:t>
            </w:r>
          </w:p>
        </w:tc>
        <w:tc>
          <w:tcPr>
            <w:tcW w:type="dxa" w:w="468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4680"/>
          </w:tcPr>
          <w:p>
            <w:r/>
            <w:r>
              <w:rPr>
                <w:sz w:val="18"/>
              </w:rPr>
              <w:t>Proposed tDCS Protocol ID</w:t>
            </w:r>
          </w:p>
        </w:tc>
        <w:tc>
          <w:tcPr>
            <w:tcW w:type="dxa" w:w="468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4680"/>
            <w:shd w:val="clear" w:color="auto" w:fill="EBF0F7"/>
          </w:tcPr>
          <w:p>
            <w:r/>
            <w:r>
              <w:rPr>
                <w:sz w:val="18"/>
              </w:rPr>
              <w:t>Proposed TPS Protocol ID</w:t>
            </w:r>
          </w:p>
        </w:tc>
        <w:tc>
          <w:tcPr>
            <w:tcW w:type="dxa" w:w="468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Role</w:t>
            </w:r>
          </w:p>
        </w:tc>
        <w:tc>
          <w:tcPr>
            <w:tcW w:type="dxa" w:w="234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Name</w:t>
            </w:r>
          </w:p>
        </w:tc>
        <w:tc>
          <w:tcPr>
            <w:tcW w:type="dxa" w:w="234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Signature</w:t>
            </w:r>
          </w:p>
        </w:tc>
        <w:tc>
          <w:tcPr>
            <w:tcW w:type="dxa" w:w="234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Date</w:t>
            </w:r>
          </w:p>
        </w:tc>
      </w:tr>
      <w:tr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Examining Doctor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B3A5C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E75B6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