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A5C"/>
          <w:sz w:val="32"/>
        </w:rPr>
        <w:t>SOZO BRAIN CENTER — PARTNERS TIER</w:t>
      </w:r>
    </w:p>
    <w:p>
      <w:pPr>
        <w:jc w:val="center"/>
      </w:pPr>
      <w:r>
        <w:rPr>
          <w:b/>
          <w:color w:val="2E75B6"/>
          <w:sz w:val="28"/>
        </w:rPr>
        <w:t>Clinical Examination Checklist</w:t>
      </w:r>
    </w:p>
    <w:p>
      <w:pPr>
        <w:jc w:val="center"/>
      </w:pPr>
      <w:r>
        <w:rPr>
          <w:color w:val="1B3A5C"/>
          <w:sz w:val="22"/>
        </w:rPr>
        <w:t>Stage 4 — Patient Journey | FNON Network-Based Assessment</w:t>
      </w:r>
    </w:p>
    <w:p>
      <w:pPr>
        <w:jc w:val="center"/>
      </w:pPr>
      <w:r>
        <w:rPr>
          <w:b/>
          <w:color w:val="7B2D8E"/>
          <w:sz w:val="22"/>
        </w:rPr>
        <w:t>🟣 FNON + Evidence-Based Assessment — Includes Brain Network Analysis</w:t>
      </w:r>
    </w:p>
    <w:p>
      <w:pPr>
        <w:jc w:val="center"/>
      </w:pPr>
      <w:r>
        <w:rPr>
          <w:b/>
          <w:color w:val="1B3A5C"/>
          <w:sz w:val="26"/>
        </w:rPr>
        <w:t>POST-STROKE REHABILITATION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Patient Name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DOB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Date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</w:tbl>
    <w:p/>
    <w:p>
      <w:r>
        <w:rPr>
          <w:b/>
          <w:sz w:val="20"/>
        </w:rPr>
        <w:t xml:space="preserve">Scoring: </w:t>
      </w:r>
      <w:r>
        <w:rPr>
          <w:sz w:val="20"/>
        </w:rPr>
        <w:t>HYPO (1)  |  NORMAL (0)  |  HYPER (2)</w:t>
      </w:r>
    </w:p>
    <w:p/>
    <w:p>
      <w:pPr>
        <w:pStyle w:val="Heading1"/>
        <w:jc w:val="left"/>
      </w:pPr>
      <w:r>
        <w:t>Section A: 6-Network Bedside Assessment</w:t>
      </w:r>
    </w:p>
    <w:p>
      <w:r>
        <w:rPr>
          <w:b/>
          <w:color w:val="7B2D8E"/>
          <w:sz w:val="20"/>
        </w:rPr>
        <w:t>Network assessment maps patient symptoms to functional brain networks for FNON-based montage selection.</w:t>
      </w:r>
    </w:p>
    <w:p>
      <w:pPr>
        <w:pStyle w:val="Heading2"/>
        <w:jc w:val="left"/>
      </w:pPr>
      <w:r>
        <w:t>1. Default Mode Network (DMN) — Max Score: 14</w:t>
      </w:r>
    </w:p>
    <w:p>
      <w:r>
        <w:rPr>
          <w:b/>
          <w:color w:val="000000"/>
          <w:sz w:val="20"/>
        </w:rPr>
        <w:t>Core: Self-referential processing, autobiographical memory | Hubs: mPFC, PCC/Precuneus, Angular gyrus, Hippocampus | EEG sites: Pz, P3/P4, Cz</w:t>
      </w:r>
    </w:p>
    <w:p>
      <w:r>
        <w:rPr>
          <w:b/>
          <w:color w:val="7B2D8E"/>
          <w:sz w:val="20"/>
        </w:rPr>
        <w:t xml:space="preserve">Stroke Relevance: </w:t>
      </w:r>
      <w:r>
        <w:rPr>
          <w:sz w:val="20"/>
        </w:rPr>
        <w:t>Disrupted by lesion and diaschisis. Right-hemisphere strokes impair self-awareness (anosognosia) via PCC/precuneus disconnection. Post-stroke depression and identity disruption reflect chronic DMN failure.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deficits (anosognosia)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 denial, 2=Complete anosognosia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Autobiographical memory (personal events)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2=Confabulation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Mind-wandering / resting state awareness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1=Absent, 2=Perseverative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Post-stroke identity adjustment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0=Adapting, 1=Struggling, 2=Complete denial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Self-awareness of emotional changes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Future planning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Cognitive fluctuations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0=Consistent, 1=Slowed, 2=Fluctuating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DMN Total: _____ / 14</w:t>
      </w:r>
    </w:p>
    <w:p/>
    <w:p>
      <w:pPr>
        <w:pStyle w:val="Heading2"/>
        <w:jc w:val="left"/>
      </w:pPr>
      <w:r>
        <w:t>2. Central Executive Network (CEN/FPN) — Max Score: 14</w:t>
      </w:r>
    </w:p>
    <w:p>
      <w:r>
        <w:rPr>
          <w:b/>
          <w:color w:val="000000"/>
          <w:sz w:val="20"/>
        </w:rPr>
        <w:t>Core: Working memory, planning, cognitive control | Hubs: DLPFC, PPC/IPS | EEG sites: F3/F4, P3/P4, Fz</w:t>
      </w:r>
    </w:p>
    <w:p>
      <w:r>
        <w:rPr>
          <w:b/>
          <w:color w:val="7B2D8E"/>
          <w:sz w:val="20"/>
        </w:rPr>
        <w:t xml:space="preserve">Stroke Relevance: </w:t>
      </w:r>
      <w:r>
        <w:rPr>
          <w:sz w:val="20"/>
        </w:rPr>
        <w:t>Disrupted especially with frontal/parietal lesions. Post-stroke executive dysfunction, working memory impairment, and cognitive inflexibility reflect CEN damage or disrupted inter-hemispheric CEN connectivity.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Serial 7s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1=Errors,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Digit span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Trail Making A to B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Verbal fluency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0=18+, 1=Reduced,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Clock drawing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Set shifting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1=Perseverative,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Dual-task (walk + count)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CEN Total: _____ / 14</w:t>
      </w:r>
    </w:p>
    <w:p/>
    <w:p>
      <w:pPr>
        <w:pStyle w:val="Heading2"/>
        <w:jc w:val="left"/>
      </w:pPr>
      <w:r>
        <w:t>3. Salience Network (SN) — Max Score: 14</w:t>
      </w:r>
    </w:p>
    <w:p>
      <w:r>
        <w:rPr>
          <w:b/>
          <w:color w:val="000000"/>
          <w:sz w:val="20"/>
        </w:rPr>
        <w:t>Core: Threat detection, interoception, DMN↔CEN switching | Hubs: Anterior Insula, dACC | EEG sites: Fz, FCz, F3/F4</w:t>
      </w:r>
    </w:p>
    <w:p>
      <w:r>
        <w:rPr>
          <w:b/>
          <w:color w:val="7B2D8E"/>
          <w:sz w:val="20"/>
        </w:rPr>
        <w:t xml:space="preserve">Stroke Relevance: </w:t>
      </w:r>
      <w:r>
        <w:rPr>
          <w:sz w:val="20"/>
        </w:rPr>
        <w:t>Asymmetrically disrupted. Right-hemisphere lesions impair the VAN, producing hemispatial neglect. Post-stroke emotional dysregulation and attention allocation failure reflect anterior insula/dACC damage.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Hemispatial neglect screen line bisection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2=Severe neglect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Pain sensitivity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1=Hypo, 2=Hyper/central pain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Interoception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2=Disturbed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Emotional reactivity post-stroke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1=Flat, 2=Labile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Task switching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2=Stuck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Error awareness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1=Reduced,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Autonomic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1=Hypo, 2=Hyper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SN Total: _____ / 14</w:t>
      </w:r>
    </w:p>
    <w:p/>
    <w:p>
      <w:pPr>
        <w:pStyle w:val="Heading2"/>
        <w:jc w:val="left"/>
      </w:pPr>
      <w:r>
        <w:t>4. Sensorimotor Network (SMN) — Max Score: 16</w:t>
      </w:r>
    </w:p>
    <w:p>
      <w:r>
        <w:rPr>
          <w:b/>
          <w:color w:val="000000"/>
          <w:sz w:val="20"/>
        </w:rPr>
        <w:t>Core: Motor output, somatosensation, proprioception | Hubs: M1, S1, SMA, Premotor | EEG sites: C3/C4, Cz</w:t>
      </w:r>
    </w:p>
    <w:p>
      <w:r>
        <w:rPr>
          <w:b/>
          <w:color w:val="7B2D8E"/>
          <w:sz w:val="20"/>
        </w:rPr>
        <w:t xml:space="preserve">Stroke Relevance: </w:t>
      </w:r>
      <w:r>
        <w:rPr>
          <w:sz w:val="20"/>
        </w:rPr>
        <w:t>PRIMARY NETWORK IN STROKE REHAB. Corticospinal tract disruption produces contralateral hemiparesis. Ipsilesional M1 may be hyperexcitable; contralesional M1 hypoexcitable (interhemispheric imbalance model).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Upper limb strength affected side MRC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0=5/5 Normal, 1=3-4/5, 2=0-2/5 Plegic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Lower limb strength affected side MRC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0=5/5 Normal, 1=3-4/5, 2=0-2/5 Plegic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Spasticity (Modified Ashworth Scale)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 MAS 1-2, 2=Severe MAS 3-4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Gait pattern and speed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1=Hemiplegic gait, 2=Non-ambulant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Balance (standing/Berg)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2=Cannot stand independently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Fine motor / dexterity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Facial asymmetry (VII nerve)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Proprioception affected side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1=Impaired,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SMN Total: _____ / 16</w:t>
      </w:r>
    </w:p>
    <w:p/>
    <w:p>
      <w:pPr>
        <w:pStyle w:val="Heading2"/>
        <w:jc w:val="left"/>
      </w:pPr>
      <w:r>
        <w:t>5. Limbic / Emotional Network — Max Score: 14</w:t>
      </w:r>
    </w:p>
    <w:p>
      <w:r>
        <w:rPr>
          <w:b/>
          <w:color w:val="000000"/>
          <w:sz w:val="20"/>
        </w:rPr>
        <w:t>Core: Affect generation/regulation, reward, stress | Hubs: OFC/mPFC, ACC, Amygdala | EEG sites: Fp1/Fp2, AF3/AF4, Fz</w:t>
      </w:r>
    </w:p>
    <w:p>
      <w:r>
        <w:rPr>
          <w:b/>
          <w:color w:val="7B2D8E"/>
          <w:sz w:val="20"/>
        </w:rPr>
        <w:t xml:space="preserve">Stroke Relevance: </w:t>
      </w:r>
      <w:r>
        <w:rPr>
          <w:sz w:val="20"/>
        </w:rPr>
        <w:t>Post-stroke depression (30-40%) and emotional lability reflect limbic network disruption. Amygdala involvement or disconnection from prefrontal regulation drives emotional dysregulation and grief response.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Affect post-stroke depression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1=Low, 2=Severely depressed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Mood screening (PHQ-2)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1=Low, 2=Severe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Anxiety screening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Motivation for rehabilitation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0=Motivated, 1=Reduced, 2=Refuses therapy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Pathological laughing/crying (PLC)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Stress response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1=Blunted, 2=Catastrophic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Emotional regulation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1=Labile, 2=Severely dysregulated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Limbic Total: _____ / 14</w:t>
      </w:r>
    </w:p>
    <w:p/>
    <w:p>
      <w:pPr>
        <w:pStyle w:val="Heading2"/>
        <w:jc w:val="left"/>
      </w:pPr>
      <w:r>
        <w:t>6. Attention Networks (DAN / VAN) — Max Score: 16</w:t>
      </w:r>
    </w:p>
    <w:p>
      <w:r>
        <w:rPr>
          <w:b/>
          <w:color w:val="000000"/>
          <w:sz w:val="20"/>
        </w:rPr>
        <w:t>Core: Sustained/selective attention, orienting | Hubs: DAN: IPS/FEF; VAN: rTPJ/rIFG | EEG sites: P3/P4, PO7/PO8, F7/F8</w:t>
      </w:r>
    </w:p>
    <w:p>
      <w:r>
        <w:rPr>
          <w:b/>
          <w:color w:val="7B2D8E"/>
          <w:sz w:val="20"/>
        </w:rPr>
        <w:t xml:space="preserve">Stroke Relevance: </w:t>
      </w:r>
      <w:r>
        <w:rPr>
          <w:sz w:val="20"/>
        </w:rPr>
        <w:t>Frequently disrupted. Right MCA strokes cause hemispatial neglect via DAN/VAN imbalance. IPS and FEF lesions impair voluntary orienting; sustained attention deficits are common in frontal stroke territory.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Scoring Guide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 (0/1/2)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Hemispatial neglect (visual)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0=None, 1=Mild, 2=Severe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Sustained attention (continuous task)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1=Lapses, 2=Unable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Selective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1=Slow,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Visual search (cancellation test)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1=Slow/omissions, 2=Severe neglect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Auditory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1=Reduced,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Orienting response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1=Delayed, 2=Absent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Divided attention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0=Normal, 1=Impaired, 2=Unable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</w:t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Alertness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0=Normal, 1=Drowsy, 2=Hypervigilant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</w:t>
            </w:r>
          </w:p>
        </w:tc>
      </w:tr>
    </w:tbl>
    <w:p/>
    <w:p>
      <w:r>
        <w:rPr>
          <w:b/>
        </w:rPr>
        <w:t>Attention Total: _____ / 16</w:t>
      </w:r>
    </w:p>
    <w:p/>
    <w:p>
      <w:pPr>
        <w:pStyle w:val="Heading1"/>
        <w:jc w:val="left"/>
      </w:pPr>
      <w:r>
        <w:t>Section B: Network Imbalance Profile</w:t>
      </w:r>
    </w:p>
    <w:p>
      <w:r>
        <w:rPr>
          <w:b/>
          <w:color w:val="7B2D8E"/>
          <w:sz w:val="20"/>
        </w:rPr>
        <w:t>Map network scores to identify dominant dysfunction pattern for FNON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Max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type="dxa" w:w="156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Stroke-Specific NIBS Target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1. DMN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Cathodal unaffected-hemisphere / anodal affected-hemisphere tDCS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2. CEN / FPN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L-DLPFC tDCS (ipsilesional) / TPS FT3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3. Salience (SN)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Anodal right parietal tDCS for neglect / taVNS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4. SMN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M1 contralesional tDCS / TPS FT1 (primary target)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5. Limbic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taVNS / Bifrontal tDCS / TPS FT4 for post-stroke depression</w:t>
            </w:r>
          </w:p>
        </w:tc>
      </w:tr>
      <w:tr>
        <w:tc>
          <w:tcPr>
            <w:tcW w:type="dxa" w:w="1560"/>
          </w:tcPr>
          <w:p>
            <w:r/>
            <w:r>
              <w:rPr>
                <w:sz w:val="18"/>
              </w:rPr>
              <w:t>6. Attention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16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Normal ☐ Mild ☐ Mod ☐ Severe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☐ Hypo ☐ Hyper</w:t>
            </w:r>
          </w:p>
        </w:tc>
        <w:tc>
          <w:tcPr>
            <w:tcW w:type="dxa" w:w="1560"/>
          </w:tcPr>
          <w:p>
            <w:r/>
            <w:r>
              <w:rPr>
                <w:sz w:val="18"/>
              </w:rPr>
              <w:t>Anodal contralesional parietal tDCS / TPS FT5</w:t>
            </w:r>
          </w:p>
        </w:tc>
      </w:tr>
      <w:tr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TOTAL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88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  <w:t>0-17 Normal | 18-35 Mild | 36-53 Mod | 54+ Severe</w:t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156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C: Neurological Examination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Examination Domain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type="dxa" w:w="312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Details / Notes</w:t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Pyramidal tract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Extrapyramidal signs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Frontal release signs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Cerebellar examination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Cranial nerves / visual-oculomotor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Vestibular-oculomotor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Sensory examination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3120"/>
          </w:tcPr>
          <w:p>
            <w:r/>
            <w:r>
              <w:rPr>
                <w:sz w:val="18"/>
              </w:rPr>
              <w:t>Deep tendon reflexes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  <w:t>☐ Normal ☐ Abnormal</w:t>
            </w:r>
          </w:p>
        </w:tc>
        <w:tc>
          <w:tcPr>
            <w:tcW w:type="dxa" w:w="3120"/>
          </w:tcPr>
          <w:p>
            <w:r/>
            <w:r>
              <w:rPr>
                <w:sz w:val="18"/>
              </w:rPr>
            </w:r>
          </w:p>
        </w:tc>
      </w:tr>
    </w:tbl>
    <w:p/>
    <w:p>
      <w:pPr>
        <w:pStyle w:val="Heading1"/>
        <w:jc w:val="left"/>
      </w:pPr>
      <w:r>
        <w:t>Section D: Phenotype Identification &amp; FNON Strategy</w:t>
      </w:r>
    </w:p>
    <w:p>
      <w:r>
        <w:rPr>
          <w:b/>
          <w:color w:val="7B2D8E"/>
          <w:sz w:val="20"/>
        </w:rPr>
        <w:t>Map examination findings to FNON phenotype and network hypothesis for montage selection.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468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Assessment</w:t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Identified Phenotype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Motor UL dominant  ☐ Motor LL dominant  ☐ Aphasia  ☐ Hemispatial neglect  ☐ Cognitive  ☐ Spasticity-predominant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Network Dysfunction Hypothesis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Primary Dysfunctional Network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Secondary Dysfunctional Network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EEG Performed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☐ Yes ☐ No ☐ Not available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EEG Findings Summary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Preliminary FNON NIBS Strategy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</w:tcPr>
          <w:p>
            <w:r/>
            <w:r>
              <w:rPr>
                <w:sz w:val="18"/>
              </w:rPr>
              <w:t>Proposed tDCS Protocol ID</w:t>
            </w:r>
          </w:p>
        </w:tc>
        <w:tc>
          <w:tcPr>
            <w:tcW w:type="dxa" w:w="4680"/>
          </w:tcPr>
          <w:p>
            <w:r/>
            <w:r>
              <w:rPr>
                <w:sz w:val="18"/>
              </w:rPr>
            </w:r>
          </w:p>
        </w:tc>
      </w:tr>
      <w:tr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  <w:t>Proposed TPS Protocol ID</w:t>
            </w:r>
          </w:p>
        </w:tc>
        <w:tc>
          <w:tcPr>
            <w:tcW w:type="dxa" w:w="468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Role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Signature</w:t>
            </w:r>
          </w:p>
        </w:tc>
        <w:tc>
          <w:tcPr>
            <w:tcW w:type="dxa" w:w="2340"/>
            <w:shd w:val="clear" w:color="auto" w:fill="1B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Date</w:t>
            </w:r>
          </w:p>
        </w:tc>
      </w:tr>
      <w:tr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  <w:t>Examining Doctor</w:t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  <w:tc>
          <w:tcPr>
            <w:tcW w:type="dxa" w:w="2340"/>
            <w:shd w:val="clear" w:color="auto" w:fill="EBF0F7"/>
          </w:tcPr>
          <w:p>
            <w:r/>
            <w:r>
              <w:rPr>
                <w:sz w:val="18"/>
              </w:rPr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5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