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B3A5C"/>
      </w:pPr>
      <w:r>
        <w:rPr>
          <w:b/>
          <w:color w:val="FFFFFF"/>
          <w:sz w:val="26"/>
        </w:rPr>
        <w:t>SOZO BRAIN CENTER — PARTNERS TIER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Tinnitus Responder Tracking &amp; Classification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SOZO Response Assessment, Off-Label Medication-tDCS Documentation &amp; FNON Non-Responder Pathway</w:t>
      </w:r>
    </w:p>
    <w:p>
      <w:pPr>
        <w:jc w:val="center"/>
      </w:pPr>
      <w:r>
        <w:rPr>
          <w:b/>
          <w:i/>
          <w:color w:val="2E75B6"/>
          <w:sz w:val="18"/>
        </w:rPr>
        <w:t>FNON + Evidence-Based Assessment — Includes Brain Network Analysis</w:t>
      </w:r>
    </w:p>
    <w:p/>
    <w:p>
      <w:r>
        <w:rPr>
          <w:b/>
          <w:color w:val="2E75B6"/>
          <w:sz w:val="20"/>
        </w:rP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Patient Name / ID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Date of Birth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Tonal  □ Narrowband Noise  □ Pulsatile  □ Somatic  □ Musical (MH)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Symptom Severity / Stage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Condition Name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Tinnitus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Medication Class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Off-label (Gabapentin/Betahistine)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Referring Clinician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Assessment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1B3A5C"/>
          <w:sz w:val="22"/>
        </w:rPr>
        <w:t>1. SOZO Operational Response Definition</w:t>
      </w:r>
    </w:p>
    <w:p>
      <w:r>
        <w:rPr>
          <w:sz w:val="18"/>
        </w:rPr>
        <w:t>Define response at end of block (typically 10–20 sessions). Patient must meet criteria in at least one primary domain AND show no deterioration in others.</w:t>
      </w:r>
    </w:p>
    <w:p>
      <w:r>
        <w:rPr>
          <w:i/>
          <w:sz w:val="18"/>
        </w:rPr>
        <w:t>This avoids "false non-responder" labelling due to tinnitus loudness fluctuation with noise exposure, stress level, and time-of-day variation.</w:t>
      </w:r>
    </w:p>
    <w:p/>
    <w:p>
      <w:r>
        <w:rPr>
          <w:b/>
          <w:color w:val="1B3A5C"/>
          <w:sz w:val="22"/>
        </w:rPr>
        <w:t>2. Likely Responder Profiles</w:t>
      </w:r>
    </w:p>
    <w:p>
      <w:r>
        <w:rPr>
          <w:sz w:val="18"/>
        </w:rPr>
        <w:t>FNON-based responder profiling maps treatment targets to network hypotheses for optimised protocol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Best-Fit Patient Profile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Tonal/Narrowband (Auditory cortex)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Pure tone or narrow-band tinnitus; auditory cortex maladaptive plasticity; hyperactivation of A1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Cathodal tDCS over left A1/temporal + auditory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 (pilot RCTs)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Distress-dominant (DLPFC+A1)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High THI distress; tinnitus-related anxiety/depression; PFC-limbic dysregulation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anodal + temporal cathodal + CBT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Somatic tinnitus (C3/4 + temporal)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Tinnitus modulated by jaw/neck movement; somatosensory-auditory integration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Temporal + somatosensory tDCS + somatic manoeuvre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Pulsatile (taVNS-led)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Vascular/middle ear origin; autonomic component; altered interoception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taVNS + temporal tDCS + attention diversion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Hyperacusis comorbid (A1 cathodal)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Tinnitus + sound sensitivity; auditory cortex hyperexcitability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A1 cathodal tDCS + sound enrichment protocol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Musical hallucination (bilateral temporal)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Musical ear syndrome; older adult; bilateral auditory hyperactivation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Bilateral temporal cathodal + engaging auditory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</w:tbl>
    <w:p/>
    <w:p>
      <w:r>
        <w:rPr>
          <w:b/>
          <w:color w:val="1B3A5C"/>
          <w:sz w:val="22"/>
        </w:rPr>
        <w:t>3. Predictors of Better Response</w:t>
      </w:r>
    </w:p>
    <w:p>
      <w:r>
        <w:rPr>
          <w:b/>
          <w:color w:val="2E75B6"/>
          <w:sz w:val="20"/>
        </w:rPr>
        <w:t>3A. Clinical Predictors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Chronic tinnitus &lt;5 years duration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Greater auditory cortex plasticity remaining; better tDCS response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High distress component (THI &gt;36)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PFC-limbic component accessible to DLPFC targeting adjunct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 significant sensorineural hearing loss (or aided)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Peripheral hearing loss limits auditory cortex response; aids help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Network hypothesis confirmed by 6-Network Assessment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FNON auditory-limbic network mapping guides temporal/DLPFC targeting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</w:tbl>
    <w:p/>
    <w:p>
      <w:r>
        <w:rPr>
          <w:b/>
          <w:color w:val="2E75B6"/>
          <w:sz w:val="20"/>
        </w:rPr>
        <w:t>3B. Protocol Predictors (Modifiable)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Target choice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Left A1/temporal cathodal for tonal tinnitus; DLPFC anodal for distress phenotype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Noise control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No loud noise exposure within 2h pre-session; consistent quiet environment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Sound enrichment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Background sound enrichment during sessions may enhance tDCS effects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Network alignment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FNON auditory hyperactivation + limbic-distress circuit guides dual-target protocol</w:t>
            </w:r>
          </w:p>
        </w:tc>
      </w:tr>
    </w:tbl>
    <w:p/>
    <w:p>
      <w:r>
        <w:rPr>
          <w:b/>
          <w:color w:val="2E75B6"/>
          <w:sz w:val="20"/>
        </w:rPr>
        <w:t>3C. Measurement Predictors</w:t>
      </w:r>
    </w:p>
    <w:p>
      <w:r>
        <w:rPr>
          <w:i/>
          <w:sz w:val="18"/>
        </w:rPr>
        <w:t>WARNING: Noise exposure before assessment, high stress levels, sleep disruption, and time of day (tinnitus typically louder at night and in quiet environments) can create false responders or non-responders. Always assess at the same quiet-environment time of day with consistent pre-session noise exposure control.</w:t>
      </w:r>
    </w:p>
    <w:p/>
    <w:p>
      <w:r>
        <w:rPr>
          <w:b/>
          <w:color w:val="1B3A5C"/>
          <w:sz w:val="22"/>
        </w:rPr>
        <w:t>4. SOZO Response Classification</w:t>
      </w:r>
    </w:p>
    <w:p>
      <w:r>
        <w:rPr>
          <w:sz w:val="18"/>
        </w:rPr>
        <w:t>Use at Session 10 (or 8–10) and again at end of block: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≥20 point THI reduction + meaningful loudness or distress improvement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Continue protocol; plan maintenance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Partial Responder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Distress reduction without loudness change OR sleep improvement without THI change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Re-phenotype; add DLPFC component or adjust auditory target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Non-Responder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&lt;10 point THI change after adequate trial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 FNON Non-Responder Pathway (Section 6)</w:t>
            </w:r>
          </w:p>
        </w:tc>
      </w:tr>
    </w:tbl>
    <w:p>
      <w:r>
        <w:rPr>
          <w:sz w:val="18"/>
        </w:rPr>
        <w:t>PATIENT CLASSIFICATION: □ Responder  □ Partial Responder  □ Non-Responder</w:t>
      </w:r>
    </w:p>
    <w:p/>
    <w:p>
      <w:r>
        <w:rPr>
          <w:b/>
          <w:color w:val="1B3A5C"/>
          <w:sz w:val="22"/>
        </w:rPr>
        <w:t>5. Likely Non-Responder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Limited Response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Alternative Strategy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Tinnitus &gt;10 years with complete habituation failure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Chronic maladaptive plasticity deeply entrenched; cortical remodelling limited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Sound therapy intensification; CBT for tinnitus; TPS referral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Significant sensorineural hearing loss (unaided)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Peripheral deprivation drives tinnitus centrally; tDCS cannot address peripheral source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Hearing aid fitting first; reassess with adequate amplification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Objective tinnitus with vascular/middle ear cause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Non-neurological source not amenable to cortical neuromodulation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ENT/vascular referral; consider discontinuation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Severe hyperacusis preventing session tolerance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Sound sensitivity during sessions; electrode discomfort compounds hyperacusis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Adapted very low-intensity protocol; sound enrichment first</w:t>
            </w:r>
          </w:p>
        </w:tc>
      </w:tr>
    </w:tbl>
    <w:p/>
    <w:p>
      <w:r>
        <w:rPr>
          <w:b/>
          <w:color w:val="1B3A5C"/>
          <w:sz w:val="22"/>
        </w:rPr>
        <w:t>6. SOZO Non-Responder Pathway (FNON Level 5)</w:t>
      </w:r>
    </w:p>
    <w:p>
      <w:r>
        <w:rPr>
          <w:sz w:val="18"/>
        </w:rPr>
        <w:t>If no meaningful improvement after 8–10 sessions, follow FNON Level 5 adjustment pathway: Reassess phenotype, review medication state, adjust montage, consider multi-modal pathway.</w:t>
      </w:r>
    </w:p>
    <w:p>
      <w:r>
        <w:rPr>
          <w:sz w:val="18"/>
        </w:rPr>
        <w:t>DO NOT escalate intensity beyond safety limits. Always follow SOZO FNON Protocol safety parameters.</w:t>
      </w:r>
    </w:p>
    <w:p/>
    <w:p>
      <w:r>
        <w:rPr>
          <w:b/>
          <w:color w:val="1B3A5C"/>
          <w:sz w:val="22"/>
        </w:rPr>
        <w:t>7. Off-Label Medication-tDCS Scheduling &amp; Documentation</w:t>
      </w:r>
    </w:p>
    <w:p>
      <w:r>
        <w:rPr>
          <w:sz w:val="18"/>
        </w:rPr>
        <w:t>tDCS effects are state-dependent. Off-label agents (gabapentin, betahistine) modulate GABAergic and histaminergic auditory pathways; interaction with tDCS auditory cortex targeting is dose-dependent.</w:t>
      </w:r>
    </w:p>
    <w:p>
      <w:r>
        <w:rPr>
          <w:b/>
          <w:color w:val="2E75B6"/>
          <w:sz w:val="20"/>
        </w:rPr>
        <w:t>7A. Medicated vs Unmedicated State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Stable Medicated State (Default SOZO)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Noise-Exposed / High-Stress State (Avoid for Assessment)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Definition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after consistent quiet period; stable off-label medication dose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within 2h of loud noise or during high-stress/anxiety day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Tinnitus Level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More stable tinnitus loudness baseline for comparison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Noise-elevated tinnitus may mask tDCS benefit or create false response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Auditory Cortex State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Stable excitability without recent sound-driven arousal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Noise-induced temporary hyperactivation confounds cathodal effect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Comparison Validity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Valid within-block if noise control is consistent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Invalid; reschedule if significant noise exposure occurred before session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Support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Quiet pre-session period required for auditory cortex tDCS protocols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Document and flag if noise control could not be maintained</w:t>
            </w:r>
          </w:p>
        </w:tc>
      </w:tr>
    </w:tbl>
    <w:p/>
    <w:p>
      <w:r>
        <w:rPr>
          <w:b/>
          <w:color w:val="2E75B6"/>
          <w:sz w:val="20"/>
        </w:rPr>
        <w:t>7B. SOZO Scheduling Rules</w:t>
      </w:r>
    </w:p>
    <w:p>
      <w:r>
        <w:rPr>
          <w:sz w:val="18"/>
        </w:rPr>
        <w:t>SOZO Standard Rule: Choose ONE pre-session noise environment and time-of-day window for all assessments. Noise exposure before assessment and time-of-day variability are the most common sources of false classification in tinnitus.</w:t>
      </w:r>
    </w:p>
    <w:p/>
    <w:p>
      <w:r>
        <w:rPr>
          <w:b/>
          <w:color w:val="2E75B6"/>
          <w:sz w:val="20"/>
        </w:rPr>
        <w:t>7C. Off-Label Medication + tDCS Pairing by Tinnitus Phenotype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tDCS Config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Concurrent Task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Outcome Measures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Tonal/Narrowband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Left temporal cathodal (A1) 2mA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Auditory attention diversion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THI, TFI, VAS loudness/distress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Distress-dominant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anodal + temporal cathodal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CBT-tinnitus attention tasks + relaxation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THI, GAD-7, PHQ-9, ISI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Somatic tinnitus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Temporal + somatosensory tDCS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Jaw/neck manoeuvre correction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THI somatic subtype, VAS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Hyperacusis comorbid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A1 cathodal (low intensity 1mA)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Sound enrichment + graded exposure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HQ, THI, LDL testing</w:t>
            </w:r>
          </w:p>
        </w:tc>
      </w:tr>
    </w:tbl>
    <w:p/>
    <w:p>
      <w:r>
        <w:rPr>
          <w:b/>
          <w:color w:val="2E75B6"/>
          <w:sz w:val="20"/>
        </w:rPr>
        <w:t>7D. Tinnitus Medication-tDCS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Documentation Item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Off-label medication name, dose, and duration at current dose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Noise exposure within 2h pre-session checked and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Tinnitus loudness VAS at session start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Pre-session environment (quiet) confirmed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Baseline assessment noise context and medication state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Follow-up at same time of day in same quiet environment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Medication changes during block documented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Sleep quality night before assessment noted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Outcomes interpreted with noise exposure and time-of-day context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r>
        <w:rPr>
          <w:b/>
          <w:color w:val="1B3A5C"/>
          <w:sz w:val="22"/>
        </w:rPr>
        <w:t>8. SOZO Responder Signature Data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Off-Label Medication Name &amp; Dose (if prescribed)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Duration at Current Dose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___ weeks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Noise Exposure Within 2h Pre-Session?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None  □ Mild  □ Loud — Type: ___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Tinnitus Loudness at Session Start (VAS)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___/10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Sleep Quality Night Before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Good  □ Fair  □ Poor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Pre-Session Environment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Quiet  □ Background noise  □ Loud — Ensure quiet before proceeding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Start Time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Keep consistent (same time of day): ___:___ AM/PM</w:t>
            </w:r>
          </w:p>
        </w:tc>
      </w:tr>
    </w:tbl>
    <w:p/>
    <w:p>
      <w:r>
        <w:rPr>
          <w:b/>
          <w:color w:val="1B3A5C"/>
          <w:sz w:val="22"/>
        </w:rPr>
        <w:t>Regulator-Safe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Appropriate to State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AVOID Stating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an adjunctive intervention; goal is tinnitus distress and loudness reduction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eliminates or cures tinnitus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Effects target auditory cortex plasticity and limbic distress components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tDCS repairs hearing or removes the tinnitus signal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is emerging; response varies; this works best for central/distress 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equivalent to sound therapy or CBT for tinnitus</w:t>
            </w:r>
          </w:p>
        </w:tc>
      </w:tr>
    </w:tbl>
    <w:p/>
    <w:p>
      <w:r>
        <w:rPr>
          <w:b/>
          <w:color w:val="2E75B6"/>
          <w:sz w:val="20"/>
        </w:rPr>
        <w:t>Response Domain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Response Criteria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Met?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Tinnitus Loudness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≥20% reduction in VAS tinnitus loudness or THI loudness subscale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Tinnitus Distress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≥20 point reduction in THI total score or clinically meaningful TFI change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Sleep/Function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Improved sleep quality (ISI) related to tinnitus; reduced interference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Anxiety/Mood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Reduction in tinnitus-related anxiety or depression (GAD-7, PHQ-9)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2E75B6"/>
          <w:sz w:val="20"/>
        </w:rPr>
        <w:t>Clinical Notes &amp; Rationale: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Treating Clinician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