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A5C"/>
          <w:sz w:val="36"/>
        </w:rPr>
        <w:t>SOZO BRAIN CENTER</w:t>
      </w:r>
    </w:p>
    <w:p>
      <w:pPr>
        <w:spacing w:after="240"/>
        <w:jc w:val="center"/>
      </w:pPr>
      <w:r>
        <w:rPr>
          <w:rFonts w:ascii="Calibri" w:hAnsi="Calibri"/>
          <w:i/>
          <w:color w:val="2E75B6"/>
          <w:sz w:val="22"/>
        </w:rPr>
        <w:t>Evidence-Based Neuromodulation</w:t>
      </w:r>
    </w:p>
    <w:p>
      <w:pPr>
        <w:pBdr>
          <w:bottom w:val="single" w:sz="6" w:space="1" w:color="2E75B6"/>
        </w:pBdr>
        <w:spacing w:after="120"/>
      </w:pPr>
    </w:p>
    <w:p>
      <w:pPr>
        <w:spacing w:before="240" w:after="80"/>
        <w:jc w:val="center"/>
      </w:pPr>
      <w:r>
        <w:rPr>
          <w:rFonts w:ascii="Calibri" w:hAnsi="Calibri"/>
          <w:b/>
          <w:color w:val="1B3A5C"/>
          <w:sz w:val="32"/>
        </w:rPr>
        <w:t>PARKINSON'S DISEASE</w:t>
      </w:r>
    </w:p>
    <w:p>
      <w:pPr>
        <w:spacing w:after="160"/>
        <w:jc w:val="center"/>
      </w:pPr>
      <w:r>
        <w:rPr>
          <w:rFonts w:ascii="Calibri" w:hAnsi="Calibri"/>
          <w:b/>
          <w:color w:val="2E75B6"/>
          <w:sz w:val="28"/>
        </w:rPr>
        <w:t>Responder Tracking — Parkinson's Disease</w:t>
      </w:r>
    </w:p>
    <w:p>
      <w:pPr>
        <w:jc w:val="center"/>
      </w:pPr>
      <w:r>
        <w:rPr>
          <w:rFonts w:ascii="Calibri" w:hAnsi="Calibri"/>
          <w:b/>
          <w:color w:val="CC0000"/>
          <w:sz w:val="22"/>
        </w:rPr>
        <w:t>FELLOW TIER</w:t>
      </w:r>
    </w:p>
    <w:p>
      <w:pPr>
        <w:spacing w:after="160"/>
        <w:jc w:val="center"/>
      </w:pPr>
      <w:r>
        <w:rPr>
          <w:rFonts w:ascii="Calibri" w:hAnsi="Calibri"/>
          <w:i/>
          <w:color w:val="2E75B6"/>
          <w:sz w:val="20"/>
        </w:rPr>
        <w:t>For use by SOZO Fellow clinicians under Doctor supervision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Version 1.0  |  April 2026</w:t>
      </w:r>
    </w:p>
    <w:p>
      <w:pPr>
        <w:spacing w:after="320"/>
        <w:jc w:val="center"/>
      </w:pPr>
      <w:r>
        <w:rPr>
          <w:rFonts w:ascii="Calibri" w:hAnsi="Calibri"/>
          <w:b/>
          <w:color w:val="CC0000"/>
          <w:sz w:val="18"/>
        </w:rPr>
        <w:t>CONFIDENTIAL</w:t>
      </w:r>
    </w:p>
    <w:p>
      <w:pPr>
        <w:pBdr>
          <w:bottom w:val="single" w:sz="6" w:space="1" w:color="996600"/>
        </w:pBdr>
        <w:spacing w:after="120"/>
      </w:pPr>
    </w:p>
    <w:p/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Document Control &amp; Clinical Responsibility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Organization: SOZO Brain Center. All protocols are for authorized SOZO personnel only. No Fellow or Clinical Assistant may independently modify treatment protocols without Doctor authorization.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Organization: SOZO Brain Center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Condition: Parkinson's Disease (G20)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Version: 1.0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Date: April 2026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Tier: FELLOW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For use by SOZO Fellow clinicians under Doctor supervision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© 2026 SOZO Brain Center. All rights reserved. CONFIDENTIAL.</w:t>
      </w:r>
    </w:p>
    <w:p>
      <w:pPr>
        <w:spacing w:before="40" w:after="40"/>
      </w:pPr>
      <w:r>
        <w:rPr>
          <w:rFonts w:ascii="Calibri" w:hAnsi="Calibri"/>
          <w:b/>
          <w:color w:val="1B3A5C"/>
          <w:sz w:val="22"/>
        </w:rPr>
        <w:t>GOVERNANCE RULE: This document is for authorized SOZO personnel only. No Fellow or Clinical Assistant may independently modify treatment protocols without Doctor authorization.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Parkinson's Disease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G20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1.0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Responder Criteria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Assessment timepoints: Week 4, Week 8-10, End of Block. Medication state must remain consistent.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Response Classification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Response Classification Thresholds (based on primary outcome measure change from baseline):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Responder: &gt;=30% improvement from baseline on primary outcome measure.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Partial Responder: 15-29% improvement from baseline on primary outcome measure.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Non-Responder: &lt;15% improvement from baseline on primary outcome measure.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Level 5 FNON Pathway for Non-Responders: 1. Verify phenotype classification is correct. 2. Re-assess network dysfunction profile (repeat qEEG/functional assessment). 3. Consider modality switch (e.g., tDCS to TPS, or add tAVNS adjunct). 4. Adjust stimulation parameters (intensity, duration, target region). 5. If persistent non-response after two full blocks, escalate to multidisciplinary review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and consider alternative or combination interventions.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Assessment Tools &amp; Outcome Measures</w:t>
      </w:r>
    </w:p>
    <w:p>
      <w:pPr>
        <w:pBdr>
          <w:bottom w:val="single" w:sz="6" w:space="1" w:color="2E75B6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Scale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Domains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Evidence PMID</w:t>
            </w:r>
          </w:p>
        </w:tc>
      </w:tr>
      <w:tr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updrs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updrs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moca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moca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phq9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phq9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fog_q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fog_q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Assessment Tools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Non-Responder Pathway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The non-responder pathway defines clinical decision steps when a patient does not meet responder thresholds after a full treatment block.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If &lt;30% improvement on MDS-UPDRS III after 10 sessions: review phenotype assignment, consider protocol switch (e.g. add cerebellar target for tremor), escalate to multi-modal combination, or refer for DBS evaluation.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References &amp; Evidence Sources</w:t>
      </w:r>
    </w:p>
    <w:p>
      <w:pPr>
        <w:pBdr>
          <w:bottom w:val="single" w:sz="6" w:space="1" w:color="2E75B6"/>
        </w:pBdr>
        <w:spacing w:after="120"/>
      </w:pP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pmid='32180044' doi=None title="tDCS in Parkinson's Disease: A Systematic Review and Meta-analysis" authors='Doruk Cengiz A et al.' year=2020 journal='Neurological Sciences'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pmid='20801741' doi=None title="Transcranial direct current stimulation for the treatment of Parkinson's disease" authors='Benninger DH et al.' year=2010 journal='Journal of Neurology, Neurosurgery &amp; Psychiatry'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pmid='16949616' doi=None title="Effects of transcranial direct current stimulation on working memory in patients with Parkinson's disease" authors='Boggio PS et al.' year=2006 journal='Journal of the Neurological Sciences'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pmid='23421889' doi=None title="Therapeutic utility of bifrontal transcranial direct current stimulation in Parkinson's disease" authors='Khedr EM et al.' year=2013 journal='European Journal of Neurology'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pmid='19343477' doi=None title='MDS-UPDRS: Scale presentation and clinimetric testing results' authors='Goetz CG et al.' year=2008 journal='Movement Disorders' evidence_level='high' notes='MDS-UPDRS validation reference'</w:t>
      </w:r>
    </w:p>
    <w:p>
      <w:pPr>
        <w:spacing w:after="120"/>
      </w:pPr>
    </w:p>
    <w:p>
      <w:r>
        <w:rPr>
          <w:rFonts w:ascii="Calibri" w:hAnsi="Calibri"/>
          <w:b/>
          <w:color w:val="1B3A5C"/>
          <w:sz w:val="24"/>
        </w:rPr>
        <w:t>References &amp; Evidence Sources</w:t>
      </w:r>
    </w:p>
    <w:p>
      <w:pPr>
        <w:ind w:left="480" w:hanging="360"/>
      </w:pPr>
      <w:r>
        <w:rPr>
          <w:rFonts w:ascii="Calibri" w:hAnsi="Calibri"/>
          <w:sz w:val="18"/>
        </w:rPr>
        <w:t>1. Doruk Cengiz A et al. (2020). tDCS in Parkinson's Disease: A Systematic Review and Meta-analysis. Neurological Sciences. PMID: 32180044.</w:t>
      </w:r>
    </w:p>
    <w:p>
      <w:pPr>
        <w:ind w:left="480" w:hanging="360"/>
      </w:pPr>
      <w:r>
        <w:rPr>
          <w:rFonts w:ascii="Calibri" w:hAnsi="Calibri"/>
          <w:sz w:val="18"/>
        </w:rPr>
        <w:t>2. Benninger DH et al. (2010). Transcranial direct current stimulation for the treatment of Parkinson's disease. Journal of Neurology, Neurosurgery &amp; Psychiatry. PMID: 20801741.</w:t>
      </w:r>
    </w:p>
    <w:p>
      <w:pPr>
        <w:ind w:left="480" w:hanging="360"/>
      </w:pPr>
      <w:r>
        <w:rPr>
          <w:rFonts w:ascii="Calibri" w:hAnsi="Calibri"/>
          <w:sz w:val="18"/>
        </w:rPr>
        <w:t>3. Boggio PS et al. (2006). Effects of transcranial direct current stimulation on working memory in patients with Parkinson's disease. Journal of the Neurological Sciences. PMID: 16949616.</w:t>
      </w:r>
    </w:p>
    <w:p>
      <w:pPr>
        <w:ind w:left="480" w:hanging="360"/>
      </w:pPr>
      <w:r>
        <w:rPr>
          <w:rFonts w:ascii="Calibri" w:hAnsi="Calibri"/>
          <w:sz w:val="18"/>
        </w:rPr>
        <w:t>4. Khedr EM et al. (2013). Therapeutic utility of bifrontal transcranial direct current stimulation in Parkinson's disease. European Journal of Neurology. PMID: 23421889.</w:t>
      </w:r>
    </w:p>
    <w:p>
      <w:pPr>
        <w:ind w:left="480" w:hanging="360"/>
      </w:pPr>
      <w:r>
        <w:rPr>
          <w:rFonts w:ascii="Calibri" w:hAnsi="Calibri"/>
          <w:sz w:val="18"/>
        </w:rPr>
        <w:t>5. Goetz CG et al. (2008). MDS-UPDRS: Scale presentation and clinimetric testing results. Movement Disorders. PMID: 19343477.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40" w:bottom="1440" w:left="1440" w:header="2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1B3A5C"/>
      </w:pBdr>
    </w:pPr>
    <w:r>
      <w:rPr>
        <w:rFonts w:ascii="Calibri" w:hAnsi="Calibri"/>
        <w:color w:val="999999"/>
        <w:sz w:val="16"/>
      </w:rPr>
      <w:t xml:space="preserve">© 2026 SOZO Brain Center. All rights reserved. CONFIDENTIAL.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center"/>
    </w:pPr>
    <w:r>
      <w:rPr>
        <w:rFonts w:ascii="Calibri" w:hAnsi="Calibri"/>
        <w:b/>
        <w:color w:val="1B3A5C"/>
        <w:sz w:val="18"/>
      </w:rPr>
      <w:t>SOZO BRAIN CENTER</w:t>
    </w:r>
    <w:r>
      <w:rPr>
        <w:sz w:val="18"/>
      </w:rPr>
      <w:t xml:space="preserve">  |  </w:t>
    </w:r>
    <w:r>
      <w:rPr>
        <w:rFonts w:ascii="Calibri" w:hAnsi="Calibri"/>
        <w:color w:val="1B3A5C"/>
        <w:sz w:val="18"/>
      </w:rPr>
      <w:t>Parkinson's Disease — Responder Tracking — Parkinson's Disease</w:t>
    </w:r>
    <w:r>
      <w:rPr>
        <w:sz w:val="18"/>
      </w:rPr>
      <w:t xml:space="preserve">  |  </w:t>
    </w:r>
    <w:r>
      <w:rPr>
        <w:rFonts w:ascii="Calibri" w:hAnsi="Calibri"/>
        <w:b/>
        <w:color w:val="CC0000"/>
        <w:sz w:val="18"/>
      </w:rPr>
      <w:t>FELLOW TIER</w:t>
    </w:r>
  </w:p>
  <w:p>
    <w:pPr>
      <w:jc w:val="center"/>
      <w:pBdr>
        <w:bottom w:val="single" w:sz="4" w:color="1B3A5C"/>
      </w:pBdr>
    </w:pPr>
    <w:r>
      <w:rPr>
        <w:rFonts w:ascii="Calibri" w:hAnsi="Calibri"/>
        <w:i/>
        <w:color w:val="999999"/>
        <w:sz w:val="16"/>
      </w:rPr>
      <w:t>Version 1.0  |  CONFIDENTIAL  |  © 2026 SOZO Brain Center. All rights reserved.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