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ADHD-Specific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ADHD-Adapted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inattention/hyperactivity subtype differentiation, executive function markers, and ADHD phenotype indicators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Task-Unrelated Thought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Give 2-min reading passage; probe 4 times: 'Were you thinking about the text?' Count off-task responses.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 responses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 off-task (over-compliance, anxiety, or rigid task focus)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3–4/4 off-task; mind-wandering; ADHD hallmark DMN failure to suppress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3 personal memories. Note coherence, narrative structure, and chronological organization.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Specific, organized memories with temporal sequence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 memories; poor narrative structure; effortful recall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Disorganized, tangential narrative; jumps between unrelated memories; loses thread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Tell patient to remind you of a specific word in 5 min. Continue assessment. Note if remembered.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 recall within 5±1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Completely forgets; poor prospective monitoring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Repeatedly interrupts assessment to ask if it's time yet; impulsive time monitoring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Self-Reference Memory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10 adjectives with 'Does this describe you?' frame. Recall after 2-min distractor.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≥6/10 recalled; balanced content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&lt;4/10; poor self-schema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recall but dominated by ADHD-related self-descriptors (restless, forgetful, distracted)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Narrative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'Tell me about something you did this week.' Rate: narrative coherence, topic maintenance, tangentiality.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Coherent narrative; ≤2 topic shifts; resolves story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Short vague response; flat affect; poor self-monitoring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Highly tangential; ≥4 topic shifts; never returns to original story; ADHD narrative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Mind-Wandering During Waiting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sit quietly for 60 sec without speaking. Observe: fidgeting, vocalizing, looking around.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Sits relatively still; may look around but self-regulates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Sits motionless but dissociated; flat; inattentive subtype pattern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Fidgets, vocalizes, or interrupts within 30 sec; hyperactive pattern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Semantic Fluency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as many sports as possible in 1 min. Note: clustering, switching, and total count.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≥12 items; appropriate clustering and switching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&lt;7 items; poor fluency; sluggish cognitive tempo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≥15 items but with poor organization; rapid random output; impulsive generation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ADHD Relevance: ADHD involves paradoxical DMN HYPERACTIVITY during task engagement — failure to suppress default mode when attention is required. The mPFC-PCC circuit fails to deactivate, causing mind-wandering, task-irrelevant thoughts, and attentional lapses.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Start at 2 digits; increase until failure. Score maximum span.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span ≥5 digits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working memory impairment; ADHD core deficit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 with frustration; impulsive early responses; starts before sequence ends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number-letter connections. Record time and errors. Note impulsive wrong connections.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Extremely slow; sluggish cognitive tempo subtype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impulsive sequence errors; rushes without planning; restarts frequently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F-A-S word generation for 60 sec each. Count unique words, repetitions, and rule violations.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≥12 words/letter; &lt;3 repetitions; no rule violations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&lt;7 words; slow initiation; poor verbal output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≥12 words but with repetitions; rule violations (proper nouns); impulsive output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Color-Word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ink color ignoring printed word. Record interference errors and time.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&lt;45 sec;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but accurate; inhibitory dysfunction pattern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impulsive errors; names word instead of color; poor response inhibition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 Note accuracy, self-correction, and frustration tolerance.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correct; self-corrects errors calmly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slow; poor working memory maintenance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3–4/5 correct but impulsive; skips steps; becomes frustrated or disengaged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 for all letters except X. 20 letters at 1/sec. Count commission and omission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 errors &gt;5; poor engagement; inattentive subtype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commission errors &gt;5; impulsive tapping; fails to inhibit X response; hyperactive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fruits and vegetables for 60 sec. Count correct switches and intrusion errors.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correct alternations; ≤2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 alternations; rigid; poor cognitive flexibility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count but perseverative intrusions; set-shifting difficulty; executive error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ADHD Relevance: CEN is the CORE HYPOACTIVE network in ADHD — DLPFC, posterior parietal, and ACC hypofunction underlie working memory deficits, poor response inhibition, and executive dysfunction. Mesocortical dopamine/noradrenaline deficiency drives CEN underperformance.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Heartbeat Counting — Interoception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heartbeats for 25 sec without touching body. Calculate interoceptive accuracy.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&gt;0.75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Accuracy &lt;0.50; poor body awareness; inattentive subtype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Variable accuracy; hyperawareness at times then complete unawareness; inconsistent salience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sentence with 2 errors. Note spontaneous detection and response.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≥1 error; calm correction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 errors; poor ACC monitoring; inattentive subtype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errors impulsively; interrupts reading; may over-correct non-errors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Salience Rating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6 emotional and 6 neutral images for personal salience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ratings; appropriate emotional differentiation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ratings; poor emotional engagement; sluggish cognitive tempo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ratings; over-assigns salience to novelty/interesting images; impulsive rating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tracking and auditory counting. Measure switch latency and accuracy.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 delay &lt;2 sec; smooth transitions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switching; inattentive disengagement from first task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but inaccurate switching; abandons first task before instructed; impulsive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Appraisal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threat in 5 ambiguous social scenarios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Ratings 2–5; balanced interpretation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ratings ≤2; poor social awareness; inattentive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variability; oscillates 0–10 within same scenario set; impulsive appraisals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Surprise/Orienting Response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Unexpected auditory tone mid-task. Observe startle, reorientation, and recovery.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within 3 sec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startle; poor orienting; inattentive subtype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startle; prolonged behavioral disruption; attentional capture by novel stimulus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Sensitivity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Light pressure to fingernail bed for 3 sec. Rate intensity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 3–6; bilateral symmetry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 ≤2; poor somatic awareness; inattentive type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 variable; may ignore during distraction then over-report when focused; inconsistent salience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ADHD Relevance: SN shows mixed dysfunction: HYPO error-monitoring (poor ACC engagement, lack of self-correction) in inattentive subtype; HYPER sensory reactivity and impulsive salience detection in hyperactive/combined subtype.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Rate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Index finger tapping 10 sec each hand. Count taps and note rhythm consistency.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 taps/10 sec; regular rhythm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&lt;40 taps; sluggish; poor motor initiation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≥55 taps but with irregular rhythm; variable rate; motor impersistence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Fidgeting Observation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During the full 10-min assessment, count self-directed movements (leg bouncing, hand touching face, seat shifting, object handling).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≤3 self-directed movements per 10 min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 self-directed movements; rigid stillness; over-inhibited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 self-directed movements; motor restlessness; hyperactive subtype marker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Fine Motor Sequencing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Thumb-to-finger opposition sequence at maximum speed for 10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 complete sequences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sequences; sluggish motor execution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 sequences but with error and restart; loses sequence; impulsive motor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Heel-to-toe walk 10 steps. Count steps off line and note pace consistency.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 line; consistent pace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steps off; slow; poor motor attention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≥3 steps off; variable pace; distracted gait; ADHD motor coordination pattern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 eyes closed 30 sec. Observe sway and movement.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sway; stable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poor proprioception; disconnected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Fidgets; shifts weight repeatedly; cannot maintain still stance for 30 sec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10 sec. Rate rhythm, speed, amplitude.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 rhythm; ≥14 cycles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reduced amplitude; poor motor drive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irregular; motor impersistence; amplitude variation; hyperkinetic pattern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Writing Sample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Write name and address; draw 10 circles. Note size consistency and organization on page.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Legible; consistent size; organized on page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Reduced pressure; incomplete; motor disengagement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Variable size; circles wander across page; erratic pressure; ADHD motor variability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Hand lift 3 trials. Average response time. Note false starts.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&lt;250 ms; ≤1 false start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&gt;400 ms; slow reaction; poor motor readiness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&lt;200 ms average with ≥2 false starts; impulsive; cannot wait for stimulus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ADHD Relevance: ADHD-Combined shows SMN HYPER with hyperactivity, fidgeting, and motor restlessness. ADHD-Inattentive may show mild SMN HYPO (sluggish cognitive tempo). Cerebellar-motor circuit involvement produces coordination and sequencing difficulties.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 — ADHD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motivation for 5 activities: immediate reward vs delayed reward scenarios. Note discounting of delayed rewards.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Consistent motivation regardless of delay; approach motivation maintained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motivation for all activities; anhedonic pattern (screen for Depression)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Strong immediate preference; significant delay discounting; reward-seeking impulsivity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Identify 6 emotions from facial photos. Score /6.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poor affect recognition; social emotional HYPO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accuracy but impulsive responses; guesses before examining fully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emotional scenarios. Name own emotional response.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Accurate, differentiated labels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labels; 'I don't know'; poor affect awareness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Impulsive emotional labeling; over-identifies with extreme emotions; emotional dysregulation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Rejection Dysphoria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'How do you feel when criticized or when you feel you've failed someone?' Rate emotional intensity 0–10.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Intensity 3–6; proportionate; resolves within 1 hour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response ≤2; emotional blunting; avoidant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Intensity ≥9; 'world-ending' quality; hours-long emotional response; RSD marker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Response 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mildly threatening scenarios. Rate anxiety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2–5; proportionate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≤2; poor fear response; avoidant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variability; some scenarios ≥9; ADHD emotional dysregulation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Social Comfort Rating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comfort in 5 social scenarios 0–10.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≥5/10 for ≥4 scenarios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≤3 for all; withdrawn; avoidant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Variable; some scenarios very high, others very low; impulsive social engagement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 recall. Rate mood shift magnitude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Mood shift ≥3 points; returns to baseline &lt;3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shift; no emotional responsivity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large shifts; emotional lability; ADHD emotional dysregulation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ADHD Relevance: Limbic network shows HYPO reward sensitivity (striatal dopamine deficiency causing reduced motivation) alongside HYPER emotional reactivity (ADHD emotional dysregulation). Rejection dysphoria reflects limbic hyperresponsivity.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 — Vigilance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aloud for 60 sec. Note fadeouts, errors, and consistency of pace.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errors; consistent pace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Monotonous consistent count; over-controlled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Frequent pauses; pace failures; mind-wandering; ADHD sustained attention core deficit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letter list. Record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&lt;45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poor attentional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multiple omissions AND false alarms; impulsive/inattentive combined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by 2s while naming pointed objects. Dual-task performance.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 per task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 task; poor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Completely abandons one task; impulsive task switching; ADHD divided attention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target among 20 distractors. Time and accuracy.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&lt;15 sec; systematic search pattern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&gt;45 sec; gives up; poor search initiation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random; misses target due to impulsive incomplete search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Examiner says 'ready' before stimulus. Assess preparatory state.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alerting; focused readiness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 alerting; not ready; disengaged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Over-alerting; impulsive response before stimulus; cannot wait; false starts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Spatial Orienting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Arrow cue before peripheral target. Note orienting benefit and disengagement.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benefit ≥100 ms; smooth disengagement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benefit; poor spatial attention direction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orienting but difficulty disengaging from invalid cues; attentional capture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all circles on mixed-shape sheet. Speed and accuracy.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&gt;120 sec; multiple omissions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with multiple false cancellations; impulsive cancelling of non-targets; ADHD marker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first vs last 2.5 min.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Performance drop &lt;10%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Consistent low performance throughout; flat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Sharp &gt;40% decline; rapid attentional fatigue; vigilance decrement; ADHD fatigue pattern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ADHD Relevance: Attention Networks show complex dual dysfunction: HYPO sustained/selective attention and HYPER distractibility. DAN HYPO reflects poor top-down attentional control; VAN HYPER reflects excessive bottom-up attentional capture by irrelevant stimuli.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ADHD phenotypes: (1) INATTENTIVE — CEN HYPO + DMN HYPER + Attention HYPO; (2) HYPERACTIVE-IMPULSIVE — SMN HYPER + SN HYPER + Limbic HYPER; (3) COMBINED — all networks affected; (4) SLUGGISH COGNITIVE TEMPO — SMN HYPO + Attention HYPO + DMN HYPO. Subtype guides stimulation laterality and frequency selection.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Facilitate CEN via anodal/high-frequency left DLPFC stimulation to enhance top-down executive control. Secondary: Inhibit DMN (right PFC or mPFC cathodal). For hyperactive subtype: add SN regulation. Stimulate during cognitive tasks for optimal efficacy.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