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Chronic Pain-Specific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Chronic Pain-Adapted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central sensitization markers, pain catastrophizing tests, and Chronic Pain phenotype indicators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Rumination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'When pain is worst, do thoughts about it repeat involuntarily?' Rate duration and controllability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thoughts controllable; 0-4/10; brief episodes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rumination despite high pain; dissociation from pain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Uncontrollable pain thoughts ≥8/10 for &gt;2 hours; chronic pain DMN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Autobiography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narrate pain history: onset, evolution, current impact.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Coherent; some positive reframing; functional goals mentioned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Sparse; denies pain impact; stoic suppression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Entirely suffering-focused; hopeless; no positive elements; catastrophizing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Identity Integration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'Would you say chronic pain is part of who you are?'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0-4; pain acknowledged but not identity-defining; adaptive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denies pain significance; avoidant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pain as complete identity; loss of non-pain self-concept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— Pain Content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with 4 probes. Note: when off-task, is content pain-related?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off-task; neutral mind-wandering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0/4; hypervigilant task focus; suppression coping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3-4/4 off-task; pain-specific thought content; pain-DMN capture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Catastrophizing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3 questions: 'Will pain never get better? Do you feel helpless? Do you magnify pain?' Rate 0-10 each.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≤3; realistic pain appraisal; self-efficacy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0-1 across all; denial; minimization; avoidant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 on ≥2 items; high catastrophizing; pain DMN hyperactivation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5-min reminder task during assessment.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Forgets; cognitive load from pain impairs prospective memory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Repeatedly reminds before time; pain-driven hypermonitoring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Narrative — Pain Impact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'What activities have you given up because of pain?' Rate acceptance vs avoidance framing.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Acknowledges losses but maintains goals; ACT-compatible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Denies giving up activities; minimization; avoidant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Extensive list; nothing maintained; complete pain-driven life restriction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Chronic Pain drives DMN HYPERACTIVITY through pain rumination and catastrophizing. The pain-default mode loop maintains suffering at rest. Pain-related DMN regions (mPFC, PCC) show increased connectivity, sustaining pain chronification beyond peripheral nociception.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Maximum span.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cognitive dysfunction from chronic pain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4; borderline; pain-related interference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connections.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&gt;150 sec; pain-related executive dysfunction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90-150 sec; moderate; pain-cognition interference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60 sec per letter. Count unique words.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words/letter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&lt;6; poor fluency; pain-related executive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6-9; mild reduction; attentional drain from pain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— Pain Emotional Words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Include pain-related words (hurt, ache, sharp). Compare interference.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Uniform response time;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Stroop effect; dissociation from pain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Selectively slowed on pain words; pain-emotional Stroop effect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cognitive load from pain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3-4/5; mild errors; pain-attention interaction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Self-Efficacy — Decision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Offer 2 task options. Note if pain appraisal impairs decision-making.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Decisive; considers pain but engages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decide; helplessness; pain-driven executive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pain-avoidant decisions; pain drives all choices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fruits and vegetables 60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&lt;5; poor flexibility; pain-cognitive interference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count; slow pacing; effortful due to pain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CEN HYPOACTIVITY in Chronic Pain reflects attentional resource depletion by pain. DLPFC fails to apply top-down analgesia, reducing endogenous pain inhibition. Working memory and executive function are impaired by constant pain-related cognitive load.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Widespread Pain Index — Bedside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indicate pain locations on body. Count regions affected.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 pain regions; localized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regions; denial; avoidant coping; analgesia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 widespread regions; fibromyalgia pattern; central sensitization; SN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Allodynia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Apply light cotton touch to forearm. Ask if painful.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Light touch not painful; no allodynia; normal threshold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pain to any stimulus; sensory blunting; hypoalgesia;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Light touch reported as painful; allodynia; central sensitization; SN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Interoception — Pain Hyperawareness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25 sec. Ask: 'Are you aware of pain during concentration?'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0.75; pain remains in background during concentration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accuracy; poor body awareness; dissociation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accuracy AND heightened pain awareness during focus; hyperinteroception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Sentence with 2 errors. Spontaneous correction.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≥1; calm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both; cognitive load from pain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errors; uses for self-criticism; pain-mood interaction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Pressure Algometry — Tender Point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Apply thumb pressure to trapezius and calf bilaterally. Rate pain 0-10 each.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≤4 at all sites; no widespread tenderness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at all sites; hypoalgesia; analgesia;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 at ≥3 sites; widespread tenderness; fibromyalgia SN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and auditory tasks. Note if switching triggers pain increase.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 sec; smooth; no pain increase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Poor switching; cognitive inertia; pain-cognitive rigidity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Switching triggers pain or headache; sensory overload; fibromyalgia SN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 — Pain Startle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auditory tone. Note if tone triggers pain response.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&lt;3 sec; no pain increase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orienting; disengaged; hyporesponsive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tone triggers pain; central sensitization of startle-pain circuit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Central sensitization is characterized by SN HYPERACTIVITY: the ACC and anterior insula become hyper-responsive to all sensory inputs, creating widespread allodynia, hyperalgesia, and emotional hypersensitivity. This is the neurobiological hallmark of fibromyalgia.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— Pain During Movement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tapping 10 sec each hand. Note pain with movement.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taps; regular; no movement-induced pain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taps; pain-inhibited movement; kinesiophobia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rate; patient reports pain increase during tapping; movement hyperalgesia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 — Pain with Gripping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Bilateral grip. Note pain with gripping.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symmetric; no pain with gripping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Weak; pain avoidance; fear-avoidance model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grip but pain ≥7 during gripping; movement-induced pain amplification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10 sec. Note pain interference.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sequences; no pain increase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≤2; pain-inhibited fine motor; disuse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 sequences; pain awareness heightened during fine motor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Functional Movement — Chair Rise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Rise from chair without arm support; turn; sit back. Time the sequence.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&lt;12 sec; pain-free or minimal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perform; severe pain-inhibited movement; kinesiophobia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Performs but &gt;20 sec; reports pain ≥7; fear-avoidance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Stable; minimal sway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fibromyalgia proprioceptive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but excessive tensing; guarding; protective motor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Widespread Tenderness Survey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pressure at 4 tender points (bilateral trapezius, bilateral knee)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 at each site; no diffuse tenderness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pain at all sites; hypoalgesia; analgesia;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 at ≥3 sites; fibromyalgia diagnosis support; SN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Activity Pacing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stop before pain starts (pacing) or push until pain stops you?'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Paces; activity matched to capacity; adaptive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Denies any pain limitation; avoidant minimization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Boom-bust pattern; over-does then crashes; maladaptive pacing; pain chronification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when pen drops. 3 trials average.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&lt;300 ms; pain does not delay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≥500 ms; pain-inhibited motor readiness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&lt;250 ms but pain increases after fast movement; reactive hyperalgesia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Chronic Pain causes SMN HYPOACTIVITY through pain-inhibited movement, guarding, and disuse. The fear-avoidance model drives progressive SMN under-engagement. Movement-induced pain amplification in fibromyalgia reflects central sensitization of SMN output.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Catastrophizing — Fear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'Are you afraid of what your pain means for your future?'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≤4; realistic; acceptance-based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denial; avoidant; catastrophizing not accessible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catastrophic pain fear; kinesiophobia; limbic HYPER core feature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 emotions from photos. Score /6.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emotional blunting; pain-social disconnection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4-5/6; mild; pain-related emotional preoccupation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emotional scenarios. Name response.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 differentiated labels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'nothing'; pain has numbed emotional response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emotions flavored by pain-frustration; labels anxiety across all scenarios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 — Pain Bias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words (5 pain/negative, 5 positive). Recall after 5-min distractor.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recall; slight emotional advantage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pain cognitive load impairs emotional processing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Pain/negative words preferentially recalled; positive suppressed; pain-mood bias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 — Pain Barrier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enjoyable activities 0-10. Note: avoidance from pain fear vs anhedonia.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≥6; maintains pleasurable activities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≤3; pain-driven anhedonia; avoidance from fear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interest but pain prevents participation; preserved motivation with pain barrier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Social Impact of Pain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comfort in 5 social scenarios 0-10. Note pain as barrier.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≥5/10 for ≥4; social engagement maintained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≤3; social withdrawal; depression; limbic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≤3; avoidance from pain in social contexts; shame; isolation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memory. Mood shift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Shift ≥3; recovery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shift; pain-induced emotional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memory activates pain; pain prevents positive affect; limbic-pain loop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Limbic HYPERACTIVITY drives fear-avoidance, pain catastrophizing, and emotional amplification of pain signals. Amygdala-ACC hyperconnectivity creates a pain-emotion feedback loop. Depression and anxiety are common comorbidities driven by limbic chronification.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Pain-Attention Interference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50. At pain moment: how does performance change? Rate interference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Maintains counting with mild pain;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Doesn't stop despite severe pain; dissociation possible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Completely stops at pain flare; pain captures all attentional resources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list.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cognitive interference from pain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interspersed with pain rubs; pain breaks attentional continuity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by 2s while naming objects.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each 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one; pain absorbs cognitive resources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but reports pain increase with dual-task; cognitive-pain interaction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among 20 distractors.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sec; systematic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Fails; gives up; pain-driven disengagement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20-40 sec; systematic but interrupted by pain attention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Body Hypervigilance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Observe attention to body during assessment. Count body-directed behaviors (touching painful area, wincing).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body-directed behaviors per 5 min; balanced attention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0-1; avoidant body attention; suppression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 body-directed behaviors; body hypervigilance; VAN HYPER for pain cues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 — Pain Context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tone. Note if it triggers body awareness increase.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no pain increase; reorientation &lt;3 sec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orienting; sensory blunting;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Tone triggers body scan; pain awareness increase; SN-VAN hyperactivation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circles on mixed-shape sheet.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pain-driven psychomotor slowing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time but interrupted by pain breaks; continuity disruption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halves.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&gt;40%; pain-driven rapid attentional fatigue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20-35% drop; moderate; pain-attention resource depletion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Chronic Pain Relevance: Attention Networks show HYPO for non-pain content (pain captures attentional resources) alongside HYPER-vigilance for body sensations and pain cues. DAN HYPO reflects reduced top-down attentional control; VAN HYPER reflects excessive pain-signal capture.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Chronic Pain phenotypes: (1) CATASTROPHIZING — DMN HYPER + Limbic HYPER; (2) CENTRAL SENSITIZATION — SN HYPER dominant (fibromyalgia); (3) FEAR-AVOIDANCE — Limbic HYPER + SMN HYPO; (4) COGNITIVE-PAIN — CEN HYPO + Attention HYPO. Map to primary network for FNON protocol selection.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Inhibit SN hyperactivation (cathodal/low-frequency over ACC or contralateral S1/M1). Facilitate CEN (left DLPFC) for top-down pain modulation. Anodal M1 tDCS reduces central sensitization in fibromyalgia. Combine with graded activity and pain education.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