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B3A5C"/>
          <w:sz w:val="32"/>
        </w:rPr>
        <w:t>SOZO BRAIN CENTER — PARTNERS TIER</w:t>
      </w:r>
    </w:p>
    <w:p>
      <w:pPr>
        <w:jc w:val="center"/>
      </w:pPr>
      <w:r>
        <w:rPr>
          <w:rFonts w:ascii="Calibri" w:hAnsi="Calibri"/>
          <w:b/>
          <w:i w:val="0"/>
          <w:color w:val="2E75B6"/>
          <w:sz w:val="28"/>
        </w:rPr>
        <w:t>Depression-Specific 6-Network Bedside Assessment</w:t>
      </w:r>
    </w:p>
    <w:p>
      <w:pPr>
        <w:shd w:val="clear" w:color="auto" w:fill="7B2D8E"/>
        <w:jc w:val="center"/>
      </w:pPr>
      <w:r>
        <w:rPr>
          <w:rFonts w:ascii="Calibri" w:hAnsi="Calibri"/>
          <w:b/>
          <w:i w:val="0"/>
          <w:color w:val="FFFFFF"/>
          <w:sz w:val="22"/>
        </w:rPr>
        <w:t>🟣 FNON + Evidence-Based Assessment — Includes Brain Network Analysis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Patient Name: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Birth: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Date of Assessment: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Clinician: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Session Number: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Medication State: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  /  OFF  /  Wash-out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Primary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Secondary Diagnosis: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Current Medications: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Referral Source: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rFonts w:ascii="Calibri" w:hAnsi="Calibri"/>
                <w:b/>
                <w:i w:val="0"/>
                <w:color w:val="1B3A5C"/>
                <w:sz w:val="20"/>
              </w:rPr>
              <w:t>Notes: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Scoring Key: </w:t>
      </w:r>
      <w:r>
        <w:rPr>
          <w:rFonts w:ascii="Calibri" w:hAnsi="Calibri"/>
          <w:b w:val="0"/>
          <w:i w:val="0"/>
          <w:color w:val="2E75B6"/>
          <w:sz w:val="22"/>
        </w:rPr>
        <w:t xml:space="preserve">HYPO (1)  |  </w:t>
      </w:r>
      <w:r>
        <w:rPr>
          <w:rFonts w:ascii="Calibri" w:hAnsi="Calibri"/>
          <w:b w:val="0"/>
          <w:i w:val="0"/>
          <w:color w:val="1B3A5C"/>
          <w:sz w:val="22"/>
        </w:rPr>
        <w:t xml:space="preserve">NORMAL (0)  |  </w:t>
      </w:r>
      <w:r>
        <w:rPr>
          <w:rFonts w:ascii="Calibri" w:hAnsi="Calibri"/>
          <w:b w:val="0"/>
          <w:i w:val="0"/>
          <w:color w:val="CC0000"/>
          <w:sz w:val="22"/>
        </w:rPr>
        <w:t>HYPER (2)</w:t>
      </w:r>
      <w:r>
        <w:rPr>
          <w:rFonts w:ascii="Calibri" w:hAnsi="Calibri"/>
          <w:b/>
          <w:i w:val="0"/>
          <w:color w:val="1B3A5C"/>
          <w:sz w:val="22"/>
        </w:rPr>
        <w:t xml:space="preserve">          Total: 44 Tests (Max Score: 88)</w:t>
      </w:r>
    </w:p>
    <w:p>
      <w:pPr>
        <w:shd w:val="clear" w:color="auto" w:fill="7B2D8E"/>
      </w:pPr>
      <w:r>
        <w:rPr>
          <w:rFonts w:ascii="Calibri" w:hAnsi="Calibri"/>
          <w:b/>
          <w:i w:val="0"/>
          <w:color w:val="FFFFFF"/>
          <w:sz w:val="20"/>
        </w:rPr>
        <w:t xml:space="preserve">🟣 Depression-Adapted Version: </w:t>
      </w:r>
      <w:r>
        <w:rPr>
          <w:rFonts w:ascii="Calibri" w:hAnsi="Calibri"/>
          <w:b w:val="0"/>
          <w:i w:val="0"/>
          <w:color w:val="FFFFFF"/>
          <w:sz w:val="20"/>
        </w:rPr>
        <w:t>Includes rumination and anhedonia markers, psychomotor retardation tests, and Depression phenotype markers</w:t>
      </w:r>
    </w:p>
    <w:p/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Default Mode Network (DMN)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Rumination Probe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'When feeling sad, do thoughts repeat involuntarily for &gt;5 min?' Rate frequency 0–10 and duration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intrusive thoughts; able to redirect within 2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 self-reflection; empty thought content; emotional numbness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Persistent negative intrusive thoughts &gt;5 min; unable to redirect; ruminative loops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Autobiographical Recall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for 3 specific personal memories (childhood, recent, positive event). Rate detail, accuracy, and emotional tone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Vivid, specific memories with mixed emotional content; appropriate affect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Sparse memory detail; no associated emotion; apathetic recall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Predominantly negative memory retrieval; catastrophic reinterpretation of neutral events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Self-Reference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10 adjectives with 'Does this describe you?' frame. Free recall after 2 min distractor. Count self-referenced words.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≥6/10 recalled; balanced positive and negative self-descriptors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&lt;4/10 recalled; emotional flatness; difficulty with self-referential processing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negative self-descriptors endorsed and recalled; positive words rejected or not recalled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Mind Wandering Probe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Give 2-min reading passage; interrupt 4 times randomly: 'Were you thinking about the text?' Note task-unrelated thought rate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≤1/4 off-task responses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0/4 off-task — blunted ideation; emotionally flat or dissociated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3–4/4 off-task; reports persistent sad/worry thoughts during reading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Prospective Memory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Tell patient: 'Remind me to ask about your sleep in 5 minutes.' Continue assessment. Note spontaneous recall.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Independently recalls within 5±1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Forgets entirely; no self-monitoring; poor future orientation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Perseveratively asks before 5 min; intrusive future-oriented worry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Narrative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Ask: 'Tell me something about yourself from the past week.' Rate: coherence, self-reference, negative bias, time-orientation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narrative; positive/neutral events described; normal temporal orientation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narrative content; flat affect; difficulty generating self-relevant material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Exclusively negative content; rumination on failures/losses; catastrophic framing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Semantic Fluency — Self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personal possessions or meaningful places in 1 min. Count items; note emotional valence of examples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≥8 items; mixed emotional valence; no perseveration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 items; flat responses; poor self-schema access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Predominantly negative/loss-associated items; perseveration on depressive themes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Depression hallmark is DMN HYPERACTIVITY — pathological self-referential rumination, negative autobiographical memory bias, and failure to deactivate during goal-directed tasks. mPFC-PCC hyperconnectivity drives persistent negative self-focus.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Default Mode Network (DMN)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Central Executive Network (CEN/FPN)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Digit Span Backward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digit sequences; ask reverse recall. Start 2-digits, increase by 1 each trial. Score max length achieved.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span ≥5 digits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Backward span ≤3; poor working memory; rapid forgetting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Span intact but slow; perseverative responses; minor executive intrusions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Trail Making B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Draw alternating number-letter connections (1-A-2-B-3-C...) on prepared sheet. Record time and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Completion &lt;90 sec,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Extremely slow &gt;180 sec; multiple errors; gives up mid-task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Impulsive sequence errors; rushes without accuracy; mild planning deficits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Verbal Fluency FAS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words beginning with F in 60 sec. Repeat for A and S. Count unique words; note repetitions.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≥12 words per letter; &lt;3 repetitions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&lt;6 words; flat verbal output; poor initiating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count but prolonged pauses; intrusions of depressive content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Stroop Interference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Show color-word cards. Name ink color only, ignoring printed word. Record time and errors for 20 items.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&lt;45 sec; ≤3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Extremely slow; disengaged; requires prompting to continue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Moderate interference errors; emotional Stroop effect on negative words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Serial 7 Subtraction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100 by 7s. Record 5 subtractions. Note time, errors, and patient effort/initiation.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5/5 correct; completed within 30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≤2/5 correct; poor initiation; requires encouragement; effortful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4–5/5 correct but slow; perseverative self-criticism on errors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Go/No-Go Task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20 letters at 1/sec; patient taps for every letter except X. Count commission errors (tapped X) and omission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commission; ≤2 omission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High omission errors (&gt;5); poor inhibitory initiation; psychomotor slowing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Moderate commission errors; impulsive responding despite depressed affect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Category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 alternating fruits then vegetables (apple, broccoli, pear...) for 60 sec. Count switches and intrusion errors.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≥10 correct alternations; ≤2 intrusions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&lt;5 alternations; difficulty switching; flat verbal output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switching but slowed initiation; mild set-maintenance errors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CEN HYPOACTIVITY in Depression impairs executive control, working memory, and cognitive flexibility. Patients struggle to override negative automatic thoughts due to DLPFC hypofrontality and reduced top-down cognitive regulation.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Central Executive Network (CEN/FPN)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Salience Network (SN)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Heartbeat Counting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own heartbeats mentally for 25 sec without touching body. Compare to actual count. Calculate interoceptive accuracy score.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Interoceptive accuracy &gt;0.75 (within ±5 beats)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accuracy &lt;0.50; poor body awareness; alexithymia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Overestimation of heartbeats; hyperawareness of somatic sensations; health anxiety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Error Monitoring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sentence with 2 embedded factual errors aloud. Note whether patient spontaneously self-corrects or identifies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Spontaneously catches ≥1 error; self-correction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Misses both errors; poor self-monitoring; apathetic processing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Extreme distress on noticing own errors; self-critical rumination; catastrophizing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Salience Rating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Show 6 emotional (3 negative, 3 positive) and 6 neutral images. Rate personal salience/importance 0–10.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Balanced salience across valences; negatives ≤7, positives ≥4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salience ratings across all images; anhedonic; emotional blunting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Negative images rated ≥9; positive images rated ≤2; extreme negativity bias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Appraisal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3 ambiguous social scenarios in writing. Rate perceived threat 0–10.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ratings 2–5 for ambiguous scenarios; balanced interpretation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Threat ratings ≤2 across all scenarios including objectively negative ones;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scenarios rated ≥7; catastrophic interpretation of neutral social events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Sensory Switching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Alternate between visual tracking (follow moving pen) and auditory counting (count tones). Measure switch latency.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 delay &lt;2 sec; smooth transitions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switching &gt;5 sec; poor disengagement; psychomotor inertia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Impulsive switching; insufficient task maintenance; distractibility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Pain Sensitivity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Apply firm thumb pressure to fingernail bed for 3 sec. Rate intensity 0–10. Compare bilateral.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3–6; bilateral symmetry; appropriate facial response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Low pain ratings ≤2; emotional blunting; reduced somatic awareness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Rating ≥8; hyperalgesia; somatic amplification consistent with depression-pain comorbidity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Deliver unexpected auditory tone (clap) mid-task. Observe behavioral interruption, reorientation time, and recovery.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Brief interruption; reorientation within 3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orienting; blunted startle; disengaged vigilance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Prolonged behavioral disruption; exaggerated distress; slow recovery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SN shows HYPER-sensitivity to negative emotional content and HYPO-sensitivity to positive/rewarding stimuli. ACC dysfunction reduces error monitoring and motivation. Insula hyperactivation drives negative interoceptive awareness.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Salience Network (SN)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Sensorimotor Network (SMN)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Finger Tapping Rate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Index finger tap on table as fast as possible for 10 sec. Count taps. Test dominant then non-dominant hand.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≥50 taps/10 sec dominant; ≥45 non-dominant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&lt;35 taps; psychomotor retardation; slowed movement initiation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≥60 taps but with agitation; restless tapping; psychomotor agitation subtype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Grip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Ask patient to squeeze examiner's two fingers as firmly as possible. Compare left vs right. Rate bilateral symmetry.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Firm symmetric grip; no hesitation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Weak bilateral grip; slow force generation; reduced motor drive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grip but perseverative squeezing; agitated, can't release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Fine Motor Sequencing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Thumb-to-finger opposition sequence (1-2-3-4-4-3-2-1) at maximum speed. Count complete sequences in 10 sec.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≥4 complete sequences in 10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≤2 sequences; sequential errors; reduced motor speed and fluency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3–4 sequences but with agitated interruptions; motor restlessness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Tandem Gait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Walk heel-to-toe on a straight line for 10 steps. Count steps off line. Observe posture and gait pattern.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≤1 step off line; upright posture; normal pace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pace; stooped posture; multiple step failures; psychomotor slowing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Restless gait; unable to slow to tandem; agitated movement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Romberg Test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Stand feet together, arms crossed, eyes closed for 30 sec. Observe postural sway, balance, and stance.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Minimal sway; stable stance for 30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sway; requires wall support; poor proprioceptive engagement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Fidgeting/shifting weight during standing; unable to remain still; agitation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 Alternating Movements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Rapidly pronate and supinate forearm alternating for 10 sec on lap. Observe rhythm, speed, and bilateral coordination.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Regular rhythm; ≥14 cycles in 10 sec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irregular rhythm; reduced motor amplitude; effortful movements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Irregular rhythm; agitated rapid but uncoordinated movements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Writing Sample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Write name and address in cursive; draw 10 connected circles. Assess size consistency, pressure, and writing speed.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Legible; consistent letter size; moderate pressure; smooth circles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Micrographia; reduced writing speed; poor pressure; incomplete circles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Normal size but tremor/scrawl from agitation; irregular letter spacing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Lift dominant hand from table as fast as possible when examiner drops pen. Measure 3 trials and average.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reaction time &lt;250 ms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Reaction time &gt;450 ms; psychomotor slowing; delayed motor initiation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Anticipatory responses (lifts before drop); motor restlessness; impulsive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Psychomotor retardation reflects SMN HYPOACTIVITY — slowed motor initiation, reduced movement speed, and decreased motor variability. Basal ganglia hypofrontality contributes to bradykinesia-like motor slowing in severe MDD.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Sensorimotor Network (SMN) Total: _____ / 16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Limbic / Emotional Network — Max Score: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Face Recognition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Show 6 photos representing: joy, sadness, fear, anger, disgust, surprise. Ask to identify each. Score /6.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≥5/6 correct identification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&lt;4/6; blunted affect recognition; emotional numbing pattern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Hypersensitivity to sad/fearful faces; misidentification of neutral as negative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 Labeling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Describe 3 emotional scenarios (loss of a loved one, receiving praise, unexpected noise). Ask: 'What emotion would you feel?'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Names appropriate distinct emotions for each scenario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responses; 'I don't know' or 'nothing'; alexithymia; emotional blunting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Excessive negative emotion labeling; catastrophic responses to all scenarios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Emotional Memory Bias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Read 10 emotional (5 negative, 5 positive) and 10 neutral words. Free recall after 5-min distractor task.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Equal or slight positive recall advantage; ≥8/20 total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recall; poor emotional enhancement of memory; anhedonic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negative word recall; positive words suppressed; depressive memory bias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Fear Response Assessment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Present 3 mildly threatening scenarios verbally. Rate anxiety 0–10. Observe physiological signs (breathing, posture).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ratings 2–5; proportionate responses; quick recovery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anxiety response ≤2 even to objectively threatening scenarios; blunted fear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Anxiety ≥8 to all scenarios; catastrophic fear response; breathing changes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Reward Sensitivity — Anhedonia Screen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interest in 5 previously enjoyed activities (hobbies, food, social interaction) on 0–10 scale.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interest ≥6/10; motivational engagement maintained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≤3/10; pervasive anhedonia; loss of pleasure (core Depression marker)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Average ≥8 but with anxious over-engagement; manic-mixed features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Social Comfort Rating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Rate comfort in 5 social scenarios: crowded room, intimate conversation, meeting strangers, being observed, being alone.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Comfort ≥5/10 for ≥4 scenarios; social engagement maintained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All scenarios rated ≤3; social withdrawal; isolation; depressive avoidance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Anxious social discomfort ≥8 for all scenarios; social anxiety comorbidity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Affective Flexibility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Recall a sad personal memory (rate mood). Then recall a happy memory (rate mood). Measure shift magnitude and recovery time.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Mood shift ≥3 points and return to baseline within 3 min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Flat mood across both memories; no emotional responsivity; anhedonic rigidity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Sad memory causes prolonged low mood &gt;10 min; unable to access positive affect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Amygdala HYPERACTIVITY and hippocampal volume reduction characterize limbic dysfunction in Depression. Negative emotional memory bias, impaired fear extinction, and anhedonia (blunted reward circuit) drive core affective symptoms.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Limbic / Emotional Network Total: _____ / 14</w:t>
      </w:r>
    </w:p>
    <w:p>
      <w:pPr>
        <w:spacing w:before="120" w:after="80"/>
      </w:pPr>
      <w:r>
        <w:rPr>
          <w:rFonts w:ascii="Calibri" w:hAnsi="Calibri"/>
          <w:b/>
          <w:i w:val="0"/>
          <w:color w:val="2E75B6"/>
          <w:sz w:val="24"/>
        </w:rPr>
        <w:t>Attention Networks (DAN/VAN) — Max Score: 16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Bedside Test</w:t>
            </w:r>
          </w:p>
        </w:tc>
        <w:tc>
          <w:tcPr>
            <w:tcW w:type="dxa" w:w="2736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to Perform</w:t>
            </w:r>
          </w:p>
        </w:tc>
        <w:tc>
          <w:tcPr>
            <w:tcW w:type="dxa" w:w="158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Normal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HYPO (1)</w:t>
            </w:r>
          </w:p>
        </w:tc>
        <w:tc>
          <w:tcPr>
            <w:tcW w:type="dxa" w:w="1872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HYPER (2)</w:t>
            </w:r>
          </w:p>
        </w:tc>
        <w:tc>
          <w:tcPr>
            <w:tcW w:type="dxa" w:w="864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Sustained Attention — SART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 backward from 50 aloud continuously. Rate performance consistency over 60 sec. Note fadeouts.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Counts consistently; ≤2 errors or stops in 60 sec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Frequent pauses; stops mid-count; poor sustained engagement; effortful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Monotonous perfect count with agitated pace; pressured speech subtype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Selective Attention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In a list of 20 mixed letters, circle only the letter 'A'. Record time and commission/omission errors.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in &lt;45 sec; ≤2 errors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 completion &gt;90 sec; multiple omissions; poor attentional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imprecise; multiple false positives; attentional capture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Divided Attention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While counting backward by 2s from 30, patient names objects examiner points to. Assess dual-task performance.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Maintains both tasks with ≤2 errors each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Abandons one task; poor cognitive resource sharing; effortful mono-tasking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Switches rapidly between tasks; agitated but inaccurate dual-task performance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Visual Search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 a target symbol (star) among 20 distractors (circles) on paper. Record time and accuracy.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Finds target in &lt;15 sec; systematic search pattern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&gt;45 sec; unsystematic; gives up; poor attentional sweep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random; impulsive pointing; misidentifies distractors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Alerting Response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Examiner says 'ready' before a stimulus (tap on table). Measure preparatory behavioral response and readiness.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Postural readiness; focused gaze; appropriate anticipatory state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Blunted alerting; no preparatory response; disengaged; psychomotor inertia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Exaggerated startle; over-alerting; anxious anticipatory response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Spatial Orienting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Valid/invalid arrow cue (drawn on paper) before peripheral target. Note accuracy and reaction time difference.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Orienting benefit ≥100 ms for valid cues; accurate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Absent orienting benefit; poor spatial attention direction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Hyper-orienting; inability to disengage from cued location; perseverative attention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Inhibition Cancel</w:t>
            </w:r>
          </w:p>
        </w:tc>
        <w:tc>
          <w:tcPr>
            <w:tcW w:type="dxa" w:w="2736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Cancel all circles on a sheet with mixed shapes (circles, squares, triangles). Speed and accuracy.</w:t>
            </w:r>
          </w:p>
        </w:tc>
        <w:tc>
          <w:tcPr>
            <w:tcW w:type="dxa" w:w="158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Completes in &lt;60 sec; ≤2 omissions or false cancellations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Slow; &gt;120 sec; multiple omissions; poor inhibitory drive</w:t>
            </w:r>
          </w:p>
        </w:tc>
        <w:tc>
          <w:tcPr>
            <w:tcW w:type="dxa" w:w="1872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Fast but with multiple false cancellations; impulsive cancelling of non-targets</w:t>
            </w:r>
          </w:p>
        </w:tc>
        <w:tc>
          <w:tcPr>
            <w:tcW w:type="dxa" w:w="864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Attentional Fatigue Probe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Letter cancellation for 5 min. Compare hit rate first 2.5 min vs second 2.5 min. Calculate fatigue index.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Performance drop &lt;10% between first and second half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&gt;30% decline; rapid attentional fatigue; poor sustained engagement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No decline but accelerating speed with increasing errors; agitated performance</w:t>
            </w:r>
          </w:p>
        </w:tc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</w:tbl>
    <w:p/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Depression Relevance: Depression causes HYPO-activity of dorsal attention network with reduced top-down attentional control and increased susceptibility to mind-wandering. Concentration difficulties reflect CEN-DAN dyscoordination with DMN intrusion.</w:t>
      </w:r>
    </w:p>
    <w:p>
      <w:pPr>
        <w:spacing w:after="160"/>
      </w:pPr>
      <w:r>
        <w:rPr>
          <w:rFonts w:ascii="Calibri" w:hAnsi="Calibri"/>
          <w:b/>
          <w:i w:val="0"/>
          <w:color w:val="1B3A5C"/>
          <w:sz w:val="22"/>
        </w:rPr>
        <w:t>Attention Networks (DAN/VAN) Total: _____ / 16</w:t>
      </w:r>
    </w:p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Network Summary Profile</w:t>
      </w:r>
    </w:p>
    <w:p>
      <w:pPr>
        <w:shd w:val="clear" w:color="auto" w:fill="7B2D8E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🟣 FNON NOTE: </w:t>
      </w:r>
      <w:r>
        <w:rPr>
          <w:rFonts w:ascii="Calibri" w:hAnsi="Calibri"/>
          <w:b w:val="0"/>
          <w:i w:val="0"/>
          <w:color w:val="FFFFFF"/>
          <w:sz w:val="20"/>
        </w:rPr>
        <w:t>Map network scores to phenotype for FNON-based montage and protocol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Max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Raw 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% of 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Dysfunction Pattern</w:t>
            </w:r>
          </w:p>
        </w:tc>
        <w:tc>
          <w:tcPr>
            <w:tcW w:type="dxa" w:w="1560"/>
            <w:shd w:val="clear" w:color="auto" w:fill="1B3A5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Default Mode Network (DMN)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Central Executive Network (CEN/FPN)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Salience Network (SN)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Sensorimotor Network (SMN)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Limbic / Emotional Network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2F2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Attention Networks (DAN/VAN)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GRAND TOTAL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  <w:t>88</w:t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1560"/>
            <w:shd w:val="clear" w:color="auto" w:fill="E8D5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i w:val="0"/>
          <w:color w:val="1B3A5C"/>
          <w:sz w:val="22"/>
        </w:rPr>
        <w:t xml:space="preserve">Dominant Network Dysfunction: </w:t>
      </w:r>
      <w:r>
        <w:rPr>
          <w:rFonts w:ascii="Calibri" w:hAnsi="Calibri"/>
          <w:b w:val="0"/>
          <w:i w:val="0"/>
          <w:sz w:val="22"/>
        </w:rPr>
        <w:t>_______________________________   Score: _____ / _____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Secondary Network: </w:t>
      </w:r>
      <w:r>
        <w:rPr>
          <w:rFonts w:ascii="Calibri" w:hAnsi="Calibri"/>
          <w:b w:val="0"/>
          <w:i w:val="0"/>
          <w:sz w:val="22"/>
        </w:rPr>
        <w:t>_______________________________   Tertiary: _______________________________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Phenotype Assignment</w:t>
      </w:r>
    </w:p>
    <w:p>
      <w:r>
        <w:rPr>
          <w:rFonts w:ascii="Calibri" w:hAnsi="Calibri"/>
          <w:b w:val="0"/>
          <w:i w:val="0"/>
          <w:sz w:val="22"/>
        </w:rPr>
        <w:t>Depression phenotypes based on network profile: (1) RUMINATIVE subtype — DMN dominant HYPER with CEN HYPO; (2) ANHEDONIC subtype — Limbic-Reward HYPO dominant; (3) PSYCHOMOTOR subtype — SMN HYPO dominant with CEN HYPO; (4) ANXIOUS-DEPRESSIVE — SN+Limbic HYPER with DMN HYPER. Map highest deficit network to primary protocol target.</w:t>
      </w:r>
    </w:p>
    <w:p/>
    <w:p>
      <w:r>
        <w:rPr>
          <w:rFonts w:ascii="Calibri" w:hAnsi="Calibri"/>
          <w:b/>
          <w:i w:val="0"/>
          <w:color w:val="1B3A5C"/>
          <w:sz w:val="22"/>
        </w:rPr>
        <w:t xml:space="preserve">Assigned Phenotype: </w:t>
      </w:r>
      <w:r>
        <w:rPr>
          <w:rFonts w:ascii="Calibri" w:hAnsi="Calibri"/>
          <w:b w:val="0"/>
          <w:i w:val="0"/>
          <w:sz w:val="22"/>
        </w:rPr>
        <w:t>________________________________________</w:t>
      </w:r>
    </w:p>
    <w:p/>
    <w:p>
      <w:r>
        <w:rPr>
          <w:rFonts w:ascii="Calibri" w:hAnsi="Calibri"/>
          <w:b/>
          <w:i w:val="0"/>
          <w:color w:val="7B2D8E"/>
          <w:sz w:val="22"/>
        </w:rPr>
        <w:t xml:space="preserve">FNON Strategy: </w:t>
      </w:r>
      <w:r>
        <w:rPr>
          <w:rFonts w:ascii="Calibri" w:hAnsi="Calibri"/>
          <w:b w:val="0"/>
          <w:i w:val="0"/>
          <w:sz w:val="22"/>
        </w:rPr>
        <w:t>Primary: Inhibit DMN hyperactivity (cathodal/low-frequency over mPFC or right PFC). Facilitate CEN (anodal/high-frequency left DLPFC). Secondary: Normalize limbic reactivity via left DLPFC upregulation. Tertiary: SMN activation for psychomotor subtypes.</w:t>
      </w:r>
    </w:p>
    <w:p/>
    <w:p>
      <w:pPr>
        <w:spacing w:before="200" w:after="80"/>
      </w:pPr>
      <w:r>
        <w:rPr>
          <w:rFonts w:ascii="Calibri" w:hAnsi="Calibri"/>
          <w:b/>
          <w:i w:val="0"/>
          <w:color w:val="1B3A5C"/>
          <w:sz w:val="28"/>
        </w:rPr>
        <w:t>Medication &amp; Clinical Notes</w:t>
      </w:r>
    </w:p>
    <w:p>
      <w:pPr>
        <w:shd w:val="clear" w:color="auto" w:fill="CC0000"/>
        <w:spacing w:before="80" w:after="120"/>
      </w:pPr>
      <w:r>
        <w:rPr>
          <w:rFonts w:ascii="Calibri" w:hAnsi="Calibri"/>
          <w:b/>
          <w:i w:val="0"/>
          <w:color w:val="FFFFFF"/>
          <w:sz w:val="20"/>
        </w:rPr>
        <w:t xml:space="preserve">⚠ CRITICAL: </w:t>
      </w:r>
      <w:r>
        <w:rPr>
          <w:rFonts w:ascii="Calibri" w:hAnsi="Calibri"/>
          <w:b w:val="0"/>
          <w:i w:val="0"/>
          <w:color w:val="FFFFFF"/>
          <w:sz w:val="20"/>
        </w:rPr>
        <w:t>CRITICAL: Record medication state at each assessment. Results may differ significantly ON vs OFF medication.</w:t>
      </w:r>
    </w:p>
    <w:p>
      <w:r>
        <w:rPr>
          <w:rFonts w:ascii="Calibri" w:hAnsi="Calibri"/>
          <w:b/>
          <w:i w:val="0"/>
          <w:color w:val="1B3A5C"/>
          <w:sz w:val="22"/>
        </w:rPr>
        <w:t xml:space="preserve">Medication State at Assessment: </w:t>
      </w:r>
      <w:r>
        <w:rPr>
          <w:rFonts w:ascii="Calibri" w:hAnsi="Calibri"/>
          <w:b w:val="0"/>
          <w:i w:val="0"/>
          <w:sz w:val="22"/>
        </w:rPr>
        <w:t>□ ON Medication    □ OFF Medication    □ Medication Wash-out    □ Unmedicated</w:t>
      </w:r>
    </w:p>
    <w:p/>
    <w:p>
      <w:r>
        <w:rPr>
          <w:rFonts w:ascii="Calibri" w:hAnsi="Calibri"/>
          <w:b/>
          <w:i w:val="0"/>
          <w:color w:val="1B3A5C"/>
          <w:sz w:val="20"/>
        </w:rPr>
        <w:t xml:space="preserve">Medication Name/Dose/Timing: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Time Since Last Dose: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Clinical Observations: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Network Interpretation Notes: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p>
      <w:r>
        <w:rPr>
          <w:rFonts w:ascii="Calibri" w:hAnsi="Calibri"/>
          <w:b/>
          <w:i w:val="0"/>
          <w:color w:val="1B3A5C"/>
          <w:sz w:val="20"/>
        </w:rPr>
        <w:t xml:space="preserve">Next Assessment Date: </w:t>
      </w:r>
      <w:r>
        <w:rPr>
          <w:rFonts w:ascii="Calibri" w:hAnsi="Calibri"/>
          <w:b w:val="0"/>
          <w:i w:val="0"/>
          <w:sz w:val="20"/>
        </w:rPr>
        <w:t>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