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PARTNERS TIER</w:t>
      </w:r>
    </w:p>
    <w:p>
      <w:pPr>
        <w:jc w:val="center"/>
      </w:pPr>
      <w:r>
        <w:rPr>
          <w:b/>
          <w:color w:val="2E75B6"/>
          <w:sz w:val="28"/>
        </w:rPr>
        <w:t>Clinical Examination Checklist</w:t>
      </w:r>
    </w:p>
    <w:p>
      <w:pPr>
        <w:jc w:val="center"/>
      </w:pPr>
      <w:r>
        <w:rPr>
          <w:color w:val="1B3A5C"/>
          <w:sz w:val="22"/>
        </w:rPr>
        <w:t>Stage 4 — Patient Journey | FNON Network-Based Assessment</w:t>
      </w:r>
    </w:p>
    <w:p>
      <w:pPr>
        <w:jc w:val="center"/>
      </w:pPr>
      <w:r>
        <w:rPr>
          <w:b/>
          <w:color w:val="7B2D8E"/>
          <w:sz w:val="22"/>
        </w:rPr>
        <w:t>🟣 FNON + Evidence-Based Assessment — Includes Brain Network Analysis</w:t>
      </w:r>
    </w:p>
    <w:p>
      <w:pPr>
        <w:jc w:val="center"/>
      </w:pPr>
      <w:r>
        <w:rPr>
          <w:b/>
          <w:color w:val="1B3A5C"/>
          <w:sz w:val="26"/>
        </w:rPr>
        <w:t>OBSESSIVE-COMPULSIVE DISORDER (OCD)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sz w:val="20"/>
        </w:rPr>
        <w:t xml:space="preserve">Scoring: </w:t>
      </w:r>
      <w:r>
        <w:rPr>
          <w:sz w:val="20"/>
        </w:rPr>
        <w:t>HYPO (1)  |  NORMAL (0)  |  HYPER (2)</w:t>
      </w:r>
    </w:p>
    <w:p/>
    <w:p>
      <w:pPr>
        <w:pStyle w:val="Heading1"/>
        <w:jc w:val="left"/>
      </w:pPr>
      <w:r>
        <w:t>Section A: 6-Network Bedside Assessment</w:t>
      </w:r>
    </w:p>
    <w:p>
      <w:r>
        <w:rPr>
          <w:b/>
          <w:color w:val="7B2D8E"/>
          <w:sz w:val="20"/>
        </w:rPr>
        <w:t>Network assessment maps patient symptoms to functional brain networks for FNON-based montage selection.</w:t>
      </w:r>
    </w:p>
    <w:p>
      <w:pPr>
        <w:pStyle w:val="Heading2"/>
        <w:jc w:val="left"/>
      </w:pPr>
      <w:r>
        <w:t>1. Default Mode Network (DMN) — Max Score: 14</w:t>
      </w:r>
    </w:p>
    <w:p>
      <w:r>
        <w:rPr>
          <w:b/>
          <w:color w:val="000000"/>
          <w:sz w:val="20"/>
        </w:rPr>
        <w:t>Core: Self-referential processing, autobiographical memory | Hubs: mPFC, PCC/Precuneus, Angular gyrus, Hippocampus | EEG sites: Pz, P3/P4, Cz</w:t>
      </w:r>
    </w:p>
    <w:p>
      <w:r>
        <w:rPr>
          <w:b/>
          <w:color w:val="7B2D8E"/>
          <w:sz w:val="20"/>
        </w:rPr>
        <w:t xml:space="preserve">OCD Relevance: </w:t>
      </w:r>
      <w:r>
        <w:rPr>
          <w:sz w:val="20"/>
        </w:rPr>
        <w:t>Obsession-invaded. Obsessive rumination, mental rituals, and thought-action fusion hijack DMN self-referential processing. Intrusive ego-dystonic thoughts represent DMN content that cannot be suppressed by prefrontal inhibition.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Spontaneous obsessive content in speech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1=Occasional, 2=Constant obsessive themes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Intrusive thought frequency (self-report)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0=None, 1=Occasional, 2=Constant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Mind-wandering to obsessional topics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1=Absent, 2=Dominated by obsessions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Thought-action fusion tendency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0=None, 1=Mild, 2=Cannot separate thought from action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Self-awareness of obsessions as irrational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0=Good insight, 1=Limited, 2=None/overvalued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Future thinking (contamination/harm)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1=Slightly catastrophic, 2=Catastrophic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Mental neutralisation rituals observable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1=Occasional, 2=Constant during session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DMN Total: _____ / 14</w:t>
      </w:r>
    </w:p>
    <w:p/>
    <w:p>
      <w:pPr>
        <w:pStyle w:val="Heading2"/>
        <w:jc w:val="left"/>
      </w:pPr>
      <w:r>
        <w:t>2. Central Executive Network (CEN/FPN) — Max Score: 14</w:t>
      </w:r>
    </w:p>
    <w:p>
      <w:r>
        <w:rPr>
          <w:b/>
          <w:color w:val="000000"/>
          <w:sz w:val="20"/>
        </w:rPr>
        <w:t>Core: Working memory, planning, cognitive control | Hubs: DLPFC, PPC/IPS | EEG sites: F3/F4, P3/P4, Fz</w:t>
      </w:r>
    </w:p>
    <w:p>
      <w:r>
        <w:rPr>
          <w:b/>
          <w:color w:val="7B2D8E"/>
          <w:sz w:val="20"/>
        </w:rPr>
        <w:t xml:space="preserve">OCD Relevance: </w:t>
      </w:r>
      <w:r>
        <w:rPr>
          <w:sz w:val="20"/>
        </w:rPr>
        <w:t>Misdirected. DLPFC is engaged in maintaining and responding to obsessional content rather than adaptive problem-solving. Cognitive inflexibility and inability to shift from obsessional thought reflects aberrant CEN-OFC loops.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Serial 7s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1=Slow/errors, 2=Unable due to obsessions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Digit span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Trail Making A to B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Verbal fluency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0=18+, 1=Reduced &lt;12,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Planning (clock drawing)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Set shifting (perseveration)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1=Perseverative, 2=Unable to shift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Dual-task (walk + count)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2=Cannot dual-task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CEN Total: _____ / 14</w:t>
      </w:r>
    </w:p>
    <w:p/>
    <w:p>
      <w:pPr>
        <w:pStyle w:val="Heading2"/>
        <w:jc w:val="left"/>
      </w:pPr>
      <w:r>
        <w:t>3. Salience Network (SN) — Max Score: 14</w:t>
      </w:r>
    </w:p>
    <w:p>
      <w:r>
        <w:rPr>
          <w:b/>
          <w:color w:val="000000"/>
          <w:sz w:val="20"/>
        </w:rPr>
        <w:t>Core: Threat detection, interoception, DMN↔CEN switching | Hubs: Anterior Insula, dACC | EEG sites: Fz, FCz, F3/F4</w:t>
      </w:r>
    </w:p>
    <w:p>
      <w:r>
        <w:rPr>
          <w:b/>
          <w:color w:val="7B2D8E"/>
          <w:sz w:val="20"/>
        </w:rPr>
        <w:t xml:space="preserve">OCD Relevance: </w:t>
      </w:r>
      <w:r>
        <w:rPr>
          <w:sz w:val="20"/>
        </w:rPr>
        <w:t>HYPER. PRIMARY NETWORK IN OCD. dACC error-signal hyperactivity generates the persistent sense that things are not right (just-right perception). Anterior insula hyperactivation drives interoceptive discomfort compelling compulsions.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Startle response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1=Absent, 2=Exaggerated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Disgust / contamination sensitivity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1=Hypo, 2=Hyper/extreme disgust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Interoception (not-right feeling)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1=Absent, 2=Constant discomfort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Emotional reactivity to triggers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1=Flat, 2=Severe anxiety/urge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Task switching away from obsessions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2=Cannot disengage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Error monitoring (over-detection)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1=Normal, 2=Constant error detection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Autonomic signs to triggers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1=Hypo, 2=Hyper/sympathetic surge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SN Total: _____ / 14</w:t>
      </w:r>
    </w:p>
    <w:p/>
    <w:p>
      <w:pPr>
        <w:pStyle w:val="Heading2"/>
        <w:jc w:val="left"/>
      </w:pPr>
      <w:r>
        <w:t>4. Sensorimotor Network (SMN) — Max Score: 16</w:t>
      </w:r>
    </w:p>
    <w:p>
      <w:r>
        <w:rPr>
          <w:b/>
          <w:color w:val="000000"/>
          <w:sz w:val="20"/>
        </w:rPr>
        <w:t>Core: Motor output, somatosensation, proprioception | Hubs: M1, S1, SMA, Premotor | EEG sites: C3/C4, Cz</w:t>
      </w:r>
    </w:p>
    <w:p>
      <w:r>
        <w:rPr>
          <w:b/>
          <w:color w:val="7B2D8E"/>
          <w:sz w:val="20"/>
        </w:rPr>
        <w:t xml:space="preserve">OCD Relevance: </w:t>
      </w:r>
      <w:r>
        <w:rPr>
          <w:sz w:val="20"/>
        </w:rPr>
        <w:t>Compulsion-organised. Repetitive motor rituals, compulsive checking movements, motor tics, and avoidance gestures are SMN activations driven by OFC-caudate-thalamic loop hyperactivity.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Compulsive checking movements (observable)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1=Occasional, 2=Constant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Motor tics (if present)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0=Absent, 1=Occasional, 2=Frequent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Ritualistic body movements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1=Mild, 2=Severe stereotyped rituals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Motor sequencing rigidity in tasks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1=Rigid, 2=Cannot deviate from ritual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Psychomotor slowing (depression comorbidity)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2=Severely slow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Avoidance movements (contamination)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0=None, 1=Mild, 2=Severe restriction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Compulsive ordering/arranging movements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1=Occasional, 2=Constant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Handwashing / cleaning behaviours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1=Excessive, 2=Disabling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SMN Total: _____ / 16</w:t>
      </w:r>
    </w:p>
    <w:p/>
    <w:p>
      <w:pPr>
        <w:pStyle w:val="Heading2"/>
        <w:jc w:val="left"/>
      </w:pPr>
      <w:r>
        <w:t>5. Limbic / Emotional Network — Max Score: 14</w:t>
      </w:r>
    </w:p>
    <w:p>
      <w:r>
        <w:rPr>
          <w:b/>
          <w:color w:val="000000"/>
          <w:sz w:val="20"/>
        </w:rPr>
        <w:t>Core: Affect generation/regulation, reward, stress | Hubs: OFC/mPFC, ACC, Amygdala | EEG sites: Fp1/Fp2, AF3/AF4, Fz</w:t>
      </w:r>
    </w:p>
    <w:p>
      <w:r>
        <w:rPr>
          <w:b/>
          <w:color w:val="7B2D8E"/>
          <w:sz w:val="20"/>
        </w:rPr>
        <w:t xml:space="preserve">OCD Relevance: </w:t>
      </w:r>
      <w:r>
        <w:rPr>
          <w:sz w:val="20"/>
        </w:rPr>
        <w:t>Dysregulated. OFC-caudate-thalamic circuit hyperactivation is the neurobiological hallmark of OCD. Anxiety driving compulsions and brief relief post-compulsion reflect aberrant limbic-striatal reward/punishment signalling.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Affect (anxiety vs flat)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1=Anxious, 2=Severe anxiety/panic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Mood screening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1=Low, 2=Severe depression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OCD-specific anxiety (Y-BOCS estimate)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1=Mild, 2=Severe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Motivation / quality of life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2=Absent/housebound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Post-compulsion relief (reward signal)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 relief, 1=Partial, 2=Full relief (reinforcer)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Stress response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1=Blunted, 2=Hyperactive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Emotional regulation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1=Poor, 2=Dysregulated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Limbic Total: _____ / 14</w:t>
      </w:r>
    </w:p>
    <w:p/>
    <w:p>
      <w:pPr>
        <w:pStyle w:val="Heading2"/>
        <w:jc w:val="left"/>
      </w:pPr>
      <w:r>
        <w:t>6. Attention Networks (DAN / VAN) — Max Score: 16</w:t>
      </w:r>
    </w:p>
    <w:p>
      <w:r>
        <w:rPr>
          <w:b/>
          <w:color w:val="000000"/>
          <w:sz w:val="20"/>
        </w:rPr>
        <w:t>Core: Sustained/selective attention, orienting | Hubs: DAN: IPS/FEF; VAN: rTPJ/rIFG | EEG sites: P3/P4, PO7/PO8, F7/F8</w:t>
      </w:r>
    </w:p>
    <w:p>
      <w:r>
        <w:rPr>
          <w:b/>
          <w:color w:val="7B2D8E"/>
          <w:sz w:val="20"/>
        </w:rPr>
        <w:t xml:space="preserve">OCD Relevance: </w:t>
      </w:r>
      <w:r>
        <w:rPr>
          <w:sz w:val="20"/>
        </w:rPr>
        <w:t>HYPER-obsessional. Attention is locked onto obsessional content (threat/contamination/harm) with severe impairment in disengaging. VAN hyperresponsivity drives orienting to obsessional triggers in the environment.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Sustained attention (during obsessions)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1=Lapses,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Selective attention (Stroop)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Attentional capture by OCD triggers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1=Mild, 2=Cannot disengage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Auditory attention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Orienting to OCD triggers in environment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1=Delayed, 2=Locked-on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Disengagement from obsessional focus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2=Cannot disengage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Divided attention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Alertness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1=Drowsy, 2=Hypervigilant to triggers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Attention Total: _____ / 16</w:t>
      </w:r>
    </w:p>
    <w:p/>
    <w:p>
      <w:pPr>
        <w:pStyle w:val="Heading1"/>
        <w:jc w:val="left"/>
      </w:pPr>
      <w:r>
        <w:t>Section B: Network Imbalance Profile</w:t>
      </w:r>
    </w:p>
    <w:p>
      <w:r>
        <w:rPr>
          <w:b/>
          <w:color w:val="7B2D8E"/>
          <w:sz w:val="20"/>
        </w:rPr>
        <w:t>Map network scores to identify dominant dysfunction pattern for FNON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OCD-Specific NIBS Target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1. DMN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Cathodal mPFC tDCS to reduce obsessive rumination content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2. CEN / FPN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L-DLPFC tDCS / TPS FT3 for cognitive flexibility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3. Salience (SN)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Cathodal dACC / taVNS for error-signal hyperactivity (primary)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4. SMN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Cathodal SMA tDCS for compulsive motor urge reduction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5. Limbic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/ Bifrontal tDCS / TPS FT4 OFC-caudate circuit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6. Attention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Cathodal rTPJ tDCS to reduce obsessional attentional bias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0-17 Normal | 18-35 Mild | 36-53 Mod | 54+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Neurological Examination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Phenotype Identification &amp; FNON Strategy</w:t>
      </w:r>
    </w:p>
    <w:p>
      <w:r>
        <w:rPr>
          <w:b/>
          <w:color w:val="7B2D8E"/>
          <w:sz w:val="20"/>
        </w:rPr>
        <w:t>Map examination findings to FNON phenotype and network hypothesis for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Contamination  ☐ Symmetry/ordering  ☐ Harm/checking  ☐ Hoarding  ☐ Pure obsessional  ☐ Treatment-resistant  ☐ Tic-related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Network Dysfunction Hypothesis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Primary Dysfunctional Network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Secondary Dysfunctional Network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☐ No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FNON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Proposed tDCS Protocol ID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Proposed TPS Protocol ID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