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OBSESSIVE-COMPULSIVE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Obsessive-Compulsive Disorder (OCD).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Obsessive-Compulsive Disorder (OCD)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OCD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OCD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Obsessive-Compulsive Disorder is INVESTIGATIONAL at SOZO Brain Center. It is not CE-marked or FDA-approved for OCD.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OCD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Obsessive-Compulsive Disorder (OCD).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OCD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OCD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OCD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SMA inhibition and DLPFC upregulation for OCD symptom reduction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autonomic and CSTC circuit modulation for OCD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anxiety and depression components in OCD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OCD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Obsession frequency (how often obsessions occur)</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Obsession distress (level of anxiety or distress caused)</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Time spent on obsessions (hours per day)</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Compulsion frequency (how often compulsions are performed)</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Compulsion distress (distress if compulsions are resisted)</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Resistance ability (capacity to resist compulsions)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Control over obsessions (ability to dismiss them)</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Insight (recognition that obsessions/compulsions are excessive)</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 severity</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Avoidance behaviours</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and relational impairment</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Work and occupational impact</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Decision-making difficulty</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Frustration and shame</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Contamination, Symmetry/Ordering, Harm/Checking, Hoarding, Pure Obsessional, Treatment-Resistant, Tic-Related, Insight-Poor, or OCD-Depression Comorbid.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OCD: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Contamination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OFC-caudate hyperactivation (disgust circuit); SN threat detection for contamination cues; CEN inhibitory failure</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Symmetry / Ordering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SMA-putamen loop hyperactivation; sensorimotor 'not-just-right' experience; SMN-CEN coupling</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Harm / Checking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OFC-DLPFC-caudate hyperactivation; doubt and error-detection amplification; SN-CEN failure to resolve uncertainty</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Hoarding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Frontal-limbic dysregulation; decision-making network impairment; excessive attachment circuitry activation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Pure Obsessional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Intrusive thought network (DMN-SN coupling); CEN suppression failure for unwanted thoughts; LIMBIC amplification</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Treatment-Resistant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CSTC circuit deeply entrenched; low insight; multi-network rigidity; poor prefrontal modulation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Tic-Related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SMN-SMA-basal ganglia loop dysregulation; sensorimotor urge circuit (SMN) + OCD network co-activation</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Insight-Poor</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CEN-mediated insight network impairment; reduced ability to evaluate obsession excessiveness; frontal hypoactivation</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(OCD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SSRI / clomipramine (name, dose, timing of last dose, adherence, duration of current regimen); note today's obsession severity rating</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(SSRI/clomipramine adherence, timing of last dose, OCD symptom severity rating at session start)</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SMA inhibition (Cz cathode / F3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Compulsion urge reduction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ERP (Exposure and Response Prevention) hierarchy exercises — resist compulsion during stimulation</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insight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restructuring, OCD thought record, meta-cognitive therapy exercises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 up)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Anxiety / decision-making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Uncertainty tolerance exercises, decision-making drills, CAT-based flexibility training</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 F3 cathode (frontal inhibition)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 / anxiety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diaphragmatic breathing, progressive muscle relaxation</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 and anxiety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Guided parasympathetic activation, slow breathing (5 breaths/min), mindfulness of OCD thoughts</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Obsessions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Y-BOCS obsession subscale (≥35%) + PRS obsession frequency and distress items</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Compulsions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compulsion frequency and distress (Y-BOCS compulsion subscale + PRS items)</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Insight / Control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Improved insight and resistance ability (Y-BOCS insight items + PRS control items)</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Anxiety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social and occupational function, reduced anxiety and avoidance (PRS secondary items)</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OCD symptoms fluctuate with stress, life changes, and the natural waxing/waning course of the disorder. Standardise assessment conditions between baseline and follow-up. Document concurrent ERP (Exposure and Response Prevention) therapy milestones, medication changes, and significant life stressors when interpreting SOZO PRS changes. OCD insight variability must be considered when comparing self-rated scores.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OCD diagnosis (DSM-5 / ICD-11 criteria; Y-BOCS ≥16 or equivalent)</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OCD burden causing significant functional impairment</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16+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OCD outcome measures (Y-BOCS or OCI-R)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insight impairment (Y-BOCS insight item 0) — requires careful consent assessment</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(OCD with poor insight must be distinguished from psychosis)</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severe depression with suicidal ideation (requires psychiatric stabilisation first)</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Hoarding disorder with severe environmental obstacles — home-use safety assessment required</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OCD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Contamination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SMA cathode (Cz) + TPS frontal OFC vicinity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Symmetry / Ordering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SMA cathode (Cz) + F3/F4 bilateral + TPS SMA /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Harm / Checking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SMA cathode + TPS frontal + taVNS primary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Hoarding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OFC vicinity + TPS frontal + taVNS + CES (decision-making tasks)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Pure Obsessional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Cz cathode + TPS frontal + taVNS primary + CES; pair with metacognitive therapy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Treatment-Resistant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SMA cathode + TPS frontal comprehensive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Tic-Related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SMA cathode (Cz) + M1 supportive + TPS SMA + frontal + taVNS; target both tic and OCD circuits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Insight-Poor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F3/F4 bilateral DLPFC + TPS frontal + taVNS + CES; pair with motivational interviewing</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