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32"/>
        </w:rPr>
        <w:t>SOZO BRAIN CENTER — PARTNERS TIER</w:t>
      </w:r>
    </w:p>
    <w:p>
      <w:pPr>
        <w:jc w:val="center"/>
      </w:pPr>
      <w:r>
        <w:rPr>
          <w:rFonts w:ascii="Calibri" w:hAnsi="Calibri"/>
          <w:b/>
          <w:i w:val="0"/>
          <w:color w:val="2E75B6"/>
          <w:sz w:val="28"/>
        </w:rPr>
        <w:t>Tinnitus-Specific 6-Network Bedside Assessment</w:t>
      </w:r>
    </w:p>
    <w:p>
      <w:pPr>
        <w:shd w:val="clear" w:color="auto" w:fill="7B2D8E"/>
        <w:jc w:val="center"/>
      </w:pPr>
      <w:r>
        <w:rPr>
          <w:rFonts w:ascii="Calibri" w:hAnsi="Calibri"/>
          <w:b/>
          <w:i w:val="0"/>
          <w:color w:val="FFFFFF"/>
          <w:sz w:val="22"/>
        </w:rPr>
        <w:t>🟣 FNON + Evidence-Based Assessment — Includes Brain Network Analysis</w:t>
      </w:r>
    </w:p>
    <w:p/>
    <w:tbl>
      <w:tblPr>
        <w:tblStyle w:val="TableGrid"/>
        <w:tblW w:type="auto" w:w="0"/>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4680"/>
        <w:gridCol w:w="4680"/>
      </w:tblGrid>
      <w:tr>
        <w:tc>
          <w:tcPr>
            <w:tcW w:type="dxa" w:w="4680"/>
            <w:shd w:val="clear" w:color="auto" w:fill="F2F2F2"/>
          </w:tcPr>
          <w:p>
            <w:r>
              <w:rPr>
                <w:rFonts w:ascii="Calibri" w:hAnsi="Calibri"/>
                <w:b/>
                <w:i w:val="0"/>
                <w:color w:val="1B3A5C"/>
                <w:sz w:val="20"/>
              </w:rPr>
              <w:t>Patient Name: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Birth:</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Assessment:</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Clinician:</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Session Number:</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Medication State:</w:t>
            </w:r>
          </w:p>
        </w:tc>
        <w:tc>
          <w:tcPr>
            <w:tcW w:type="dxa" w:w="4680"/>
          </w:tcPr>
          <w:p>
            <w:r>
              <w:rPr>
                <w:rFonts w:ascii="Calibri" w:hAnsi="Calibri"/>
                <w:b w:val="0"/>
                <w:i w:val="0"/>
                <w:sz w:val="20"/>
              </w:rPr>
              <w:t>ON  /  OFF  /  Wash-out</w:t>
            </w:r>
          </w:p>
        </w:tc>
      </w:tr>
      <w:tr>
        <w:tc>
          <w:tcPr>
            <w:tcW w:type="dxa" w:w="4680"/>
            <w:shd w:val="clear" w:color="auto" w:fill="F2F2F2"/>
          </w:tcPr>
          <w:p>
            <w:r>
              <w:rPr>
                <w:rFonts w:ascii="Calibri" w:hAnsi="Calibri"/>
                <w:b/>
                <w:i w:val="0"/>
                <w:color w:val="1B3A5C"/>
                <w:sz w:val="20"/>
              </w:rPr>
              <w:t>Primary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Secondary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Current Medications: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Referral Source: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Notes:</w:t>
            </w:r>
          </w:p>
        </w:tc>
        <w:tc>
          <w:tcPr>
            <w:tcW w:type="dxa" w:w="4680"/>
          </w:tcPr>
          <w:p>
            <w:r>
              <w:rPr>
                <w:rFonts w:ascii="Calibri" w:hAnsi="Calibri"/>
                <w:b w:val="0"/>
                <w:i w:val="0"/>
                <w:sz w:val="20"/>
              </w:rPr>
            </w:r>
          </w:p>
        </w:tc>
      </w:tr>
    </w:tbl>
    <w:p/>
    <w:p>
      <w:r>
        <w:rPr>
          <w:rFonts w:ascii="Calibri" w:hAnsi="Calibri"/>
          <w:b/>
          <w:i w:val="0"/>
          <w:color w:val="1B3A5C"/>
          <w:sz w:val="22"/>
        </w:rPr>
        <w:t xml:space="preserve">Scoring Key: </w:t>
      </w:r>
      <w:r>
        <w:rPr>
          <w:rFonts w:ascii="Calibri" w:hAnsi="Calibri"/>
          <w:b w:val="0"/>
          <w:i w:val="0"/>
          <w:color w:val="2E75B6"/>
          <w:sz w:val="22"/>
        </w:rPr>
        <w:t xml:space="preserve">HYPO (1)  |  </w:t>
      </w:r>
      <w:r>
        <w:rPr>
          <w:rFonts w:ascii="Calibri" w:hAnsi="Calibri"/>
          <w:b w:val="0"/>
          <w:i w:val="0"/>
          <w:color w:val="1B3A5C"/>
          <w:sz w:val="22"/>
        </w:rPr>
        <w:t xml:space="preserve">NORMAL (0)  |  </w:t>
      </w:r>
      <w:r>
        <w:rPr>
          <w:rFonts w:ascii="Calibri" w:hAnsi="Calibri"/>
          <w:b w:val="0"/>
          <w:i w:val="0"/>
          <w:color w:val="CC0000"/>
          <w:sz w:val="22"/>
        </w:rPr>
        <w:t>HYPER (2)</w:t>
      </w:r>
      <w:r>
        <w:rPr>
          <w:rFonts w:ascii="Calibri" w:hAnsi="Calibri"/>
          <w:b/>
          <w:i w:val="0"/>
          <w:color w:val="1B3A5C"/>
          <w:sz w:val="22"/>
        </w:rPr>
        <w:t xml:space="preserve">          Total: 44 Tests (Max Score: 88)</w:t>
      </w:r>
    </w:p>
    <w:p>
      <w:pPr>
        <w:shd w:val="clear" w:color="auto" w:fill="7B2D8E"/>
      </w:pPr>
      <w:r>
        <w:rPr>
          <w:rFonts w:ascii="Calibri" w:hAnsi="Calibri"/>
          <w:b/>
          <w:i w:val="0"/>
          <w:color w:val="FFFFFF"/>
          <w:sz w:val="20"/>
        </w:rPr>
        <w:t xml:space="preserve">🟣 Tinnitus-Adapted Version: </w:t>
      </w:r>
      <w:r>
        <w:rPr>
          <w:rFonts w:ascii="Calibri" w:hAnsi="Calibri"/>
          <w:b w:val="0"/>
          <w:i w:val="0"/>
          <w:color w:val="FFFFFF"/>
          <w:sz w:val="20"/>
        </w:rPr>
        <w:t>Includes tinnitus-related distress markers, auditory salience network tests, and Tinnitus network phenotype indicators</w:t>
      </w:r>
    </w:p>
    <w:p/>
    <w:p>
      <w:pPr>
        <w:spacing w:before="120" w:after="80"/>
      </w:pPr>
      <w:r>
        <w:rPr>
          <w:rFonts w:ascii="Calibri" w:hAnsi="Calibri"/>
          <w:b/>
          <w:i w:val="0"/>
          <w:color w:val="2E75B6"/>
          <w:sz w:val="24"/>
        </w:rPr>
        <w:t>Default Mode Network (DMN)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Tinnitus Rumination Probe</w:t>
            </w:r>
          </w:p>
        </w:tc>
        <w:tc>
          <w:tcPr>
            <w:tcW w:type="dxa" w:w="2736"/>
            <w:shd w:val="clear" w:color="auto" w:fill="F2F2F2"/>
          </w:tcPr>
          <w:p>
            <w:pPr>
              <w:spacing w:before="40" w:after="40"/>
            </w:pPr>
            <w:r>
              <w:rPr>
                <w:rFonts w:ascii="Calibri" w:hAnsi="Calibri"/>
                <w:b w:val="0"/>
                <w:i w:val="0"/>
                <w:sz w:val="18"/>
              </w:rPr>
              <w:t>Ask: 'How much time do you spend thinking about your tinnitus per day?' Rate 0-10.</w:t>
            </w:r>
          </w:p>
        </w:tc>
        <w:tc>
          <w:tcPr>
            <w:tcW w:type="dxa" w:w="1584"/>
            <w:shd w:val="clear" w:color="auto" w:fill="F2F2F2"/>
          </w:tcPr>
          <w:p>
            <w:pPr>
              <w:spacing w:before="40" w:after="40"/>
            </w:pPr>
            <w:r>
              <w:rPr>
                <w:rFonts w:ascii="Calibri" w:hAnsi="Calibri"/>
                <w:b w:val="0"/>
                <w:i w:val="0"/>
                <w:sz w:val="18"/>
              </w:rPr>
              <w:t>&lt;30 min/day; tinnitus doesn't dominate thought; 0-3/10</w:t>
            </w:r>
          </w:p>
        </w:tc>
        <w:tc>
          <w:tcPr>
            <w:tcW w:type="dxa" w:w="1872"/>
            <w:shd w:val="clear" w:color="auto" w:fill="F2F2F2"/>
          </w:tcPr>
          <w:p>
            <w:pPr>
              <w:spacing w:before="40" w:after="40"/>
            </w:pPr>
            <w:r>
              <w:rPr>
                <w:rFonts w:ascii="Calibri" w:hAnsi="Calibri"/>
                <w:b w:val="0"/>
                <w:i w:val="0"/>
                <w:sz w:val="18"/>
              </w:rPr>
              <w:t>0; no rumination; tinnitus not intrusive; mild tinnitus phenotype</w:t>
            </w:r>
          </w:p>
        </w:tc>
        <w:tc>
          <w:tcPr>
            <w:tcW w:type="dxa" w:w="1872"/>
            <w:shd w:val="clear" w:color="auto" w:fill="F2F2F2"/>
          </w:tcPr>
          <w:p>
            <w:pPr>
              <w:spacing w:before="40" w:after="40"/>
            </w:pPr>
            <w:r>
              <w:rPr>
                <w:rFonts w:ascii="Calibri" w:hAnsi="Calibri"/>
                <w:b w:val="0"/>
                <w:i w:val="0"/>
                <w:sz w:val="18"/>
              </w:rPr>
              <w:t>≥3 hours/day; constant tinnitus rumination; DMN HYPER tinnitus colonization; severe distress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Tinnitus Identity Integration</w:t>
            </w:r>
          </w:p>
        </w:tc>
        <w:tc>
          <w:tcPr>
            <w:tcW w:type="dxa" w:w="2736"/>
            <w:shd w:val="clear" w:color="auto" w:fill="FFFFFF"/>
          </w:tcPr>
          <w:p>
            <w:pPr>
              <w:spacing w:before="40" w:after="40"/>
            </w:pPr>
            <w:r>
              <w:rPr>
                <w:rFonts w:ascii="Calibri" w:hAnsi="Calibri"/>
                <w:b w:val="0"/>
                <w:i w:val="0"/>
                <w:sz w:val="18"/>
              </w:rPr>
              <w:t>Ask: 'Would you say tinnitus has become part of who you are?' Rate 0-10.</w:t>
            </w:r>
          </w:p>
        </w:tc>
        <w:tc>
          <w:tcPr>
            <w:tcW w:type="dxa" w:w="1584"/>
            <w:shd w:val="clear" w:color="auto" w:fill="FFFFFF"/>
          </w:tcPr>
          <w:p>
            <w:pPr>
              <w:spacing w:before="40" w:after="40"/>
            </w:pPr>
            <w:r>
              <w:rPr>
                <w:rFonts w:ascii="Calibri" w:hAnsi="Calibri"/>
                <w:b w:val="0"/>
                <w:i w:val="0"/>
                <w:sz w:val="18"/>
              </w:rPr>
              <w:t>0-3; tinnitus acknowledged but not identity-defining; adaptive</w:t>
            </w:r>
          </w:p>
        </w:tc>
        <w:tc>
          <w:tcPr>
            <w:tcW w:type="dxa" w:w="1872"/>
            <w:shd w:val="clear" w:color="auto" w:fill="FFFFFF"/>
          </w:tcPr>
          <w:p>
            <w:pPr>
              <w:spacing w:before="40" w:after="40"/>
            </w:pPr>
            <w:r>
              <w:rPr>
                <w:rFonts w:ascii="Calibri" w:hAnsi="Calibri"/>
                <w:b w:val="0"/>
                <w:i w:val="0"/>
                <w:sz w:val="18"/>
              </w:rPr>
              <w:t>0; denies tinnitus impact; suppression or mild tinnitus</w:t>
            </w:r>
          </w:p>
        </w:tc>
        <w:tc>
          <w:tcPr>
            <w:tcW w:type="dxa" w:w="1872"/>
            <w:shd w:val="clear" w:color="auto" w:fill="FFFFFF"/>
          </w:tcPr>
          <w:p>
            <w:pPr>
              <w:spacing w:before="40" w:after="40"/>
            </w:pPr>
            <w:r>
              <w:rPr>
                <w:rFonts w:ascii="Calibri" w:hAnsi="Calibri"/>
                <w:b w:val="0"/>
                <w:i w:val="0"/>
                <w:sz w:val="18"/>
              </w:rPr>
              <w:t>≥8; tinnitus as core identity; catastrophizing; 'I am my tinnitus'; DMN colonization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Autobiographical Memory</w:t>
            </w:r>
          </w:p>
        </w:tc>
        <w:tc>
          <w:tcPr>
            <w:tcW w:type="dxa" w:w="2736"/>
            <w:shd w:val="clear" w:color="auto" w:fill="F2F2F2"/>
          </w:tcPr>
          <w:p>
            <w:pPr>
              <w:spacing w:before="40" w:after="40"/>
            </w:pPr>
            <w:r>
              <w:rPr>
                <w:rFonts w:ascii="Calibri" w:hAnsi="Calibri"/>
                <w:b w:val="0"/>
                <w:i w:val="0"/>
                <w:sz w:val="18"/>
              </w:rPr>
              <w:t>3 personal memories. Note: are memories contaminated by tinnitus-related negative emotion?</w:t>
            </w:r>
          </w:p>
        </w:tc>
        <w:tc>
          <w:tcPr>
            <w:tcW w:type="dxa" w:w="1584"/>
            <w:shd w:val="clear" w:color="auto" w:fill="F2F2F2"/>
          </w:tcPr>
          <w:p>
            <w:pPr>
              <w:spacing w:before="40" w:after="40"/>
            </w:pPr>
            <w:r>
              <w:rPr>
                <w:rFonts w:ascii="Calibri" w:hAnsi="Calibri"/>
                <w:b w:val="0"/>
                <w:i w:val="0"/>
                <w:sz w:val="18"/>
              </w:rPr>
              <w:t>Specific memories; appropriate emotional content; tinnitus not central</w:t>
            </w:r>
          </w:p>
        </w:tc>
        <w:tc>
          <w:tcPr>
            <w:tcW w:type="dxa" w:w="1872"/>
            <w:shd w:val="clear" w:color="auto" w:fill="F2F2F2"/>
          </w:tcPr>
          <w:p>
            <w:pPr>
              <w:spacing w:before="40" w:after="40"/>
            </w:pPr>
            <w:r>
              <w:rPr>
                <w:rFonts w:ascii="Calibri" w:hAnsi="Calibri"/>
                <w:b w:val="0"/>
                <w:i w:val="0"/>
                <w:sz w:val="18"/>
              </w:rPr>
              <w:t>Sparse; poor memory retrieval; attention from tinnitus impairs encoding</w:t>
            </w:r>
          </w:p>
        </w:tc>
        <w:tc>
          <w:tcPr>
            <w:tcW w:type="dxa" w:w="1872"/>
            <w:shd w:val="clear" w:color="auto" w:fill="F2F2F2"/>
          </w:tcPr>
          <w:p>
            <w:pPr>
              <w:spacing w:before="40" w:after="40"/>
            </w:pPr>
            <w:r>
              <w:rPr>
                <w:rFonts w:ascii="Calibri" w:hAnsi="Calibri"/>
                <w:b w:val="0"/>
                <w:i w:val="0"/>
                <w:sz w:val="18"/>
              </w:rPr>
              <w:t>Memories contaminated with tinnitus distress; 'can't remember when it was quiet'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Mind Wandering Probe</w:t>
            </w:r>
          </w:p>
        </w:tc>
        <w:tc>
          <w:tcPr>
            <w:tcW w:type="dxa" w:w="2736"/>
            <w:shd w:val="clear" w:color="auto" w:fill="FFFFFF"/>
          </w:tcPr>
          <w:p>
            <w:pPr>
              <w:spacing w:before="40" w:after="40"/>
            </w:pPr>
            <w:r>
              <w:rPr>
                <w:rFonts w:ascii="Calibri" w:hAnsi="Calibri"/>
                <w:b w:val="0"/>
                <w:i w:val="0"/>
                <w:sz w:val="18"/>
              </w:rPr>
              <w:t>2-min reading with 4 probes. Note: is off-task content tinnitus-related?</w:t>
            </w:r>
          </w:p>
        </w:tc>
        <w:tc>
          <w:tcPr>
            <w:tcW w:type="dxa" w:w="1584"/>
            <w:shd w:val="clear" w:color="auto" w:fill="FFFFFF"/>
          </w:tcPr>
          <w:p>
            <w:pPr>
              <w:spacing w:before="40" w:after="40"/>
            </w:pPr>
            <w:r>
              <w:rPr>
                <w:rFonts w:ascii="Calibri" w:hAnsi="Calibri"/>
                <w:b w:val="0"/>
                <w:i w:val="0"/>
                <w:sz w:val="18"/>
              </w:rPr>
              <w:t>≤1/4 off-task; neutral mind-wandering</w:t>
            </w:r>
          </w:p>
        </w:tc>
        <w:tc>
          <w:tcPr>
            <w:tcW w:type="dxa" w:w="1872"/>
            <w:shd w:val="clear" w:color="auto" w:fill="FFFFFF"/>
          </w:tcPr>
          <w:p>
            <w:pPr>
              <w:spacing w:before="40" w:after="40"/>
            </w:pPr>
            <w:r>
              <w:rPr>
                <w:rFonts w:ascii="Calibri" w:hAnsi="Calibri"/>
                <w:b w:val="0"/>
                <w:i w:val="0"/>
                <w:sz w:val="18"/>
              </w:rPr>
              <w:t>0/4; hypervigilant task focus; suppression of tinnitus awareness</w:t>
            </w:r>
          </w:p>
        </w:tc>
        <w:tc>
          <w:tcPr>
            <w:tcW w:type="dxa" w:w="1872"/>
            <w:shd w:val="clear" w:color="auto" w:fill="FFFFFF"/>
          </w:tcPr>
          <w:p>
            <w:pPr>
              <w:spacing w:before="40" w:after="40"/>
            </w:pPr>
            <w:r>
              <w:rPr>
                <w:rFonts w:ascii="Calibri" w:hAnsi="Calibri"/>
                <w:b w:val="0"/>
                <w:i w:val="0"/>
                <w:sz w:val="18"/>
              </w:rPr>
              <w:t>3-4/4 off-task; tinnitus-specific content; DMN-tinnitus capture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Pre-Tinnitus vs Current Quality of Life</w:t>
            </w:r>
          </w:p>
        </w:tc>
        <w:tc>
          <w:tcPr>
            <w:tcW w:type="dxa" w:w="2736"/>
            <w:shd w:val="clear" w:color="auto" w:fill="F2F2F2"/>
          </w:tcPr>
          <w:p>
            <w:pPr>
              <w:spacing w:before="40" w:after="40"/>
            </w:pPr>
            <w:r>
              <w:rPr>
                <w:rFonts w:ascii="Calibri" w:hAnsi="Calibri"/>
                <w:b w:val="0"/>
                <w:i w:val="0"/>
                <w:sz w:val="18"/>
              </w:rPr>
              <w:t>Ask patient to rate life satisfaction before vs after tinnitus onset 0-10.</w:t>
            </w:r>
          </w:p>
        </w:tc>
        <w:tc>
          <w:tcPr>
            <w:tcW w:type="dxa" w:w="1584"/>
            <w:shd w:val="clear" w:color="auto" w:fill="F2F2F2"/>
          </w:tcPr>
          <w:p>
            <w:pPr>
              <w:spacing w:before="40" w:after="40"/>
            </w:pPr>
            <w:r>
              <w:rPr>
                <w:rFonts w:ascii="Calibri" w:hAnsi="Calibri"/>
                <w:b w:val="0"/>
                <w:i w:val="0"/>
                <w:sz w:val="18"/>
              </w:rPr>
              <w:t>Both ≥6; or appropriate minimal decline; good coping</w:t>
            </w:r>
          </w:p>
        </w:tc>
        <w:tc>
          <w:tcPr>
            <w:tcW w:type="dxa" w:w="1872"/>
            <w:shd w:val="clear" w:color="auto" w:fill="F2F2F2"/>
          </w:tcPr>
          <w:p>
            <w:pPr>
              <w:spacing w:before="40" w:after="40"/>
            </w:pPr>
            <w:r>
              <w:rPr>
                <w:rFonts w:ascii="Calibri" w:hAnsi="Calibri"/>
                <w:b w:val="0"/>
                <w:i w:val="0"/>
                <w:sz w:val="18"/>
              </w:rPr>
              <w:t>No difference; denial; minimization</w:t>
            </w:r>
          </w:p>
        </w:tc>
        <w:tc>
          <w:tcPr>
            <w:tcW w:type="dxa" w:w="1872"/>
            <w:shd w:val="clear" w:color="auto" w:fill="F2F2F2"/>
          </w:tcPr>
          <w:p>
            <w:pPr>
              <w:spacing w:before="40" w:after="40"/>
            </w:pPr>
            <w:r>
              <w:rPr>
                <w:rFonts w:ascii="Calibri" w:hAnsi="Calibri"/>
                <w:b w:val="0"/>
                <w:i w:val="0"/>
                <w:sz w:val="18"/>
              </w:rPr>
              <w:t>Pre ≥7; current ≤3; significant QoL decline; tinnitus distress; DMN negative impact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Prospective Memory</w:t>
            </w:r>
          </w:p>
        </w:tc>
        <w:tc>
          <w:tcPr>
            <w:tcW w:type="dxa" w:w="2736"/>
            <w:shd w:val="clear" w:color="auto" w:fill="FFFFFF"/>
          </w:tcPr>
          <w:p>
            <w:pPr>
              <w:spacing w:before="40" w:after="40"/>
            </w:pPr>
            <w:r>
              <w:rPr>
                <w:rFonts w:ascii="Calibri" w:hAnsi="Calibri"/>
                <w:b w:val="0"/>
                <w:i w:val="0"/>
                <w:sz w:val="18"/>
              </w:rPr>
              <w:t>5-min reminder task.</w:t>
            </w:r>
          </w:p>
        </w:tc>
        <w:tc>
          <w:tcPr>
            <w:tcW w:type="dxa" w:w="1584"/>
            <w:shd w:val="clear" w:color="auto" w:fill="FFFFFF"/>
          </w:tcPr>
          <w:p>
            <w:pPr>
              <w:spacing w:before="40" w:after="40"/>
            </w:pPr>
            <w:r>
              <w:rPr>
                <w:rFonts w:ascii="Calibri" w:hAnsi="Calibri"/>
                <w:b w:val="0"/>
                <w:i w:val="0"/>
                <w:sz w:val="18"/>
              </w:rPr>
              <w:t>Independent recall within 5±1 min</w:t>
            </w:r>
          </w:p>
        </w:tc>
        <w:tc>
          <w:tcPr>
            <w:tcW w:type="dxa" w:w="1872"/>
            <w:shd w:val="clear" w:color="auto" w:fill="FFFFFF"/>
          </w:tcPr>
          <w:p>
            <w:pPr>
              <w:spacing w:before="40" w:after="40"/>
            </w:pPr>
            <w:r>
              <w:rPr>
                <w:rFonts w:ascii="Calibri" w:hAnsi="Calibri"/>
                <w:b w:val="0"/>
                <w:i w:val="0"/>
                <w:sz w:val="18"/>
              </w:rPr>
              <w:t>Completely forgets; tinnitus-attentional load impairs prospective memory</w:t>
            </w:r>
          </w:p>
        </w:tc>
        <w:tc>
          <w:tcPr>
            <w:tcW w:type="dxa" w:w="1872"/>
            <w:shd w:val="clear" w:color="auto" w:fill="FFFFFF"/>
          </w:tcPr>
          <w:p>
            <w:pPr>
              <w:spacing w:before="40" w:after="40"/>
            </w:pPr>
            <w:r>
              <w:rPr>
                <w:rFonts w:ascii="Calibri" w:hAnsi="Calibri"/>
                <w:b w:val="0"/>
                <w:i w:val="0"/>
                <w:sz w:val="18"/>
              </w:rPr>
              <w:t>Recalls but effortfully; tinnitus attention competition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Default Narrative — Tinnitus Impact</w:t>
            </w:r>
          </w:p>
        </w:tc>
        <w:tc>
          <w:tcPr>
            <w:tcW w:type="dxa" w:w="2736"/>
            <w:shd w:val="clear" w:color="auto" w:fill="F2F2F2"/>
          </w:tcPr>
          <w:p>
            <w:pPr>
              <w:spacing w:before="40" w:after="40"/>
            </w:pPr>
            <w:r>
              <w:rPr>
                <w:rFonts w:ascii="Calibri" w:hAnsi="Calibri"/>
                <w:b w:val="0"/>
                <w:i w:val="0"/>
                <w:sz w:val="18"/>
              </w:rPr>
              <w:t>Ask: 'How has tinnitus changed your daily life?' Rate narrative.</w:t>
            </w:r>
          </w:p>
        </w:tc>
        <w:tc>
          <w:tcPr>
            <w:tcW w:type="dxa" w:w="1584"/>
            <w:shd w:val="clear" w:color="auto" w:fill="F2F2F2"/>
          </w:tcPr>
          <w:p>
            <w:pPr>
              <w:spacing w:before="40" w:after="40"/>
            </w:pPr>
            <w:r>
              <w:rPr>
                <w:rFonts w:ascii="Calibri" w:hAnsi="Calibri"/>
                <w:b w:val="0"/>
                <w:i w:val="0"/>
                <w:sz w:val="18"/>
              </w:rPr>
              <w:t>Acknowledges impact; maintains positive elements; adaptive coping</w:t>
            </w:r>
          </w:p>
        </w:tc>
        <w:tc>
          <w:tcPr>
            <w:tcW w:type="dxa" w:w="1872"/>
            <w:shd w:val="clear" w:color="auto" w:fill="F2F2F2"/>
          </w:tcPr>
          <w:p>
            <w:pPr>
              <w:spacing w:before="40" w:after="40"/>
            </w:pPr>
            <w:r>
              <w:rPr>
                <w:rFonts w:ascii="Calibri" w:hAnsi="Calibri"/>
                <w:b w:val="0"/>
                <w:i w:val="0"/>
                <w:sz w:val="18"/>
              </w:rPr>
              <w:t>Denies any impact; suppression; avoidant</w:t>
            </w:r>
          </w:p>
        </w:tc>
        <w:tc>
          <w:tcPr>
            <w:tcW w:type="dxa" w:w="1872"/>
            <w:shd w:val="clear" w:color="auto" w:fill="F2F2F2"/>
          </w:tcPr>
          <w:p>
            <w:pPr>
              <w:spacing w:before="40" w:after="40"/>
            </w:pPr>
            <w:r>
              <w:rPr>
                <w:rFonts w:ascii="Calibri" w:hAnsi="Calibri"/>
                <w:b w:val="0"/>
                <w:i w:val="0"/>
                <w:sz w:val="18"/>
              </w:rPr>
              <w:t>Overwhelmed; 'ruined my life'; no positive elements; catastrophizing; DMN HYPER</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Tinnitus Relevance: Tinnitus chronifies through DMN HYPERACTIVITY: the phantom sound becomes incorporated into self-referential thought, leading to tinnitus-related rumination, identity disruption ('my life is ruined by this sound'), and persistent default mode engagement with tinnitus as the signal.</w:t>
      </w:r>
    </w:p>
    <w:p>
      <w:pPr>
        <w:spacing w:after="160"/>
      </w:pPr>
      <w:r>
        <w:rPr>
          <w:rFonts w:ascii="Calibri" w:hAnsi="Calibri"/>
          <w:b/>
          <w:i w:val="0"/>
          <w:color w:val="1B3A5C"/>
          <w:sz w:val="22"/>
        </w:rPr>
        <w:t>Default Mode Network (DMN) Total: _____ / 14</w:t>
      </w:r>
    </w:p>
    <w:p>
      <w:pPr>
        <w:spacing w:before="120" w:after="80"/>
      </w:pPr>
      <w:r>
        <w:rPr>
          <w:rFonts w:ascii="Calibri" w:hAnsi="Calibri"/>
          <w:b/>
          <w:i w:val="0"/>
          <w:color w:val="2E75B6"/>
          <w:sz w:val="24"/>
        </w:rPr>
        <w:t>Central Executive Network (CEN/FPN)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Digit Span Backward</w:t>
            </w:r>
          </w:p>
        </w:tc>
        <w:tc>
          <w:tcPr>
            <w:tcW w:type="dxa" w:w="2736"/>
            <w:shd w:val="clear" w:color="auto" w:fill="F2F2F2"/>
          </w:tcPr>
          <w:p>
            <w:pPr>
              <w:spacing w:before="40" w:after="40"/>
            </w:pPr>
            <w:r>
              <w:rPr>
                <w:rFonts w:ascii="Calibri" w:hAnsi="Calibri"/>
                <w:b w:val="0"/>
                <w:i w:val="0"/>
                <w:sz w:val="18"/>
              </w:rPr>
              <w:t>Backward digit recall. Maximum span.</w:t>
            </w:r>
          </w:p>
        </w:tc>
        <w:tc>
          <w:tcPr>
            <w:tcW w:type="dxa" w:w="1584"/>
            <w:shd w:val="clear" w:color="auto" w:fill="F2F2F2"/>
          </w:tcPr>
          <w:p>
            <w:pPr>
              <w:spacing w:before="40" w:after="40"/>
            </w:pPr>
            <w:r>
              <w:rPr>
                <w:rFonts w:ascii="Calibri" w:hAnsi="Calibri"/>
                <w:b w:val="0"/>
                <w:i w:val="0"/>
                <w:sz w:val="18"/>
              </w:rPr>
              <w:t>Span ≥5</w:t>
            </w:r>
          </w:p>
        </w:tc>
        <w:tc>
          <w:tcPr>
            <w:tcW w:type="dxa" w:w="1872"/>
            <w:shd w:val="clear" w:color="auto" w:fill="F2F2F2"/>
          </w:tcPr>
          <w:p>
            <w:pPr>
              <w:spacing w:before="40" w:after="40"/>
            </w:pPr>
            <w:r>
              <w:rPr>
                <w:rFonts w:ascii="Calibri" w:hAnsi="Calibri"/>
                <w:b w:val="0"/>
                <w:i w:val="0"/>
                <w:sz w:val="18"/>
              </w:rPr>
              <w:t>Span ≤3; tinnitus-related cognitive interference; CEN HYPO</w:t>
            </w:r>
          </w:p>
        </w:tc>
        <w:tc>
          <w:tcPr>
            <w:tcW w:type="dxa" w:w="1872"/>
            <w:shd w:val="clear" w:color="auto" w:fill="F2F2F2"/>
          </w:tcPr>
          <w:p>
            <w:pPr>
              <w:spacing w:before="40" w:after="40"/>
            </w:pPr>
            <w:r>
              <w:rPr>
                <w:rFonts w:ascii="Calibri" w:hAnsi="Calibri"/>
                <w:b w:val="0"/>
                <w:i w:val="0"/>
                <w:sz w:val="18"/>
              </w:rPr>
              <w:t>Span 4; borderline; tinnitus attention competition with working memory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Trail Making B</w:t>
            </w:r>
          </w:p>
        </w:tc>
        <w:tc>
          <w:tcPr>
            <w:tcW w:type="dxa" w:w="2736"/>
            <w:shd w:val="clear" w:color="auto" w:fill="FFFFFF"/>
          </w:tcPr>
          <w:p>
            <w:pPr>
              <w:spacing w:before="40" w:after="40"/>
            </w:pPr>
            <w:r>
              <w:rPr>
                <w:rFonts w:ascii="Calibri" w:hAnsi="Calibri"/>
                <w:b w:val="0"/>
                <w:i w:val="0"/>
                <w:sz w:val="18"/>
              </w:rPr>
              <w:t>Alternating connections. Time and errors.</w:t>
            </w:r>
          </w:p>
        </w:tc>
        <w:tc>
          <w:tcPr>
            <w:tcW w:type="dxa" w:w="1584"/>
            <w:shd w:val="clear" w:color="auto" w:fill="FFFFFF"/>
          </w:tcPr>
          <w:p>
            <w:pPr>
              <w:spacing w:before="40" w:after="40"/>
            </w:pPr>
            <w:r>
              <w:rPr>
                <w:rFonts w:ascii="Calibri" w:hAnsi="Calibri"/>
                <w:b w:val="0"/>
                <w:i w:val="0"/>
                <w:sz w:val="18"/>
              </w:rPr>
              <w:t>&lt;90 sec; ≤2 errors</w:t>
            </w:r>
          </w:p>
        </w:tc>
        <w:tc>
          <w:tcPr>
            <w:tcW w:type="dxa" w:w="1872"/>
            <w:shd w:val="clear" w:color="auto" w:fill="FFFFFF"/>
          </w:tcPr>
          <w:p>
            <w:pPr>
              <w:spacing w:before="40" w:after="40"/>
            </w:pPr>
            <w:r>
              <w:rPr>
                <w:rFonts w:ascii="Calibri" w:hAnsi="Calibri"/>
                <w:b w:val="0"/>
                <w:i w:val="0"/>
                <w:sz w:val="18"/>
              </w:rPr>
              <w:t>Slow &gt;150 sec; tinnitus CEN interference</w:t>
            </w:r>
          </w:p>
        </w:tc>
        <w:tc>
          <w:tcPr>
            <w:tcW w:type="dxa" w:w="1872"/>
            <w:shd w:val="clear" w:color="auto" w:fill="FFFFFF"/>
          </w:tcPr>
          <w:p>
            <w:pPr>
              <w:spacing w:before="40" w:after="40"/>
            </w:pPr>
            <w:r>
              <w:rPr>
                <w:rFonts w:ascii="Calibri" w:hAnsi="Calibri"/>
                <w:b w:val="0"/>
                <w:i w:val="0"/>
                <w:sz w:val="18"/>
              </w:rPr>
              <w:t>90-150 sec; moderate; tinnitus attentional drain on executive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Verbal Fluency FAS</w:t>
            </w:r>
          </w:p>
        </w:tc>
        <w:tc>
          <w:tcPr>
            <w:tcW w:type="dxa" w:w="2736"/>
            <w:shd w:val="clear" w:color="auto" w:fill="F2F2F2"/>
          </w:tcPr>
          <w:p>
            <w:pPr>
              <w:spacing w:before="40" w:after="40"/>
            </w:pPr>
            <w:r>
              <w:rPr>
                <w:rFonts w:ascii="Calibri" w:hAnsi="Calibri"/>
                <w:b w:val="0"/>
                <w:i w:val="0"/>
                <w:sz w:val="18"/>
              </w:rPr>
              <w:t>Letter fluency 60 sec per letter.</w:t>
            </w:r>
          </w:p>
        </w:tc>
        <w:tc>
          <w:tcPr>
            <w:tcW w:type="dxa" w:w="1584"/>
            <w:shd w:val="clear" w:color="auto" w:fill="F2F2F2"/>
          </w:tcPr>
          <w:p>
            <w:pPr>
              <w:spacing w:before="40" w:after="40"/>
            </w:pPr>
            <w:r>
              <w:rPr>
                <w:rFonts w:ascii="Calibri" w:hAnsi="Calibri"/>
                <w:b w:val="0"/>
                <w:i w:val="0"/>
                <w:sz w:val="18"/>
              </w:rPr>
              <w:t>≥10 words/letter</w:t>
            </w:r>
          </w:p>
        </w:tc>
        <w:tc>
          <w:tcPr>
            <w:tcW w:type="dxa" w:w="1872"/>
            <w:shd w:val="clear" w:color="auto" w:fill="F2F2F2"/>
          </w:tcPr>
          <w:p>
            <w:pPr>
              <w:spacing w:before="40" w:after="40"/>
            </w:pPr>
            <w:r>
              <w:rPr>
                <w:rFonts w:ascii="Calibri" w:hAnsi="Calibri"/>
                <w:b w:val="0"/>
                <w:i w:val="0"/>
                <w:sz w:val="18"/>
              </w:rPr>
              <w:t>&lt;6; poor fluency; tinnitus CEN HYPO</w:t>
            </w:r>
          </w:p>
        </w:tc>
        <w:tc>
          <w:tcPr>
            <w:tcW w:type="dxa" w:w="1872"/>
            <w:shd w:val="clear" w:color="auto" w:fill="F2F2F2"/>
          </w:tcPr>
          <w:p>
            <w:pPr>
              <w:spacing w:before="40" w:after="40"/>
            </w:pPr>
            <w:r>
              <w:rPr>
                <w:rFonts w:ascii="Calibri" w:hAnsi="Calibri"/>
                <w:b w:val="0"/>
                <w:i w:val="0"/>
                <w:sz w:val="18"/>
              </w:rPr>
              <w:t>7-9 words; tinnitus attentional competition with verbal output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Stroop Interference</w:t>
            </w:r>
          </w:p>
        </w:tc>
        <w:tc>
          <w:tcPr>
            <w:tcW w:type="dxa" w:w="2736"/>
            <w:shd w:val="clear" w:color="auto" w:fill="FFFFFF"/>
          </w:tcPr>
          <w:p>
            <w:pPr>
              <w:spacing w:before="40" w:after="40"/>
            </w:pPr>
            <w:r>
              <w:rPr>
                <w:rFonts w:ascii="Calibri" w:hAnsi="Calibri"/>
                <w:b w:val="0"/>
                <w:i w:val="0"/>
                <w:sz w:val="18"/>
              </w:rPr>
              <w:t>Name ink color. Time and errors.</w:t>
            </w:r>
          </w:p>
        </w:tc>
        <w:tc>
          <w:tcPr>
            <w:tcW w:type="dxa" w:w="1584"/>
            <w:shd w:val="clear" w:color="auto" w:fill="FFFFFF"/>
          </w:tcPr>
          <w:p>
            <w:pPr>
              <w:spacing w:before="40" w:after="40"/>
            </w:pPr>
            <w:r>
              <w:rPr>
                <w:rFonts w:ascii="Calibri" w:hAnsi="Calibri"/>
                <w:b w:val="0"/>
                <w:i w:val="0"/>
                <w:sz w:val="18"/>
              </w:rPr>
              <w:t>&lt;45 sec; ≤3 errors</w:t>
            </w:r>
          </w:p>
        </w:tc>
        <w:tc>
          <w:tcPr>
            <w:tcW w:type="dxa" w:w="1872"/>
            <w:shd w:val="clear" w:color="auto" w:fill="FFFFFF"/>
          </w:tcPr>
          <w:p>
            <w:pPr>
              <w:spacing w:before="40" w:after="40"/>
            </w:pPr>
            <w:r>
              <w:rPr>
                <w:rFonts w:ascii="Calibri" w:hAnsi="Calibri"/>
                <w:b w:val="0"/>
                <w:i w:val="0"/>
                <w:sz w:val="18"/>
              </w:rPr>
              <w:t>Slow &gt;90 sec; severe tinnitus executive interference</w:t>
            </w:r>
          </w:p>
        </w:tc>
        <w:tc>
          <w:tcPr>
            <w:tcW w:type="dxa" w:w="1872"/>
            <w:shd w:val="clear" w:color="auto" w:fill="FFFFFF"/>
          </w:tcPr>
          <w:p>
            <w:pPr>
              <w:spacing w:before="40" w:after="40"/>
            </w:pPr>
            <w:r>
              <w:rPr>
                <w:rFonts w:ascii="Calibri" w:hAnsi="Calibri"/>
                <w:b w:val="0"/>
                <w:i w:val="0"/>
                <w:sz w:val="18"/>
              </w:rPr>
              <w:t>45-75 sec; moderate; tinnitus processing speed competition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Serial 7 Subtraction</w:t>
            </w:r>
          </w:p>
        </w:tc>
        <w:tc>
          <w:tcPr>
            <w:tcW w:type="dxa" w:w="2736"/>
            <w:shd w:val="clear" w:color="auto" w:fill="F2F2F2"/>
          </w:tcPr>
          <w:p>
            <w:pPr>
              <w:spacing w:before="40" w:after="40"/>
            </w:pPr>
            <w:r>
              <w:rPr>
                <w:rFonts w:ascii="Calibri" w:hAnsi="Calibri"/>
                <w:b w:val="0"/>
                <w:i w:val="0"/>
                <w:sz w:val="18"/>
              </w:rPr>
              <w:t>Backward 100-7 for 5 steps.</w:t>
            </w:r>
          </w:p>
        </w:tc>
        <w:tc>
          <w:tcPr>
            <w:tcW w:type="dxa" w:w="1584"/>
            <w:shd w:val="clear" w:color="auto" w:fill="F2F2F2"/>
          </w:tcPr>
          <w:p>
            <w:pPr>
              <w:spacing w:before="40" w:after="40"/>
            </w:pPr>
            <w:r>
              <w:rPr>
                <w:rFonts w:ascii="Calibri" w:hAnsi="Calibri"/>
                <w:b w:val="0"/>
                <w:i w:val="0"/>
                <w:sz w:val="18"/>
              </w:rPr>
              <w:t>5/5 correct</w:t>
            </w:r>
          </w:p>
        </w:tc>
        <w:tc>
          <w:tcPr>
            <w:tcW w:type="dxa" w:w="1872"/>
            <w:shd w:val="clear" w:color="auto" w:fill="F2F2F2"/>
          </w:tcPr>
          <w:p>
            <w:pPr>
              <w:spacing w:before="40" w:after="40"/>
            </w:pPr>
            <w:r>
              <w:rPr>
                <w:rFonts w:ascii="Calibri" w:hAnsi="Calibri"/>
                <w:b w:val="0"/>
                <w:i w:val="0"/>
                <w:sz w:val="18"/>
              </w:rPr>
              <w:t>≤2/5; tinnitus cognitive load failure</w:t>
            </w:r>
          </w:p>
        </w:tc>
        <w:tc>
          <w:tcPr>
            <w:tcW w:type="dxa" w:w="1872"/>
            <w:shd w:val="clear" w:color="auto" w:fill="F2F2F2"/>
          </w:tcPr>
          <w:p>
            <w:pPr>
              <w:spacing w:before="40" w:after="40"/>
            </w:pPr>
            <w:r>
              <w:rPr>
                <w:rFonts w:ascii="Calibri" w:hAnsi="Calibri"/>
                <w:b w:val="0"/>
                <w:i w:val="0"/>
                <w:sz w:val="18"/>
              </w:rPr>
              <w:t>3-4/5; tinnitus-attention interaction with working memory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Go/No-Go Task</w:t>
            </w:r>
          </w:p>
        </w:tc>
        <w:tc>
          <w:tcPr>
            <w:tcW w:type="dxa" w:w="2736"/>
            <w:shd w:val="clear" w:color="auto" w:fill="FFFFFF"/>
          </w:tcPr>
          <w:p>
            <w:pPr>
              <w:spacing w:before="40" w:after="40"/>
            </w:pPr>
            <w:r>
              <w:rPr>
                <w:rFonts w:ascii="Calibri" w:hAnsi="Calibri"/>
                <w:b w:val="0"/>
                <w:i w:val="0"/>
                <w:sz w:val="18"/>
              </w:rPr>
              <w:t>Tap for all except X. 20 letters.</w:t>
            </w:r>
          </w:p>
        </w:tc>
        <w:tc>
          <w:tcPr>
            <w:tcW w:type="dxa" w:w="1584"/>
            <w:shd w:val="clear" w:color="auto" w:fill="FFFFFF"/>
          </w:tcPr>
          <w:p>
            <w:pPr>
              <w:spacing w:before="40" w:after="40"/>
            </w:pPr>
            <w:r>
              <w:rPr>
                <w:rFonts w:ascii="Calibri" w:hAnsi="Calibri"/>
                <w:b w:val="0"/>
                <w:i w:val="0"/>
                <w:sz w:val="18"/>
              </w:rPr>
              <w:t>≤2 commission; ≤2 omission</w:t>
            </w:r>
          </w:p>
        </w:tc>
        <w:tc>
          <w:tcPr>
            <w:tcW w:type="dxa" w:w="1872"/>
            <w:shd w:val="clear" w:color="auto" w:fill="FFFFFF"/>
          </w:tcPr>
          <w:p>
            <w:pPr>
              <w:spacing w:before="40" w:after="40"/>
            </w:pPr>
            <w:r>
              <w:rPr>
                <w:rFonts w:ascii="Calibri" w:hAnsi="Calibri"/>
                <w:b w:val="0"/>
                <w:i w:val="0"/>
                <w:sz w:val="18"/>
              </w:rPr>
              <w:t>High omissions; tinnitus-related inattention</w:t>
            </w:r>
          </w:p>
        </w:tc>
        <w:tc>
          <w:tcPr>
            <w:tcW w:type="dxa" w:w="1872"/>
            <w:shd w:val="clear" w:color="auto" w:fill="FFFFFF"/>
          </w:tcPr>
          <w:p>
            <w:pPr>
              <w:spacing w:before="40" w:after="40"/>
            </w:pPr>
            <w:r>
              <w:rPr>
                <w:rFonts w:ascii="Calibri" w:hAnsi="Calibri"/>
                <w:b w:val="0"/>
                <w:i w:val="0"/>
                <w:sz w:val="18"/>
              </w:rPr>
              <w:t>2-4 errors; tinnitus attentional competition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Category Switching</w:t>
            </w:r>
          </w:p>
        </w:tc>
        <w:tc>
          <w:tcPr>
            <w:tcW w:type="dxa" w:w="2736"/>
            <w:shd w:val="clear" w:color="auto" w:fill="F2F2F2"/>
          </w:tcPr>
          <w:p>
            <w:pPr>
              <w:spacing w:before="40" w:after="40"/>
            </w:pPr>
            <w:r>
              <w:rPr>
                <w:rFonts w:ascii="Calibri" w:hAnsi="Calibri"/>
                <w:b w:val="0"/>
                <w:i w:val="0"/>
                <w:sz w:val="18"/>
              </w:rPr>
              <w:t>Alternating fruits and vegetables for 60 sec.</w:t>
            </w:r>
          </w:p>
        </w:tc>
        <w:tc>
          <w:tcPr>
            <w:tcW w:type="dxa" w:w="1584"/>
            <w:shd w:val="clear" w:color="auto" w:fill="F2F2F2"/>
          </w:tcPr>
          <w:p>
            <w:pPr>
              <w:spacing w:before="40" w:after="40"/>
            </w:pPr>
            <w:r>
              <w:rPr>
                <w:rFonts w:ascii="Calibri" w:hAnsi="Calibri"/>
                <w:b w:val="0"/>
                <w:i w:val="0"/>
                <w:sz w:val="18"/>
              </w:rPr>
              <w:t>≥10 alternations; ≤2 intrusions</w:t>
            </w:r>
          </w:p>
        </w:tc>
        <w:tc>
          <w:tcPr>
            <w:tcW w:type="dxa" w:w="1872"/>
            <w:shd w:val="clear" w:color="auto" w:fill="F2F2F2"/>
          </w:tcPr>
          <w:p>
            <w:pPr>
              <w:spacing w:before="40" w:after="40"/>
            </w:pPr>
            <w:r>
              <w:rPr>
                <w:rFonts w:ascii="Calibri" w:hAnsi="Calibri"/>
                <w:b w:val="0"/>
                <w:i w:val="0"/>
                <w:sz w:val="18"/>
              </w:rPr>
              <w:t>&lt;5; cognitive rigidity; tinnitus CEN HYPO</w:t>
            </w:r>
          </w:p>
        </w:tc>
        <w:tc>
          <w:tcPr>
            <w:tcW w:type="dxa" w:w="1872"/>
            <w:shd w:val="clear" w:color="auto" w:fill="F2F2F2"/>
          </w:tcPr>
          <w:p>
            <w:pPr>
              <w:spacing w:before="40" w:after="40"/>
            </w:pPr>
            <w:r>
              <w:rPr>
                <w:rFonts w:ascii="Calibri" w:hAnsi="Calibri"/>
                <w:b w:val="0"/>
                <w:i w:val="0"/>
                <w:sz w:val="18"/>
              </w:rPr>
              <w:t>Normal count; mildly slowed; tinnitus cognitive drain</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Tinnitus Relevance: CEN shows HYPOACTIVITY in tinnitus from attentional resource consumption by the tinnitus signal. Executive function, working memory, and cognitive flexibility are reduced when tinnitus is severe. Patients report difficulty concentrating ('the ringing takes up all my thinking').</w:t>
      </w:r>
    </w:p>
    <w:p>
      <w:pPr>
        <w:spacing w:after="160"/>
      </w:pPr>
      <w:r>
        <w:rPr>
          <w:rFonts w:ascii="Calibri" w:hAnsi="Calibri"/>
          <w:b/>
          <w:i w:val="0"/>
          <w:color w:val="1B3A5C"/>
          <w:sz w:val="22"/>
        </w:rPr>
        <w:t>Central Executive Network (CEN/FPN) Total: _____ / 14</w:t>
      </w:r>
    </w:p>
    <w:p>
      <w:pPr>
        <w:spacing w:before="120" w:after="80"/>
      </w:pPr>
      <w:r>
        <w:rPr>
          <w:rFonts w:ascii="Calibri" w:hAnsi="Calibri"/>
          <w:b/>
          <w:i w:val="0"/>
          <w:color w:val="2E75B6"/>
          <w:sz w:val="24"/>
        </w:rPr>
        <w:t>Salience Network (SN)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Tinnitus Loudness Rating</w:t>
            </w:r>
          </w:p>
        </w:tc>
        <w:tc>
          <w:tcPr>
            <w:tcW w:type="dxa" w:w="2736"/>
            <w:shd w:val="clear" w:color="auto" w:fill="F2F2F2"/>
          </w:tcPr>
          <w:p>
            <w:pPr>
              <w:spacing w:before="40" w:after="40"/>
            </w:pPr>
            <w:r>
              <w:rPr>
                <w:rFonts w:ascii="Calibri" w:hAnsi="Calibri"/>
                <w:b w:val="0"/>
                <w:i w:val="0"/>
                <w:sz w:val="18"/>
              </w:rPr>
              <w:t>Ask patient to rate tinnitus loudness right now 0-10.</w:t>
            </w:r>
          </w:p>
        </w:tc>
        <w:tc>
          <w:tcPr>
            <w:tcW w:type="dxa" w:w="1584"/>
            <w:shd w:val="clear" w:color="auto" w:fill="F2F2F2"/>
          </w:tcPr>
          <w:p>
            <w:pPr>
              <w:spacing w:before="40" w:after="40"/>
            </w:pPr>
            <w:r>
              <w:rPr>
                <w:rFonts w:ascii="Calibri" w:hAnsi="Calibri"/>
                <w:b w:val="0"/>
                <w:i w:val="0"/>
                <w:sz w:val="18"/>
              </w:rPr>
              <w:t>0-3; mild tinnitus; SN engagement minimal</w:t>
            </w:r>
          </w:p>
        </w:tc>
        <w:tc>
          <w:tcPr>
            <w:tcW w:type="dxa" w:w="1872"/>
            <w:shd w:val="clear" w:color="auto" w:fill="F2F2F2"/>
          </w:tcPr>
          <w:p>
            <w:pPr>
              <w:spacing w:before="40" w:after="40"/>
            </w:pPr>
            <w:r>
              <w:rPr>
                <w:rFonts w:ascii="Calibri" w:hAnsi="Calibri"/>
                <w:b w:val="0"/>
                <w:i w:val="0"/>
                <w:sz w:val="18"/>
              </w:rPr>
              <w:t>0; no tinnitus at assessment moment; assessment captures quiet period</w:t>
            </w:r>
          </w:p>
        </w:tc>
        <w:tc>
          <w:tcPr>
            <w:tcW w:type="dxa" w:w="1872"/>
            <w:shd w:val="clear" w:color="auto" w:fill="F2F2F2"/>
          </w:tcPr>
          <w:p>
            <w:pPr>
              <w:spacing w:before="40" w:after="40"/>
            </w:pPr>
            <w:r>
              <w:rPr>
                <w:rFonts w:ascii="Calibri" w:hAnsi="Calibri"/>
                <w:b w:val="0"/>
                <w:i w:val="0"/>
                <w:sz w:val="18"/>
              </w:rPr>
              <w:t>≥7; loud tinnitus at assessment; SN HYPER active; most distressing presentation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Tinnitus Distress Rating</w:t>
            </w:r>
          </w:p>
        </w:tc>
        <w:tc>
          <w:tcPr>
            <w:tcW w:type="dxa" w:w="2736"/>
            <w:shd w:val="clear" w:color="auto" w:fill="FFFFFF"/>
          </w:tcPr>
          <w:p>
            <w:pPr>
              <w:spacing w:before="40" w:after="40"/>
            </w:pPr>
            <w:r>
              <w:rPr>
                <w:rFonts w:ascii="Calibri" w:hAnsi="Calibri"/>
                <w:b w:val="0"/>
                <w:i w:val="0"/>
                <w:sz w:val="18"/>
              </w:rPr>
              <w:t>Ask: 'How much does tinnitus bother you right now?' Rate 0-10.</w:t>
            </w:r>
          </w:p>
        </w:tc>
        <w:tc>
          <w:tcPr>
            <w:tcW w:type="dxa" w:w="1584"/>
            <w:shd w:val="clear" w:color="auto" w:fill="FFFFFF"/>
          </w:tcPr>
          <w:p>
            <w:pPr>
              <w:spacing w:before="40" w:after="40"/>
            </w:pPr>
            <w:r>
              <w:rPr>
                <w:rFonts w:ascii="Calibri" w:hAnsi="Calibri"/>
                <w:b w:val="0"/>
                <w:i w:val="0"/>
                <w:sz w:val="18"/>
              </w:rPr>
              <w:t>0-3; tinnitus present but not distressing; SN not over-engaged</w:t>
            </w:r>
          </w:p>
        </w:tc>
        <w:tc>
          <w:tcPr>
            <w:tcW w:type="dxa" w:w="1872"/>
            <w:shd w:val="clear" w:color="auto" w:fill="FFFFFF"/>
          </w:tcPr>
          <w:p>
            <w:pPr>
              <w:spacing w:before="40" w:after="40"/>
            </w:pPr>
            <w:r>
              <w:rPr>
                <w:rFonts w:ascii="Calibri" w:hAnsi="Calibri"/>
                <w:b w:val="0"/>
                <w:i w:val="0"/>
                <w:sz w:val="18"/>
              </w:rPr>
              <w:t>0; no distress; habituated; successful SN down-regulation</w:t>
            </w:r>
          </w:p>
        </w:tc>
        <w:tc>
          <w:tcPr>
            <w:tcW w:type="dxa" w:w="1872"/>
            <w:shd w:val="clear" w:color="auto" w:fill="FFFFFF"/>
          </w:tcPr>
          <w:p>
            <w:pPr>
              <w:spacing w:before="40" w:after="40"/>
            </w:pPr>
            <w:r>
              <w:rPr>
                <w:rFonts w:ascii="Calibri" w:hAnsi="Calibri"/>
                <w:b w:val="0"/>
                <w:i w:val="0"/>
                <w:sz w:val="18"/>
              </w:rPr>
              <w:t>≥7; highly distressing; SN HYPER; emotional-salience coupling active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Auditory Salience Hyperactivation</w:t>
            </w:r>
          </w:p>
        </w:tc>
        <w:tc>
          <w:tcPr>
            <w:tcW w:type="dxa" w:w="2736"/>
            <w:shd w:val="clear" w:color="auto" w:fill="F2F2F2"/>
          </w:tcPr>
          <w:p>
            <w:pPr>
              <w:spacing w:before="40" w:after="40"/>
            </w:pPr>
            <w:r>
              <w:rPr>
                <w:rFonts w:ascii="Calibri" w:hAnsi="Calibri"/>
                <w:b w:val="0"/>
                <w:i w:val="0"/>
                <w:sz w:val="18"/>
              </w:rPr>
              <w:t>In quiet room: ask if tinnitus is louder. In noisy environment: ask if tinnitus is masked.</w:t>
            </w:r>
          </w:p>
        </w:tc>
        <w:tc>
          <w:tcPr>
            <w:tcW w:type="dxa" w:w="1584"/>
            <w:shd w:val="clear" w:color="auto" w:fill="F2F2F2"/>
          </w:tcPr>
          <w:p>
            <w:pPr>
              <w:spacing w:before="40" w:after="40"/>
            </w:pPr>
            <w:r>
              <w:rPr>
                <w:rFonts w:ascii="Calibri" w:hAnsi="Calibri"/>
                <w:b w:val="0"/>
                <w:i w:val="0"/>
                <w:sz w:val="18"/>
              </w:rPr>
              <w:t>Tinnitus reduced in noise; normal auditory masking; SN modulation intact</w:t>
            </w:r>
          </w:p>
        </w:tc>
        <w:tc>
          <w:tcPr>
            <w:tcW w:type="dxa" w:w="1872"/>
            <w:shd w:val="clear" w:color="auto" w:fill="F2F2F2"/>
          </w:tcPr>
          <w:p>
            <w:pPr>
              <w:spacing w:before="40" w:after="40"/>
            </w:pPr>
            <w:r>
              <w:rPr>
                <w:rFonts w:ascii="Calibri" w:hAnsi="Calibri"/>
                <w:b w:val="0"/>
                <w:i w:val="0"/>
                <w:sz w:val="18"/>
              </w:rPr>
              <w:t>Absent tinnitus in noise; complete masking; mild tinnitus</w:t>
            </w:r>
          </w:p>
        </w:tc>
        <w:tc>
          <w:tcPr>
            <w:tcW w:type="dxa" w:w="1872"/>
            <w:shd w:val="clear" w:color="auto" w:fill="F2F2F2"/>
          </w:tcPr>
          <w:p>
            <w:pPr>
              <w:spacing w:before="40" w:after="40"/>
            </w:pPr>
            <w:r>
              <w:rPr>
                <w:rFonts w:ascii="Calibri" w:hAnsi="Calibri"/>
                <w:b w:val="0"/>
                <w:i w:val="0"/>
                <w:sz w:val="18"/>
              </w:rPr>
              <w:t>Tinnitus same in noise; poor masking; SN HYPER; central tinnitus generation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Interoception — Sound Hyperawareness</w:t>
            </w:r>
          </w:p>
        </w:tc>
        <w:tc>
          <w:tcPr>
            <w:tcW w:type="dxa" w:w="2736"/>
            <w:shd w:val="clear" w:color="auto" w:fill="FFFFFF"/>
          </w:tcPr>
          <w:p>
            <w:pPr>
              <w:spacing w:before="40" w:after="40"/>
            </w:pPr>
            <w:r>
              <w:rPr>
                <w:rFonts w:ascii="Calibri" w:hAnsi="Calibri"/>
                <w:b w:val="0"/>
                <w:i w:val="0"/>
                <w:sz w:val="18"/>
              </w:rPr>
              <w:t>Count heartbeats 25 sec. Note: is patient also hyperaware of tinnitus during body focus?</w:t>
            </w:r>
          </w:p>
        </w:tc>
        <w:tc>
          <w:tcPr>
            <w:tcW w:type="dxa" w:w="1584"/>
            <w:shd w:val="clear" w:color="auto" w:fill="FFFFFF"/>
          </w:tcPr>
          <w:p>
            <w:pPr>
              <w:spacing w:before="40" w:after="40"/>
            </w:pPr>
            <w:r>
              <w:rPr>
                <w:rFonts w:ascii="Calibri" w:hAnsi="Calibri"/>
                <w:b w:val="0"/>
                <w:i w:val="0"/>
                <w:sz w:val="18"/>
              </w:rPr>
              <w:t>Accurate heartbeat count; tinnitus in background</w:t>
            </w:r>
          </w:p>
        </w:tc>
        <w:tc>
          <w:tcPr>
            <w:tcW w:type="dxa" w:w="1872"/>
            <w:shd w:val="clear" w:color="auto" w:fill="FFFFFF"/>
          </w:tcPr>
          <w:p>
            <w:pPr>
              <w:spacing w:before="40" w:after="40"/>
            </w:pPr>
            <w:r>
              <w:rPr>
                <w:rFonts w:ascii="Calibri" w:hAnsi="Calibri"/>
                <w:b w:val="0"/>
                <w:i w:val="0"/>
                <w:sz w:val="18"/>
              </w:rPr>
              <w:t>Low accuracy; poor interoception; tinnitus-body disconnection</w:t>
            </w:r>
          </w:p>
        </w:tc>
        <w:tc>
          <w:tcPr>
            <w:tcW w:type="dxa" w:w="1872"/>
            <w:shd w:val="clear" w:color="auto" w:fill="FFFFFF"/>
          </w:tcPr>
          <w:p>
            <w:pPr>
              <w:spacing w:before="40" w:after="40"/>
            </w:pPr>
            <w:r>
              <w:rPr>
                <w:rFonts w:ascii="Calibri" w:hAnsi="Calibri"/>
                <w:b w:val="0"/>
                <w:i w:val="0"/>
                <w:sz w:val="18"/>
              </w:rPr>
              <w:t>Both heartbeat and tinnitus simultaneously hyperattended; SN dual hyperactivation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Somatic Tinnitus Screen</w:t>
            </w:r>
          </w:p>
        </w:tc>
        <w:tc>
          <w:tcPr>
            <w:tcW w:type="dxa" w:w="2736"/>
            <w:shd w:val="clear" w:color="auto" w:fill="F2F2F2"/>
          </w:tcPr>
          <w:p>
            <w:pPr>
              <w:spacing w:before="40" w:after="40"/>
            </w:pPr>
            <w:r>
              <w:rPr>
                <w:rFonts w:ascii="Calibri" w:hAnsi="Calibri"/>
                <w:b w:val="0"/>
                <w:i w:val="0"/>
                <w:sz w:val="18"/>
              </w:rPr>
              <w:t>Ask patient to perform jaw clenching, neck rotation, and jaw protrusion. Note any tinnitus change.</w:t>
            </w:r>
          </w:p>
        </w:tc>
        <w:tc>
          <w:tcPr>
            <w:tcW w:type="dxa" w:w="1584"/>
            <w:shd w:val="clear" w:color="auto" w:fill="F2F2F2"/>
          </w:tcPr>
          <w:p>
            <w:pPr>
              <w:spacing w:before="40" w:after="40"/>
            </w:pPr>
            <w:r>
              <w:rPr>
                <w:rFonts w:ascii="Calibri" w:hAnsi="Calibri"/>
                <w:b w:val="0"/>
                <w:i w:val="0"/>
                <w:sz w:val="18"/>
              </w:rPr>
              <w:t>No tinnitus modulation with jaw/neck movements; pure audiogenic</w:t>
            </w:r>
          </w:p>
        </w:tc>
        <w:tc>
          <w:tcPr>
            <w:tcW w:type="dxa" w:w="1872"/>
            <w:shd w:val="clear" w:color="auto" w:fill="F2F2F2"/>
          </w:tcPr>
          <w:p>
            <w:pPr>
              <w:spacing w:before="40" w:after="40"/>
            </w:pPr>
            <w:r>
              <w:rPr>
                <w:rFonts w:ascii="Calibri" w:hAnsi="Calibri"/>
                <w:b w:val="0"/>
                <w:i w:val="0"/>
                <w:sz w:val="18"/>
              </w:rPr>
              <w:t>Tinnitus absent with somatic maneuver; somatic origin</w:t>
            </w:r>
          </w:p>
        </w:tc>
        <w:tc>
          <w:tcPr>
            <w:tcW w:type="dxa" w:w="1872"/>
            <w:shd w:val="clear" w:color="auto" w:fill="F2F2F2"/>
          </w:tcPr>
          <w:p>
            <w:pPr>
              <w:spacing w:before="40" w:after="40"/>
            </w:pPr>
            <w:r>
              <w:rPr>
                <w:rFonts w:ascii="Calibri" w:hAnsi="Calibri"/>
                <w:b w:val="0"/>
                <w:i w:val="0"/>
                <w:sz w:val="18"/>
              </w:rPr>
              <w:t>Tinnitus changes (louder or quieter) with jaw/neck; somatic tinnitus; SMN-SN interaction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Error Monitoring</w:t>
            </w:r>
          </w:p>
        </w:tc>
        <w:tc>
          <w:tcPr>
            <w:tcW w:type="dxa" w:w="2736"/>
            <w:shd w:val="clear" w:color="auto" w:fill="FFFFFF"/>
          </w:tcPr>
          <w:p>
            <w:pPr>
              <w:spacing w:before="40" w:after="40"/>
            </w:pPr>
            <w:r>
              <w:rPr>
                <w:rFonts w:ascii="Calibri" w:hAnsi="Calibri"/>
                <w:b w:val="0"/>
                <w:i w:val="0"/>
                <w:sz w:val="18"/>
              </w:rPr>
              <w:t>Sentence with 2 errors. Spontaneous correction.</w:t>
            </w:r>
          </w:p>
        </w:tc>
        <w:tc>
          <w:tcPr>
            <w:tcW w:type="dxa" w:w="1584"/>
            <w:shd w:val="clear" w:color="auto" w:fill="FFFFFF"/>
          </w:tcPr>
          <w:p>
            <w:pPr>
              <w:spacing w:before="40" w:after="40"/>
            </w:pPr>
            <w:r>
              <w:rPr>
                <w:rFonts w:ascii="Calibri" w:hAnsi="Calibri"/>
                <w:b w:val="0"/>
                <w:i w:val="0"/>
                <w:sz w:val="18"/>
              </w:rPr>
              <w:t>Catches ≥1; calm correction</w:t>
            </w:r>
          </w:p>
        </w:tc>
        <w:tc>
          <w:tcPr>
            <w:tcW w:type="dxa" w:w="1872"/>
            <w:shd w:val="clear" w:color="auto" w:fill="FFFFFF"/>
          </w:tcPr>
          <w:p>
            <w:pPr>
              <w:spacing w:before="40" w:after="40"/>
            </w:pPr>
            <w:r>
              <w:rPr>
                <w:rFonts w:ascii="Calibri" w:hAnsi="Calibri"/>
                <w:b w:val="0"/>
                <w:i w:val="0"/>
                <w:sz w:val="18"/>
              </w:rPr>
              <w:t>Misses both; tinnitus-related inattention; poor monitoring</w:t>
            </w:r>
          </w:p>
        </w:tc>
        <w:tc>
          <w:tcPr>
            <w:tcW w:type="dxa" w:w="1872"/>
            <w:shd w:val="clear" w:color="auto" w:fill="FFFFFF"/>
          </w:tcPr>
          <w:p>
            <w:pPr>
              <w:spacing w:before="40" w:after="40"/>
            </w:pPr>
            <w:r>
              <w:rPr>
                <w:rFonts w:ascii="Calibri" w:hAnsi="Calibri"/>
                <w:b w:val="0"/>
                <w:i w:val="0"/>
                <w:sz w:val="18"/>
              </w:rPr>
              <w:t>Catches; distressed; perfectionism; tinnitus-depression interaction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Sensory Switching</w:t>
            </w:r>
          </w:p>
        </w:tc>
        <w:tc>
          <w:tcPr>
            <w:tcW w:type="dxa" w:w="2736"/>
            <w:shd w:val="clear" w:color="auto" w:fill="F2F2F2"/>
          </w:tcPr>
          <w:p>
            <w:pPr>
              <w:spacing w:before="40" w:after="40"/>
            </w:pPr>
            <w:r>
              <w:rPr>
                <w:rFonts w:ascii="Calibri" w:hAnsi="Calibri"/>
                <w:b w:val="0"/>
                <w:i w:val="0"/>
                <w:sz w:val="18"/>
              </w:rPr>
              <w:t>Alternate visual and auditory tasks. Note: does auditory task increase tinnitus awareness?</w:t>
            </w:r>
          </w:p>
        </w:tc>
        <w:tc>
          <w:tcPr>
            <w:tcW w:type="dxa" w:w="1584"/>
            <w:shd w:val="clear" w:color="auto" w:fill="F2F2F2"/>
          </w:tcPr>
          <w:p>
            <w:pPr>
              <w:spacing w:before="40" w:after="40"/>
            </w:pPr>
            <w:r>
              <w:rPr>
                <w:rFonts w:ascii="Calibri" w:hAnsi="Calibri"/>
                <w:b w:val="0"/>
                <w:i w:val="0"/>
                <w:sz w:val="18"/>
              </w:rPr>
              <w:t>&lt;2 sec; smooth; auditory task does not worsen tinnitus</w:t>
            </w:r>
          </w:p>
        </w:tc>
        <w:tc>
          <w:tcPr>
            <w:tcW w:type="dxa" w:w="1872"/>
            <w:shd w:val="clear" w:color="auto" w:fill="F2F2F2"/>
          </w:tcPr>
          <w:p>
            <w:pPr>
              <w:spacing w:before="40" w:after="40"/>
            </w:pPr>
            <w:r>
              <w:rPr>
                <w:rFonts w:ascii="Calibri" w:hAnsi="Calibri"/>
                <w:b w:val="0"/>
                <w:i w:val="0"/>
                <w:sz w:val="18"/>
              </w:rPr>
              <w:t>Poor switching; tinnitus-related cognitive rigidity</w:t>
            </w:r>
          </w:p>
        </w:tc>
        <w:tc>
          <w:tcPr>
            <w:tcW w:type="dxa" w:w="1872"/>
            <w:shd w:val="clear" w:color="auto" w:fill="F2F2F2"/>
          </w:tcPr>
          <w:p>
            <w:pPr>
              <w:spacing w:before="40" w:after="40"/>
            </w:pPr>
            <w:r>
              <w:rPr>
                <w:rFonts w:ascii="Calibri" w:hAnsi="Calibri"/>
                <w:b w:val="0"/>
                <w:i w:val="0"/>
                <w:sz w:val="18"/>
              </w:rPr>
              <w:t>Auditory task markedly increases tinnitus loudness; auditory salience hyperactivation</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Tinnitus Relevance: SN HYPERACTIVITY is the neural mechanism of tinnitus chronification: the auditory cortex generates an artificial salience signal (the phantom sound) that is detected and amplified by the ACC-insula as highly salient and personally relevant. This creates an irreversible salience loop.</w:t>
      </w:r>
    </w:p>
    <w:p>
      <w:pPr>
        <w:spacing w:after="160"/>
      </w:pPr>
      <w:r>
        <w:rPr>
          <w:rFonts w:ascii="Calibri" w:hAnsi="Calibri"/>
          <w:b/>
          <w:i w:val="0"/>
          <w:color w:val="1B3A5C"/>
          <w:sz w:val="22"/>
        </w:rPr>
        <w:t>Salience Network (SN) Total: _____ / 14</w:t>
      </w:r>
    </w:p>
    <w:p>
      <w:pPr>
        <w:spacing w:before="120" w:after="80"/>
      </w:pPr>
      <w:r>
        <w:rPr>
          <w:rFonts w:ascii="Calibri" w:hAnsi="Calibri"/>
          <w:b/>
          <w:i w:val="0"/>
          <w:color w:val="2E75B6"/>
          <w:sz w:val="24"/>
        </w:rPr>
        <w:t>Sensorimotor Network (SMN)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Jaw/TMJ Assessment — Somatic Tinnitus</w:t>
            </w:r>
          </w:p>
        </w:tc>
        <w:tc>
          <w:tcPr>
            <w:tcW w:type="dxa" w:w="2736"/>
            <w:shd w:val="clear" w:color="auto" w:fill="F2F2F2"/>
          </w:tcPr>
          <w:p>
            <w:pPr>
              <w:spacing w:before="40" w:after="40"/>
            </w:pPr>
            <w:r>
              <w:rPr>
                <w:rFonts w:ascii="Calibri" w:hAnsi="Calibri"/>
                <w:b w:val="0"/>
                <w:i w:val="0"/>
                <w:sz w:val="18"/>
              </w:rPr>
              <w:t>Palpate masseter muscle bilaterally. Note: tenderness, clenching, or TMJ dysfunction.</w:t>
            </w:r>
          </w:p>
        </w:tc>
        <w:tc>
          <w:tcPr>
            <w:tcW w:type="dxa" w:w="1584"/>
            <w:shd w:val="clear" w:color="auto" w:fill="F2F2F2"/>
          </w:tcPr>
          <w:p>
            <w:pPr>
              <w:spacing w:before="40" w:after="40"/>
            </w:pPr>
            <w:r>
              <w:rPr>
                <w:rFonts w:ascii="Calibri" w:hAnsi="Calibri"/>
                <w:b w:val="0"/>
                <w:i w:val="0"/>
                <w:sz w:val="18"/>
              </w:rPr>
              <w:t>No tenderness; no TMJ symptoms; normal masticatory function</w:t>
            </w:r>
          </w:p>
        </w:tc>
        <w:tc>
          <w:tcPr>
            <w:tcW w:type="dxa" w:w="1872"/>
            <w:shd w:val="clear" w:color="auto" w:fill="F2F2F2"/>
          </w:tcPr>
          <w:p>
            <w:pPr>
              <w:spacing w:before="40" w:after="40"/>
            </w:pPr>
            <w:r>
              <w:rPr>
                <w:rFonts w:ascii="Calibri" w:hAnsi="Calibri"/>
                <w:b w:val="0"/>
                <w:i w:val="0"/>
                <w:sz w:val="18"/>
              </w:rPr>
              <w:t>No TMJ findings; non-somatic tinnitus; audiogenic origin</w:t>
            </w:r>
          </w:p>
        </w:tc>
        <w:tc>
          <w:tcPr>
            <w:tcW w:type="dxa" w:w="1872"/>
            <w:shd w:val="clear" w:color="auto" w:fill="F2F2F2"/>
          </w:tcPr>
          <w:p>
            <w:pPr>
              <w:spacing w:before="40" w:after="40"/>
            </w:pPr>
            <w:r>
              <w:rPr>
                <w:rFonts w:ascii="Calibri" w:hAnsi="Calibri"/>
                <w:b w:val="0"/>
                <w:i w:val="0"/>
                <w:sz w:val="18"/>
              </w:rPr>
              <w:t>Bilateral tenderness; TMJ dysfunction; bruxism; somatic tinnitus SMN component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Cervical Muscle Tension</w:t>
            </w:r>
          </w:p>
        </w:tc>
        <w:tc>
          <w:tcPr>
            <w:tcW w:type="dxa" w:w="2736"/>
            <w:shd w:val="clear" w:color="auto" w:fill="FFFFFF"/>
          </w:tcPr>
          <w:p>
            <w:pPr>
              <w:spacing w:before="40" w:after="40"/>
            </w:pPr>
            <w:r>
              <w:rPr>
                <w:rFonts w:ascii="Calibri" w:hAnsi="Calibri"/>
                <w:b w:val="0"/>
                <w:i w:val="0"/>
                <w:sz w:val="18"/>
              </w:rPr>
              <w:t>Palpate trapezius and cervical paraspinals. Rate tension 0-10 per side.</w:t>
            </w:r>
          </w:p>
        </w:tc>
        <w:tc>
          <w:tcPr>
            <w:tcW w:type="dxa" w:w="1584"/>
            <w:shd w:val="clear" w:color="auto" w:fill="FFFFFF"/>
          </w:tcPr>
          <w:p>
            <w:pPr>
              <w:spacing w:before="40" w:after="40"/>
            </w:pPr>
            <w:r>
              <w:rPr>
                <w:rFonts w:ascii="Calibri" w:hAnsi="Calibri"/>
                <w:b w:val="0"/>
                <w:i w:val="0"/>
                <w:sz w:val="18"/>
              </w:rPr>
              <w:t>Tension ≤3; symmetric; no cervicogenic involvement</w:t>
            </w:r>
          </w:p>
        </w:tc>
        <w:tc>
          <w:tcPr>
            <w:tcW w:type="dxa" w:w="1872"/>
            <w:shd w:val="clear" w:color="auto" w:fill="FFFFFF"/>
          </w:tcPr>
          <w:p>
            <w:pPr>
              <w:spacing w:before="40" w:after="40"/>
            </w:pPr>
            <w:r>
              <w:rPr>
                <w:rFonts w:ascii="Calibri" w:hAnsi="Calibri"/>
                <w:b w:val="0"/>
                <w:i w:val="0"/>
                <w:sz w:val="18"/>
              </w:rPr>
              <w:t>0 tension; no cervicogenic component</w:t>
            </w:r>
          </w:p>
        </w:tc>
        <w:tc>
          <w:tcPr>
            <w:tcW w:type="dxa" w:w="1872"/>
            <w:shd w:val="clear" w:color="auto" w:fill="FFFFFF"/>
          </w:tcPr>
          <w:p>
            <w:pPr>
              <w:spacing w:before="40" w:after="40"/>
            </w:pPr>
            <w:r>
              <w:rPr>
                <w:rFonts w:ascii="Calibri" w:hAnsi="Calibri"/>
                <w:b w:val="0"/>
                <w:i w:val="0"/>
                <w:sz w:val="18"/>
              </w:rPr>
              <w:t>Tension ≥7; cervicogenic tinnitus; somatic SMN-tinnitus link</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Finger Tapping Rate</w:t>
            </w:r>
          </w:p>
        </w:tc>
        <w:tc>
          <w:tcPr>
            <w:tcW w:type="dxa" w:w="2736"/>
            <w:shd w:val="clear" w:color="auto" w:fill="F2F2F2"/>
          </w:tcPr>
          <w:p>
            <w:pPr>
              <w:spacing w:before="40" w:after="40"/>
            </w:pPr>
            <w:r>
              <w:rPr>
                <w:rFonts w:ascii="Calibri" w:hAnsi="Calibri"/>
                <w:b w:val="0"/>
                <w:i w:val="0"/>
                <w:sz w:val="18"/>
              </w:rPr>
              <w:t>Index tapping 10 sec each hand.</w:t>
            </w:r>
          </w:p>
        </w:tc>
        <w:tc>
          <w:tcPr>
            <w:tcW w:type="dxa" w:w="1584"/>
            <w:shd w:val="clear" w:color="auto" w:fill="F2F2F2"/>
          </w:tcPr>
          <w:p>
            <w:pPr>
              <w:spacing w:before="40" w:after="40"/>
            </w:pPr>
            <w:r>
              <w:rPr>
                <w:rFonts w:ascii="Calibri" w:hAnsi="Calibri"/>
                <w:b w:val="0"/>
                <w:i w:val="0"/>
                <w:sz w:val="18"/>
              </w:rPr>
              <w:t>≥45 taps; regular</w:t>
            </w:r>
          </w:p>
        </w:tc>
        <w:tc>
          <w:tcPr>
            <w:tcW w:type="dxa" w:w="1872"/>
            <w:shd w:val="clear" w:color="auto" w:fill="F2F2F2"/>
          </w:tcPr>
          <w:p>
            <w:pPr>
              <w:spacing w:before="40" w:after="40"/>
            </w:pPr>
            <w:r>
              <w:rPr>
                <w:rFonts w:ascii="Calibri" w:hAnsi="Calibri"/>
                <w:b w:val="0"/>
                <w:i w:val="0"/>
                <w:sz w:val="18"/>
              </w:rPr>
              <w:t>&lt;35 taps; unrelated motor slowing; assess for other pathology</w:t>
            </w:r>
          </w:p>
        </w:tc>
        <w:tc>
          <w:tcPr>
            <w:tcW w:type="dxa" w:w="1872"/>
            <w:shd w:val="clear" w:color="auto" w:fill="F2F2F2"/>
          </w:tcPr>
          <w:p>
            <w:pPr>
              <w:spacing w:before="40" w:after="40"/>
            </w:pPr>
            <w:r>
              <w:rPr>
                <w:rFonts w:ascii="Calibri" w:hAnsi="Calibri"/>
                <w:b w:val="0"/>
                <w:i w:val="0"/>
                <w:sz w:val="18"/>
              </w:rPr>
              <w:t>Normal tapping; tinnitus does not affect distal motor; expected finding</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Grip Assessment</w:t>
            </w:r>
          </w:p>
        </w:tc>
        <w:tc>
          <w:tcPr>
            <w:tcW w:type="dxa" w:w="2736"/>
            <w:shd w:val="clear" w:color="auto" w:fill="FFFFFF"/>
          </w:tcPr>
          <w:p>
            <w:pPr>
              <w:spacing w:before="40" w:after="40"/>
            </w:pPr>
            <w:r>
              <w:rPr>
                <w:rFonts w:ascii="Calibri" w:hAnsi="Calibri"/>
                <w:b w:val="0"/>
                <w:i w:val="0"/>
                <w:sz w:val="18"/>
              </w:rPr>
              <w:t>Bilateral grip.</w:t>
            </w:r>
          </w:p>
        </w:tc>
        <w:tc>
          <w:tcPr>
            <w:tcW w:type="dxa" w:w="1584"/>
            <w:shd w:val="clear" w:color="auto" w:fill="FFFFFF"/>
          </w:tcPr>
          <w:p>
            <w:pPr>
              <w:spacing w:before="40" w:after="40"/>
            </w:pPr>
            <w:r>
              <w:rPr>
                <w:rFonts w:ascii="Calibri" w:hAnsi="Calibri"/>
                <w:b w:val="0"/>
                <w:i w:val="0"/>
                <w:sz w:val="18"/>
              </w:rPr>
              <w:t>Firm symmetric grip</w:t>
            </w:r>
          </w:p>
        </w:tc>
        <w:tc>
          <w:tcPr>
            <w:tcW w:type="dxa" w:w="1872"/>
            <w:shd w:val="clear" w:color="auto" w:fill="FFFFFF"/>
          </w:tcPr>
          <w:p>
            <w:pPr>
              <w:spacing w:before="40" w:after="40"/>
            </w:pPr>
            <w:r>
              <w:rPr>
                <w:rFonts w:ascii="Calibri" w:hAnsi="Calibri"/>
                <w:b w:val="0"/>
                <w:i w:val="0"/>
                <w:sz w:val="18"/>
              </w:rPr>
              <w:t>Weak grip; unrelated to tinnitus; assess other pathology</w:t>
            </w:r>
          </w:p>
        </w:tc>
        <w:tc>
          <w:tcPr>
            <w:tcW w:type="dxa" w:w="1872"/>
            <w:shd w:val="clear" w:color="auto" w:fill="FFFFFF"/>
          </w:tcPr>
          <w:p>
            <w:pPr>
              <w:spacing w:before="40" w:after="40"/>
            </w:pPr>
            <w:r>
              <w:rPr>
                <w:rFonts w:ascii="Calibri" w:hAnsi="Calibri"/>
                <w:b w:val="0"/>
                <w:i w:val="0"/>
                <w:sz w:val="18"/>
              </w:rPr>
              <w:t>Normal grip; tinnitus does not affect hand motor; expected</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Fine Motor Sequencing</w:t>
            </w:r>
          </w:p>
        </w:tc>
        <w:tc>
          <w:tcPr>
            <w:tcW w:type="dxa" w:w="2736"/>
            <w:shd w:val="clear" w:color="auto" w:fill="F2F2F2"/>
          </w:tcPr>
          <w:p>
            <w:pPr>
              <w:spacing w:before="40" w:after="40"/>
            </w:pPr>
            <w:r>
              <w:rPr>
                <w:rFonts w:ascii="Calibri" w:hAnsi="Calibri"/>
                <w:b w:val="0"/>
                <w:i w:val="0"/>
                <w:sz w:val="18"/>
              </w:rPr>
              <w:t>Thumb-to-finger 10 sec.</w:t>
            </w:r>
          </w:p>
        </w:tc>
        <w:tc>
          <w:tcPr>
            <w:tcW w:type="dxa" w:w="1584"/>
            <w:shd w:val="clear" w:color="auto" w:fill="F2F2F2"/>
          </w:tcPr>
          <w:p>
            <w:pPr>
              <w:spacing w:before="40" w:after="40"/>
            </w:pPr>
            <w:r>
              <w:rPr>
                <w:rFonts w:ascii="Calibri" w:hAnsi="Calibri"/>
                <w:b w:val="0"/>
                <w:i w:val="0"/>
                <w:sz w:val="18"/>
              </w:rPr>
              <w:t>≥4 sequences</w:t>
            </w:r>
          </w:p>
        </w:tc>
        <w:tc>
          <w:tcPr>
            <w:tcW w:type="dxa" w:w="1872"/>
            <w:shd w:val="clear" w:color="auto" w:fill="F2F2F2"/>
          </w:tcPr>
          <w:p>
            <w:pPr>
              <w:spacing w:before="40" w:after="40"/>
            </w:pPr>
            <w:r>
              <w:rPr>
                <w:rFonts w:ascii="Calibri" w:hAnsi="Calibri"/>
                <w:b w:val="0"/>
                <w:i w:val="0"/>
                <w:sz w:val="18"/>
              </w:rPr>
              <w:t>≤2; unrelated to tinnitus; assess other pathology</w:t>
            </w:r>
          </w:p>
        </w:tc>
        <w:tc>
          <w:tcPr>
            <w:tcW w:type="dxa" w:w="1872"/>
            <w:shd w:val="clear" w:color="auto" w:fill="F2F2F2"/>
          </w:tcPr>
          <w:p>
            <w:pPr>
              <w:spacing w:before="40" w:after="40"/>
            </w:pPr>
            <w:r>
              <w:rPr>
                <w:rFonts w:ascii="Calibri" w:hAnsi="Calibri"/>
                <w:b w:val="0"/>
                <w:i w:val="0"/>
                <w:sz w:val="18"/>
              </w:rPr>
              <w:t>Normal; tinnitus does not affect fine motor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Head/Neck Motor Control</w:t>
            </w:r>
          </w:p>
        </w:tc>
        <w:tc>
          <w:tcPr>
            <w:tcW w:type="dxa" w:w="2736"/>
            <w:shd w:val="clear" w:color="auto" w:fill="FFFFFF"/>
          </w:tcPr>
          <w:p>
            <w:pPr>
              <w:spacing w:before="40" w:after="40"/>
            </w:pPr>
            <w:r>
              <w:rPr>
                <w:rFonts w:ascii="Calibri" w:hAnsi="Calibri"/>
                <w:b w:val="0"/>
                <w:i w:val="0"/>
                <w:sz w:val="18"/>
              </w:rPr>
              <w:t>Rotate head left then right to end range. Rate range and smoothness.</w:t>
            </w:r>
          </w:p>
        </w:tc>
        <w:tc>
          <w:tcPr>
            <w:tcW w:type="dxa" w:w="1584"/>
            <w:shd w:val="clear" w:color="auto" w:fill="FFFFFF"/>
          </w:tcPr>
          <w:p>
            <w:pPr>
              <w:spacing w:before="40" w:after="40"/>
            </w:pPr>
            <w:r>
              <w:rPr>
                <w:rFonts w:ascii="Calibri" w:hAnsi="Calibri"/>
                <w:b w:val="0"/>
                <w:i w:val="0"/>
                <w:sz w:val="18"/>
              </w:rPr>
              <w:t>Full symmetric rotation; no tinnitus change</w:t>
            </w:r>
          </w:p>
        </w:tc>
        <w:tc>
          <w:tcPr>
            <w:tcW w:type="dxa" w:w="1872"/>
            <w:shd w:val="clear" w:color="auto" w:fill="FFFFFF"/>
          </w:tcPr>
          <w:p>
            <w:pPr>
              <w:spacing w:before="40" w:after="40"/>
            </w:pPr>
            <w:r>
              <w:rPr>
                <w:rFonts w:ascii="Calibri" w:hAnsi="Calibri"/>
                <w:b w:val="0"/>
                <w:i w:val="0"/>
                <w:sz w:val="18"/>
              </w:rPr>
              <w:t>Reduced range; cervical pathology; assess further</w:t>
            </w:r>
          </w:p>
        </w:tc>
        <w:tc>
          <w:tcPr>
            <w:tcW w:type="dxa" w:w="1872"/>
            <w:shd w:val="clear" w:color="auto" w:fill="FFFFFF"/>
          </w:tcPr>
          <w:p>
            <w:pPr>
              <w:spacing w:before="40" w:after="40"/>
            </w:pPr>
            <w:r>
              <w:rPr>
                <w:rFonts w:ascii="Calibri" w:hAnsi="Calibri"/>
                <w:b w:val="0"/>
                <w:i w:val="0"/>
                <w:sz w:val="18"/>
              </w:rPr>
              <w:t>Reduced range with tinnitus modulation; cervicogenic tinnitus SMN component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Rapid Alternating Movements</w:t>
            </w:r>
          </w:p>
        </w:tc>
        <w:tc>
          <w:tcPr>
            <w:tcW w:type="dxa" w:w="2736"/>
            <w:shd w:val="clear" w:color="auto" w:fill="F2F2F2"/>
          </w:tcPr>
          <w:p>
            <w:pPr>
              <w:spacing w:before="40" w:after="40"/>
            </w:pPr>
            <w:r>
              <w:rPr>
                <w:rFonts w:ascii="Calibri" w:hAnsi="Calibri"/>
                <w:b w:val="0"/>
                <w:i w:val="0"/>
                <w:sz w:val="18"/>
              </w:rPr>
              <w:t>Pronate/supinate 10 sec.</w:t>
            </w:r>
          </w:p>
        </w:tc>
        <w:tc>
          <w:tcPr>
            <w:tcW w:type="dxa" w:w="1584"/>
            <w:shd w:val="clear" w:color="auto" w:fill="F2F2F2"/>
          </w:tcPr>
          <w:p>
            <w:pPr>
              <w:spacing w:before="40" w:after="40"/>
            </w:pPr>
            <w:r>
              <w:rPr>
                <w:rFonts w:ascii="Calibri" w:hAnsi="Calibri"/>
                <w:b w:val="0"/>
                <w:i w:val="0"/>
                <w:sz w:val="18"/>
              </w:rPr>
              <w:t>Regular; ≥14 cycles</w:t>
            </w:r>
          </w:p>
        </w:tc>
        <w:tc>
          <w:tcPr>
            <w:tcW w:type="dxa" w:w="1872"/>
            <w:shd w:val="clear" w:color="auto" w:fill="F2F2F2"/>
          </w:tcPr>
          <w:p>
            <w:pPr>
              <w:spacing w:before="40" w:after="40"/>
            </w:pPr>
            <w:r>
              <w:rPr>
                <w:rFonts w:ascii="Calibri" w:hAnsi="Calibri"/>
                <w:b w:val="0"/>
                <w:i w:val="0"/>
                <w:sz w:val="18"/>
              </w:rPr>
              <w:t>Slow; unrelated pathology</w:t>
            </w:r>
          </w:p>
        </w:tc>
        <w:tc>
          <w:tcPr>
            <w:tcW w:type="dxa" w:w="1872"/>
            <w:shd w:val="clear" w:color="auto" w:fill="F2F2F2"/>
          </w:tcPr>
          <w:p>
            <w:pPr>
              <w:spacing w:before="40" w:after="40"/>
            </w:pPr>
            <w:r>
              <w:rPr>
                <w:rFonts w:ascii="Calibri" w:hAnsi="Calibri"/>
                <w:b w:val="0"/>
                <w:i w:val="0"/>
                <w:sz w:val="18"/>
              </w:rPr>
              <w:t>Normal; tinnitus typically does not affect limb motor function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Reaction Time</w:t>
            </w:r>
          </w:p>
        </w:tc>
        <w:tc>
          <w:tcPr>
            <w:tcW w:type="dxa" w:w="2736"/>
            <w:shd w:val="clear" w:color="auto" w:fill="FFFFFF"/>
          </w:tcPr>
          <w:p>
            <w:pPr>
              <w:spacing w:before="40" w:after="40"/>
            </w:pPr>
            <w:r>
              <w:rPr>
                <w:rFonts w:ascii="Calibri" w:hAnsi="Calibri"/>
                <w:b w:val="0"/>
                <w:i w:val="0"/>
                <w:sz w:val="18"/>
              </w:rPr>
              <w:t>Hand lift when pen drops. 3 trials.</w:t>
            </w:r>
          </w:p>
        </w:tc>
        <w:tc>
          <w:tcPr>
            <w:tcW w:type="dxa" w:w="1584"/>
            <w:shd w:val="clear" w:color="auto" w:fill="FFFFFF"/>
          </w:tcPr>
          <w:p>
            <w:pPr>
              <w:spacing w:before="40" w:after="40"/>
            </w:pPr>
            <w:r>
              <w:rPr>
                <w:rFonts w:ascii="Calibri" w:hAnsi="Calibri"/>
                <w:b w:val="0"/>
                <w:i w:val="0"/>
                <w:sz w:val="18"/>
              </w:rPr>
              <w:t>&lt;250 ms</w:t>
            </w:r>
          </w:p>
        </w:tc>
        <w:tc>
          <w:tcPr>
            <w:tcW w:type="dxa" w:w="1872"/>
            <w:shd w:val="clear" w:color="auto" w:fill="FFFFFF"/>
          </w:tcPr>
          <w:p>
            <w:pPr>
              <w:spacing w:before="40" w:after="40"/>
            </w:pPr>
            <w:r>
              <w:rPr>
                <w:rFonts w:ascii="Calibri" w:hAnsi="Calibri"/>
                <w:b w:val="0"/>
                <w:i w:val="0"/>
                <w:sz w:val="18"/>
              </w:rPr>
              <w:t>≥450 ms; tinnitus-related cognitive slowing; brain fog overlap</w:t>
            </w:r>
          </w:p>
        </w:tc>
        <w:tc>
          <w:tcPr>
            <w:tcW w:type="dxa" w:w="1872"/>
            <w:shd w:val="clear" w:color="auto" w:fill="FFFFFF"/>
          </w:tcPr>
          <w:p>
            <w:pPr>
              <w:spacing w:before="40" w:after="40"/>
            </w:pPr>
            <w:r>
              <w:rPr>
                <w:rFonts w:ascii="Calibri" w:hAnsi="Calibri"/>
                <w:b w:val="0"/>
                <w:i w:val="0"/>
                <w:sz w:val="18"/>
              </w:rPr>
              <w:t>250-400 ms; mild slowing; tinnitus attentional competition with motor readiness</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Tinnitus Relevance: Tinnitus SMN shows mild HYPO changes: reduced head and neck motor control, jaw muscle tension, and somatic tinnitus components (temporomandibular, cervicogenic tinnitus). Somatic tinnitus responds to SMN/cervical manipulation. General motor function is typically preserved.</w:t>
      </w:r>
    </w:p>
    <w:p>
      <w:pPr>
        <w:spacing w:after="160"/>
      </w:pPr>
      <w:r>
        <w:rPr>
          <w:rFonts w:ascii="Calibri" w:hAnsi="Calibri"/>
          <w:b/>
          <w:i w:val="0"/>
          <w:color w:val="1B3A5C"/>
          <w:sz w:val="22"/>
        </w:rPr>
        <w:t>Sensorimotor Network (SMN) Total: _____ / 16</w:t>
      </w:r>
    </w:p>
    <w:p>
      <w:pPr>
        <w:spacing w:before="120" w:after="80"/>
      </w:pPr>
      <w:r>
        <w:rPr>
          <w:rFonts w:ascii="Calibri" w:hAnsi="Calibri"/>
          <w:b/>
          <w:i w:val="0"/>
          <w:color w:val="2E75B6"/>
          <w:sz w:val="24"/>
        </w:rPr>
        <w:t>Limbic / Emotional Network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Tinnitus Distress — Emotional Impact</w:t>
            </w:r>
          </w:p>
        </w:tc>
        <w:tc>
          <w:tcPr>
            <w:tcW w:type="dxa" w:w="2736"/>
            <w:shd w:val="clear" w:color="auto" w:fill="F2F2F2"/>
          </w:tcPr>
          <w:p>
            <w:pPr>
              <w:spacing w:before="40" w:after="40"/>
            </w:pPr>
            <w:r>
              <w:rPr>
                <w:rFonts w:ascii="Calibri" w:hAnsi="Calibri"/>
                <w:b w:val="0"/>
                <w:i w:val="0"/>
                <w:sz w:val="18"/>
              </w:rPr>
              <w:t>Ask: 'What emotion does your tinnitus bring up?' Rate emotional intensity 0-10.</w:t>
            </w:r>
          </w:p>
        </w:tc>
        <w:tc>
          <w:tcPr>
            <w:tcW w:type="dxa" w:w="1584"/>
            <w:shd w:val="clear" w:color="auto" w:fill="F2F2F2"/>
          </w:tcPr>
          <w:p>
            <w:pPr>
              <w:spacing w:before="40" w:after="40"/>
            </w:pPr>
            <w:r>
              <w:rPr>
                <w:rFonts w:ascii="Calibri" w:hAnsi="Calibri"/>
                <w:b w:val="0"/>
                <w:i w:val="0"/>
                <w:sz w:val="18"/>
              </w:rPr>
              <w:t>0-4; mild annoyance; no significant emotional distress; adaptive coping</w:t>
            </w:r>
          </w:p>
        </w:tc>
        <w:tc>
          <w:tcPr>
            <w:tcW w:type="dxa" w:w="1872"/>
            <w:shd w:val="clear" w:color="auto" w:fill="F2F2F2"/>
          </w:tcPr>
          <w:p>
            <w:pPr>
              <w:spacing w:before="40" w:after="40"/>
            </w:pPr>
            <w:r>
              <w:rPr>
                <w:rFonts w:ascii="Calibri" w:hAnsi="Calibri"/>
                <w:b w:val="0"/>
                <w:i w:val="0"/>
                <w:sz w:val="18"/>
              </w:rPr>
              <w:t>0; no emotional response to tinnitus; complete habituation or denial</w:t>
            </w:r>
          </w:p>
        </w:tc>
        <w:tc>
          <w:tcPr>
            <w:tcW w:type="dxa" w:w="1872"/>
            <w:shd w:val="clear" w:color="auto" w:fill="F2F2F2"/>
          </w:tcPr>
          <w:p>
            <w:pPr>
              <w:spacing w:before="40" w:after="40"/>
            </w:pPr>
            <w:r>
              <w:rPr>
                <w:rFonts w:ascii="Calibri" w:hAnsi="Calibri"/>
                <w:b w:val="0"/>
                <w:i w:val="0"/>
                <w:sz w:val="18"/>
              </w:rPr>
              <w:t>≥8; extreme distress; despair, anger, or hopelessness about tinnitus; limbic HYPER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Emotional Face Recognition</w:t>
            </w:r>
          </w:p>
        </w:tc>
        <w:tc>
          <w:tcPr>
            <w:tcW w:type="dxa" w:w="2736"/>
            <w:shd w:val="clear" w:color="auto" w:fill="FFFFFF"/>
          </w:tcPr>
          <w:p>
            <w:pPr>
              <w:spacing w:before="40" w:after="40"/>
            </w:pPr>
            <w:r>
              <w:rPr>
                <w:rFonts w:ascii="Calibri" w:hAnsi="Calibri"/>
                <w:b w:val="0"/>
                <w:i w:val="0"/>
                <w:sz w:val="18"/>
              </w:rPr>
              <w:t>6 emotions from photos. Score /6.</w:t>
            </w:r>
          </w:p>
        </w:tc>
        <w:tc>
          <w:tcPr>
            <w:tcW w:type="dxa" w:w="1584"/>
            <w:shd w:val="clear" w:color="auto" w:fill="FFFFFF"/>
          </w:tcPr>
          <w:p>
            <w:pPr>
              <w:spacing w:before="40" w:after="40"/>
            </w:pPr>
            <w:r>
              <w:rPr>
                <w:rFonts w:ascii="Calibri" w:hAnsi="Calibri"/>
                <w:b w:val="0"/>
                <w:i w:val="0"/>
                <w:sz w:val="18"/>
              </w:rPr>
              <w:t>≥5/6 correct</w:t>
            </w:r>
          </w:p>
        </w:tc>
        <w:tc>
          <w:tcPr>
            <w:tcW w:type="dxa" w:w="1872"/>
            <w:shd w:val="clear" w:color="auto" w:fill="FFFFFF"/>
          </w:tcPr>
          <w:p>
            <w:pPr>
              <w:spacing w:before="40" w:after="40"/>
            </w:pPr>
            <w:r>
              <w:rPr>
                <w:rFonts w:ascii="Calibri" w:hAnsi="Calibri"/>
                <w:b w:val="0"/>
                <w:i w:val="0"/>
                <w:sz w:val="18"/>
              </w:rPr>
              <w:t>&lt;4/6; tinnitus-related emotional blunting from depression</w:t>
            </w:r>
          </w:p>
        </w:tc>
        <w:tc>
          <w:tcPr>
            <w:tcW w:type="dxa" w:w="1872"/>
            <w:shd w:val="clear" w:color="auto" w:fill="FFFFFF"/>
          </w:tcPr>
          <w:p>
            <w:pPr>
              <w:spacing w:before="40" w:after="40"/>
            </w:pPr>
            <w:r>
              <w:rPr>
                <w:rFonts w:ascii="Calibri" w:hAnsi="Calibri"/>
                <w:b w:val="0"/>
                <w:i w:val="0"/>
                <w:sz w:val="18"/>
              </w:rPr>
              <w:t>4-5/6; mild; tinnitus distress reduces emotional processing capacity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Affect Labeling</w:t>
            </w:r>
          </w:p>
        </w:tc>
        <w:tc>
          <w:tcPr>
            <w:tcW w:type="dxa" w:w="2736"/>
            <w:shd w:val="clear" w:color="auto" w:fill="F2F2F2"/>
          </w:tcPr>
          <w:p>
            <w:pPr>
              <w:spacing w:before="40" w:after="40"/>
            </w:pPr>
            <w:r>
              <w:rPr>
                <w:rFonts w:ascii="Calibri" w:hAnsi="Calibri"/>
                <w:b w:val="0"/>
                <w:i w:val="0"/>
                <w:sz w:val="18"/>
              </w:rPr>
              <w:t>3 scenarios. Name emotional response.</w:t>
            </w:r>
          </w:p>
        </w:tc>
        <w:tc>
          <w:tcPr>
            <w:tcW w:type="dxa" w:w="1584"/>
            <w:shd w:val="clear" w:color="auto" w:fill="F2F2F2"/>
          </w:tcPr>
          <w:p>
            <w:pPr>
              <w:spacing w:before="40" w:after="40"/>
            </w:pPr>
            <w:r>
              <w:rPr>
                <w:rFonts w:ascii="Calibri" w:hAnsi="Calibri"/>
                <w:b w:val="0"/>
                <w:i w:val="0"/>
                <w:sz w:val="18"/>
              </w:rPr>
              <w:t>Accurate differentiated labels</w:t>
            </w:r>
          </w:p>
        </w:tc>
        <w:tc>
          <w:tcPr>
            <w:tcW w:type="dxa" w:w="1872"/>
            <w:shd w:val="clear" w:color="auto" w:fill="F2F2F2"/>
          </w:tcPr>
          <w:p>
            <w:pPr>
              <w:spacing w:before="40" w:after="40"/>
            </w:pPr>
            <w:r>
              <w:rPr>
                <w:rFonts w:ascii="Calibri" w:hAnsi="Calibri"/>
                <w:b w:val="0"/>
                <w:i w:val="0"/>
                <w:sz w:val="18"/>
              </w:rPr>
              <w:t>Flat; 'nothing'; tinnitus-related emotional blunting</w:t>
            </w:r>
          </w:p>
        </w:tc>
        <w:tc>
          <w:tcPr>
            <w:tcW w:type="dxa" w:w="1872"/>
            <w:shd w:val="clear" w:color="auto" w:fill="F2F2F2"/>
          </w:tcPr>
          <w:p>
            <w:pPr>
              <w:spacing w:before="40" w:after="40"/>
            </w:pPr>
            <w:r>
              <w:rPr>
                <w:rFonts w:ascii="Calibri" w:hAnsi="Calibri"/>
                <w:b w:val="0"/>
                <w:i w:val="0"/>
                <w:sz w:val="18"/>
              </w:rPr>
              <w:t>Appropriate labels but tinnitus distress colors all responses with frustration/despair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Tinnitus-Related Depression Screen</w:t>
            </w:r>
          </w:p>
        </w:tc>
        <w:tc>
          <w:tcPr>
            <w:tcW w:type="dxa" w:w="2736"/>
            <w:shd w:val="clear" w:color="auto" w:fill="FFFFFF"/>
          </w:tcPr>
          <w:p>
            <w:pPr>
              <w:spacing w:before="40" w:after="40"/>
            </w:pPr>
            <w:r>
              <w:rPr>
                <w:rFonts w:ascii="Calibri" w:hAnsi="Calibri"/>
                <w:b w:val="0"/>
                <w:i w:val="0"/>
                <w:sz w:val="18"/>
              </w:rPr>
              <w:t>Ask: 'Has tinnitus caused you to feel hopeless or lose interest in life?' Rate 0-10.</w:t>
            </w:r>
          </w:p>
        </w:tc>
        <w:tc>
          <w:tcPr>
            <w:tcW w:type="dxa" w:w="1584"/>
            <w:shd w:val="clear" w:color="auto" w:fill="FFFFFF"/>
          </w:tcPr>
          <w:p>
            <w:pPr>
              <w:spacing w:before="40" w:after="40"/>
            </w:pPr>
            <w:r>
              <w:rPr>
                <w:rFonts w:ascii="Calibri" w:hAnsi="Calibri"/>
                <w:b w:val="0"/>
                <w:i w:val="0"/>
                <w:sz w:val="18"/>
              </w:rPr>
              <w:t>0-3; tinnitus does not cause hopelessness</w:t>
            </w:r>
          </w:p>
        </w:tc>
        <w:tc>
          <w:tcPr>
            <w:tcW w:type="dxa" w:w="1872"/>
            <w:shd w:val="clear" w:color="auto" w:fill="FFFFFF"/>
          </w:tcPr>
          <w:p>
            <w:pPr>
              <w:spacing w:before="40" w:after="40"/>
            </w:pPr>
            <w:r>
              <w:rPr>
                <w:rFonts w:ascii="Calibri" w:hAnsi="Calibri"/>
                <w:b w:val="0"/>
                <w:i w:val="0"/>
                <w:sz w:val="18"/>
              </w:rPr>
              <w:t>0; no depression; tinnitus not distressing; habituated</w:t>
            </w:r>
          </w:p>
        </w:tc>
        <w:tc>
          <w:tcPr>
            <w:tcW w:type="dxa" w:w="1872"/>
            <w:shd w:val="clear" w:color="auto" w:fill="FFFFFF"/>
          </w:tcPr>
          <w:p>
            <w:pPr>
              <w:spacing w:before="40" w:after="40"/>
            </w:pPr>
            <w:r>
              <w:rPr>
                <w:rFonts w:ascii="Calibri" w:hAnsi="Calibri"/>
                <w:b w:val="0"/>
                <w:i w:val="0"/>
                <w:sz w:val="18"/>
              </w:rPr>
              <w:t>≥7; tinnitus-driven depression; limbic HYPER; comorbid major depression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Reward Sensitivity — Tinnitus Barrier</w:t>
            </w:r>
          </w:p>
        </w:tc>
        <w:tc>
          <w:tcPr>
            <w:tcW w:type="dxa" w:w="2736"/>
            <w:shd w:val="clear" w:color="auto" w:fill="F2F2F2"/>
          </w:tcPr>
          <w:p>
            <w:pPr>
              <w:spacing w:before="40" w:after="40"/>
            </w:pPr>
            <w:r>
              <w:rPr>
                <w:rFonts w:ascii="Calibri" w:hAnsi="Calibri"/>
                <w:b w:val="0"/>
                <w:i w:val="0"/>
                <w:sz w:val="18"/>
              </w:rPr>
              <w:t>Rate interest in 5 activities 0-10. Note: is avoidance from tinnitus distress or anhedonia?</w:t>
            </w:r>
          </w:p>
        </w:tc>
        <w:tc>
          <w:tcPr>
            <w:tcW w:type="dxa" w:w="1584"/>
            <w:shd w:val="clear" w:color="auto" w:fill="F2F2F2"/>
          </w:tcPr>
          <w:p>
            <w:pPr>
              <w:spacing w:before="40" w:after="40"/>
            </w:pPr>
            <w:r>
              <w:rPr>
                <w:rFonts w:ascii="Calibri" w:hAnsi="Calibri"/>
                <w:b w:val="0"/>
                <w:i w:val="0"/>
                <w:sz w:val="18"/>
              </w:rPr>
              <w:t>Average ≥6; maintains enjoyment despite tinnitus</w:t>
            </w:r>
          </w:p>
        </w:tc>
        <w:tc>
          <w:tcPr>
            <w:tcW w:type="dxa" w:w="1872"/>
            <w:shd w:val="clear" w:color="auto" w:fill="F2F2F2"/>
          </w:tcPr>
          <w:p>
            <w:pPr>
              <w:spacing w:before="40" w:after="40"/>
            </w:pPr>
            <w:r>
              <w:rPr>
                <w:rFonts w:ascii="Calibri" w:hAnsi="Calibri"/>
                <w:b w:val="0"/>
                <w:i w:val="0"/>
                <w:sz w:val="18"/>
              </w:rPr>
              <w:t>Average ≤3; tinnitus anhedonia; limbic HYPO from severe distress</w:t>
            </w:r>
          </w:p>
        </w:tc>
        <w:tc>
          <w:tcPr>
            <w:tcW w:type="dxa" w:w="1872"/>
            <w:shd w:val="clear" w:color="auto" w:fill="F2F2F2"/>
          </w:tcPr>
          <w:p>
            <w:pPr>
              <w:spacing w:before="40" w:after="40"/>
            </w:pPr>
            <w:r>
              <w:rPr>
                <w:rFonts w:ascii="Calibri" w:hAnsi="Calibri"/>
                <w:b w:val="0"/>
                <w:i w:val="0"/>
                <w:sz w:val="18"/>
              </w:rPr>
              <w:t>High interest but tinnitus prevents quiet activities; preserved motivation with sound barrier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Social Withdrawal — Tinnitus</w:t>
            </w:r>
          </w:p>
        </w:tc>
        <w:tc>
          <w:tcPr>
            <w:tcW w:type="dxa" w:w="2736"/>
            <w:shd w:val="clear" w:color="auto" w:fill="FFFFFF"/>
          </w:tcPr>
          <w:p>
            <w:pPr>
              <w:spacing w:before="40" w:after="40"/>
            </w:pPr>
            <w:r>
              <w:rPr>
                <w:rFonts w:ascii="Calibri" w:hAnsi="Calibri"/>
                <w:b w:val="0"/>
                <w:i w:val="0"/>
                <w:sz w:val="18"/>
              </w:rPr>
              <w:t>Rate comfort in 5 social scenarios. Note if tinnitus drives withdrawal.</w:t>
            </w:r>
          </w:p>
        </w:tc>
        <w:tc>
          <w:tcPr>
            <w:tcW w:type="dxa" w:w="1584"/>
            <w:shd w:val="clear" w:color="auto" w:fill="FFFFFF"/>
          </w:tcPr>
          <w:p>
            <w:pPr>
              <w:spacing w:before="40" w:after="40"/>
            </w:pPr>
            <w:r>
              <w:rPr>
                <w:rFonts w:ascii="Calibri" w:hAnsi="Calibri"/>
                <w:b w:val="0"/>
                <w:i w:val="0"/>
                <w:sz w:val="18"/>
              </w:rPr>
              <w:t>≥5/10 for ≥4 scenarios; social engagement maintained</w:t>
            </w:r>
          </w:p>
        </w:tc>
        <w:tc>
          <w:tcPr>
            <w:tcW w:type="dxa" w:w="1872"/>
            <w:shd w:val="clear" w:color="auto" w:fill="FFFFFF"/>
          </w:tcPr>
          <w:p>
            <w:pPr>
              <w:spacing w:before="40" w:after="40"/>
            </w:pPr>
            <w:r>
              <w:rPr>
                <w:rFonts w:ascii="Calibri" w:hAnsi="Calibri"/>
                <w:b w:val="0"/>
                <w:i w:val="0"/>
                <w:sz w:val="18"/>
              </w:rPr>
              <w:t>≤3 all scenarios; unrelated depression or severe tinnitus</w:t>
            </w:r>
          </w:p>
        </w:tc>
        <w:tc>
          <w:tcPr>
            <w:tcW w:type="dxa" w:w="1872"/>
            <w:shd w:val="clear" w:color="auto" w:fill="FFFFFF"/>
          </w:tcPr>
          <w:p>
            <w:pPr>
              <w:spacing w:before="40" w:after="40"/>
            </w:pPr>
            <w:r>
              <w:rPr>
                <w:rFonts w:ascii="Calibri" w:hAnsi="Calibri"/>
                <w:b w:val="0"/>
                <w:i w:val="0"/>
                <w:sz w:val="18"/>
              </w:rPr>
              <w:t>≤3 in social/noisy scenarios; tinnitus-driven social avoidance; limbic-social withdrawal</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Affective Flexibility</w:t>
            </w:r>
          </w:p>
        </w:tc>
        <w:tc>
          <w:tcPr>
            <w:tcW w:type="dxa" w:w="2736"/>
            <w:shd w:val="clear" w:color="auto" w:fill="F2F2F2"/>
          </w:tcPr>
          <w:p>
            <w:pPr>
              <w:spacing w:before="40" w:after="40"/>
            </w:pPr>
            <w:r>
              <w:rPr>
                <w:rFonts w:ascii="Calibri" w:hAnsi="Calibri"/>
                <w:b w:val="0"/>
                <w:i w:val="0"/>
                <w:sz w:val="18"/>
              </w:rPr>
              <w:t>Sad then happy memory. Mood shift and recovery.</w:t>
            </w:r>
          </w:p>
        </w:tc>
        <w:tc>
          <w:tcPr>
            <w:tcW w:type="dxa" w:w="1584"/>
            <w:shd w:val="clear" w:color="auto" w:fill="F2F2F2"/>
          </w:tcPr>
          <w:p>
            <w:pPr>
              <w:spacing w:before="40" w:after="40"/>
            </w:pPr>
            <w:r>
              <w:rPr>
                <w:rFonts w:ascii="Calibri" w:hAnsi="Calibri"/>
                <w:b w:val="0"/>
                <w:i w:val="0"/>
                <w:sz w:val="18"/>
              </w:rPr>
              <w:t>Shift ≥3; recovery &lt;3 min</w:t>
            </w:r>
          </w:p>
        </w:tc>
        <w:tc>
          <w:tcPr>
            <w:tcW w:type="dxa" w:w="1872"/>
            <w:shd w:val="clear" w:color="auto" w:fill="F2F2F2"/>
          </w:tcPr>
          <w:p>
            <w:pPr>
              <w:spacing w:before="40" w:after="40"/>
            </w:pPr>
            <w:r>
              <w:rPr>
                <w:rFonts w:ascii="Calibri" w:hAnsi="Calibri"/>
                <w:b w:val="0"/>
                <w:i w:val="0"/>
                <w:sz w:val="18"/>
              </w:rPr>
              <w:t>Flat; no shift; tinnitus-related emotional blunting; depression</w:t>
            </w:r>
          </w:p>
        </w:tc>
        <w:tc>
          <w:tcPr>
            <w:tcW w:type="dxa" w:w="1872"/>
            <w:shd w:val="clear" w:color="auto" w:fill="F2F2F2"/>
          </w:tcPr>
          <w:p>
            <w:pPr>
              <w:spacing w:before="40" w:after="40"/>
            </w:pPr>
            <w:r>
              <w:rPr>
                <w:rFonts w:ascii="Calibri" w:hAnsi="Calibri"/>
                <w:b w:val="0"/>
                <w:i w:val="0"/>
                <w:sz w:val="18"/>
              </w:rPr>
              <w:t>Stuck in tinnitus-distress mood; cannot access positive affect; limbic HYPER tinnitus</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Tinnitus Relevance: Limbic HYPERACTIVITY drives tinnitus distress: the emotional significance attributed to the phantom sound determines disability. Amygdala hyperconnectivity with auditory cortex creates distress-sound coupling. Depression (40%) and anxiety (55%) are the most common tinnitus comorbidities.</w:t>
      </w:r>
    </w:p>
    <w:p>
      <w:pPr>
        <w:spacing w:after="160"/>
      </w:pPr>
      <w:r>
        <w:rPr>
          <w:rFonts w:ascii="Calibri" w:hAnsi="Calibri"/>
          <w:b/>
          <w:i w:val="0"/>
          <w:color w:val="1B3A5C"/>
          <w:sz w:val="22"/>
        </w:rPr>
        <w:t>Limbic / Emotional Network Total: _____ / 14</w:t>
      </w:r>
    </w:p>
    <w:p>
      <w:pPr>
        <w:spacing w:before="120" w:after="80"/>
      </w:pPr>
      <w:r>
        <w:rPr>
          <w:rFonts w:ascii="Calibri" w:hAnsi="Calibri"/>
          <w:b/>
          <w:i w:val="0"/>
          <w:color w:val="2E75B6"/>
          <w:sz w:val="24"/>
        </w:rPr>
        <w:t>Attention Networks (DAN/VAN)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Tinnitus Attentional Capture</w:t>
            </w:r>
          </w:p>
        </w:tc>
        <w:tc>
          <w:tcPr>
            <w:tcW w:type="dxa" w:w="2736"/>
            <w:shd w:val="clear" w:color="auto" w:fill="F2F2F2"/>
          </w:tcPr>
          <w:p>
            <w:pPr>
              <w:spacing w:before="40" w:after="40"/>
            </w:pPr>
            <w:r>
              <w:rPr>
                <w:rFonts w:ascii="Calibri" w:hAnsi="Calibri"/>
                <w:b w:val="0"/>
                <w:i w:val="0"/>
                <w:sz w:val="18"/>
              </w:rPr>
              <w:t>During assessment: count how many times patient spontaneously mentions or rubs ear (tinnitus-directed behavior).</w:t>
            </w:r>
          </w:p>
        </w:tc>
        <w:tc>
          <w:tcPr>
            <w:tcW w:type="dxa" w:w="1584"/>
            <w:shd w:val="clear" w:color="auto" w:fill="F2F2F2"/>
          </w:tcPr>
          <w:p>
            <w:pPr>
              <w:spacing w:before="40" w:after="40"/>
            </w:pPr>
            <w:r>
              <w:rPr>
                <w:rFonts w:ascii="Calibri" w:hAnsi="Calibri"/>
                <w:b w:val="0"/>
                <w:i w:val="0"/>
                <w:sz w:val="18"/>
              </w:rPr>
              <w:t>0-1 tinnitus-directed behaviors in 10 min; background awareness</w:t>
            </w:r>
          </w:p>
        </w:tc>
        <w:tc>
          <w:tcPr>
            <w:tcW w:type="dxa" w:w="1872"/>
            <w:shd w:val="clear" w:color="auto" w:fill="F2F2F2"/>
          </w:tcPr>
          <w:p>
            <w:pPr>
              <w:spacing w:before="40" w:after="40"/>
            </w:pPr>
            <w:r>
              <w:rPr>
                <w:rFonts w:ascii="Calibri" w:hAnsi="Calibri"/>
                <w:b w:val="0"/>
                <w:i w:val="0"/>
                <w:sz w:val="18"/>
              </w:rPr>
              <w:t>0; tinnitus fully habituated; attention not captured</w:t>
            </w:r>
          </w:p>
        </w:tc>
        <w:tc>
          <w:tcPr>
            <w:tcW w:type="dxa" w:w="1872"/>
            <w:shd w:val="clear" w:color="auto" w:fill="F2F2F2"/>
          </w:tcPr>
          <w:p>
            <w:pPr>
              <w:spacing w:before="40" w:after="40"/>
            </w:pPr>
            <w:r>
              <w:rPr>
                <w:rFonts w:ascii="Calibri" w:hAnsi="Calibri"/>
                <w:b w:val="0"/>
                <w:i w:val="0"/>
                <w:sz w:val="18"/>
              </w:rPr>
              <w:t>≥3 tinnitus-directed behaviors; attentional capture; VAN HYPER for tinnitus signal</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Selective Attention</w:t>
            </w:r>
          </w:p>
        </w:tc>
        <w:tc>
          <w:tcPr>
            <w:tcW w:type="dxa" w:w="2736"/>
            <w:shd w:val="clear" w:color="auto" w:fill="FFFFFF"/>
          </w:tcPr>
          <w:p>
            <w:pPr>
              <w:spacing w:before="40" w:after="40"/>
            </w:pPr>
            <w:r>
              <w:rPr>
                <w:rFonts w:ascii="Calibri" w:hAnsi="Calibri"/>
                <w:b w:val="0"/>
                <w:i w:val="0"/>
                <w:sz w:val="18"/>
              </w:rPr>
              <w:t>Circle all A's in 20-item letter list.</w:t>
            </w:r>
          </w:p>
        </w:tc>
        <w:tc>
          <w:tcPr>
            <w:tcW w:type="dxa" w:w="1584"/>
            <w:shd w:val="clear" w:color="auto" w:fill="FFFFFF"/>
          </w:tcPr>
          <w:p>
            <w:pPr>
              <w:spacing w:before="40" w:after="40"/>
            </w:pPr>
            <w:r>
              <w:rPr>
                <w:rFonts w:ascii="Calibri" w:hAnsi="Calibri"/>
                <w:b w:val="0"/>
                <w:i w:val="0"/>
                <w:sz w:val="18"/>
              </w:rPr>
              <w:t>&lt;60 sec; ≤3 errors</w:t>
            </w:r>
          </w:p>
        </w:tc>
        <w:tc>
          <w:tcPr>
            <w:tcW w:type="dxa" w:w="1872"/>
            <w:shd w:val="clear" w:color="auto" w:fill="FFFFFF"/>
          </w:tcPr>
          <w:p>
            <w:pPr>
              <w:spacing w:before="40" w:after="40"/>
            </w:pPr>
            <w:r>
              <w:rPr>
                <w:rFonts w:ascii="Calibri" w:hAnsi="Calibri"/>
                <w:b w:val="0"/>
                <w:i w:val="0"/>
                <w:sz w:val="18"/>
              </w:rPr>
              <w:t>Slow; multiple omissions; tinnitus-related attention failure</w:t>
            </w:r>
          </w:p>
        </w:tc>
        <w:tc>
          <w:tcPr>
            <w:tcW w:type="dxa" w:w="1872"/>
            <w:shd w:val="clear" w:color="auto" w:fill="FFFFFF"/>
          </w:tcPr>
          <w:p>
            <w:pPr>
              <w:spacing w:before="40" w:after="40"/>
            </w:pPr>
            <w:r>
              <w:rPr>
                <w:rFonts w:ascii="Calibri" w:hAnsi="Calibri"/>
                <w:b w:val="0"/>
                <w:i w:val="0"/>
                <w:sz w:val="18"/>
              </w:rPr>
              <w:t>Normal but effortful; tinnitus competes for attentional resources</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Divided Attention</w:t>
            </w:r>
          </w:p>
        </w:tc>
        <w:tc>
          <w:tcPr>
            <w:tcW w:type="dxa" w:w="2736"/>
            <w:shd w:val="clear" w:color="auto" w:fill="F2F2F2"/>
          </w:tcPr>
          <w:p>
            <w:pPr>
              <w:spacing w:before="40" w:after="40"/>
            </w:pPr>
            <w:r>
              <w:rPr>
                <w:rFonts w:ascii="Calibri" w:hAnsi="Calibri"/>
                <w:b w:val="0"/>
                <w:i w:val="0"/>
                <w:sz w:val="18"/>
              </w:rPr>
              <w:t>Backward by 2s while naming objects.</w:t>
            </w:r>
          </w:p>
        </w:tc>
        <w:tc>
          <w:tcPr>
            <w:tcW w:type="dxa" w:w="1584"/>
            <w:shd w:val="clear" w:color="auto" w:fill="F2F2F2"/>
          </w:tcPr>
          <w:p>
            <w:pPr>
              <w:spacing w:before="40" w:after="40"/>
            </w:pPr>
            <w:r>
              <w:rPr>
                <w:rFonts w:ascii="Calibri" w:hAnsi="Calibri"/>
                <w:b w:val="0"/>
                <w:i w:val="0"/>
                <w:sz w:val="18"/>
              </w:rPr>
              <w:t>≤2 errors each task</w:t>
            </w:r>
          </w:p>
        </w:tc>
        <w:tc>
          <w:tcPr>
            <w:tcW w:type="dxa" w:w="1872"/>
            <w:shd w:val="clear" w:color="auto" w:fill="F2F2F2"/>
          </w:tcPr>
          <w:p>
            <w:pPr>
              <w:spacing w:before="40" w:after="40"/>
            </w:pPr>
            <w:r>
              <w:rPr>
                <w:rFonts w:ascii="Calibri" w:hAnsi="Calibri"/>
                <w:b w:val="0"/>
                <w:i w:val="0"/>
                <w:sz w:val="18"/>
              </w:rPr>
              <w:t>Abandons one; tinnitus attentional drain</w:t>
            </w:r>
          </w:p>
        </w:tc>
        <w:tc>
          <w:tcPr>
            <w:tcW w:type="dxa" w:w="1872"/>
            <w:shd w:val="clear" w:color="auto" w:fill="F2F2F2"/>
          </w:tcPr>
          <w:p>
            <w:pPr>
              <w:spacing w:before="40" w:after="40"/>
            </w:pPr>
            <w:r>
              <w:rPr>
                <w:rFonts w:ascii="Calibri" w:hAnsi="Calibri"/>
                <w:b w:val="0"/>
                <w:i w:val="0"/>
                <w:sz w:val="18"/>
              </w:rPr>
              <w:t>Completes but 3-5 errors each; tinnitus competing for attentional resources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Visual Search</w:t>
            </w:r>
          </w:p>
        </w:tc>
        <w:tc>
          <w:tcPr>
            <w:tcW w:type="dxa" w:w="2736"/>
            <w:shd w:val="clear" w:color="auto" w:fill="FFFFFF"/>
          </w:tcPr>
          <w:p>
            <w:pPr>
              <w:spacing w:before="40" w:after="40"/>
            </w:pPr>
            <w:r>
              <w:rPr>
                <w:rFonts w:ascii="Calibri" w:hAnsi="Calibri"/>
                <w:b w:val="0"/>
                <w:i w:val="0"/>
                <w:sz w:val="18"/>
              </w:rPr>
              <w:t>Find star among 20 distractors.</w:t>
            </w:r>
          </w:p>
        </w:tc>
        <w:tc>
          <w:tcPr>
            <w:tcW w:type="dxa" w:w="1584"/>
            <w:shd w:val="clear" w:color="auto" w:fill="FFFFFF"/>
          </w:tcPr>
          <w:p>
            <w:pPr>
              <w:spacing w:before="40" w:after="40"/>
            </w:pPr>
            <w:r>
              <w:rPr>
                <w:rFonts w:ascii="Calibri" w:hAnsi="Calibri"/>
                <w:b w:val="0"/>
                <w:i w:val="0"/>
                <w:sz w:val="18"/>
              </w:rPr>
              <w:t>&lt;20 sec; systematic</w:t>
            </w:r>
          </w:p>
        </w:tc>
        <w:tc>
          <w:tcPr>
            <w:tcW w:type="dxa" w:w="1872"/>
            <w:shd w:val="clear" w:color="auto" w:fill="FFFFFF"/>
          </w:tcPr>
          <w:p>
            <w:pPr>
              <w:spacing w:before="40" w:after="40"/>
            </w:pPr>
            <w:r>
              <w:rPr>
                <w:rFonts w:ascii="Calibri" w:hAnsi="Calibri"/>
                <w:b w:val="0"/>
                <w:i w:val="0"/>
                <w:sz w:val="18"/>
              </w:rPr>
              <w:t>Fails; tinnitus-related attention failure</w:t>
            </w:r>
          </w:p>
        </w:tc>
        <w:tc>
          <w:tcPr>
            <w:tcW w:type="dxa" w:w="1872"/>
            <w:shd w:val="clear" w:color="auto" w:fill="FFFFFF"/>
          </w:tcPr>
          <w:p>
            <w:pPr>
              <w:spacing w:before="40" w:after="40"/>
            </w:pPr>
            <w:r>
              <w:rPr>
                <w:rFonts w:ascii="Calibri" w:hAnsi="Calibri"/>
                <w:b w:val="0"/>
                <w:i w:val="0"/>
                <w:sz w:val="18"/>
              </w:rPr>
              <w:t>20-40 sec; systematic but slow; tinnitus attentional interference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Quiet Environment Attention Test</w:t>
            </w:r>
          </w:p>
        </w:tc>
        <w:tc>
          <w:tcPr>
            <w:tcW w:type="dxa" w:w="2736"/>
            <w:shd w:val="clear" w:color="auto" w:fill="F2F2F2"/>
          </w:tcPr>
          <w:p>
            <w:pPr>
              <w:spacing w:before="40" w:after="40"/>
            </w:pPr>
            <w:r>
              <w:rPr>
                <w:rFonts w:ascii="Calibri" w:hAnsi="Calibri"/>
                <w:b w:val="0"/>
                <w:i w:val="0"/>
                <w:sz w:val="18"/>
              </w:rPr>
              <w:t>Perform letter cancellation in quiet room. Note: does quiet environment increase tinnitus awareness and decrease performance?</w:t>
            </w:r>
          </w:p>
        </w:tc>
        <w:tc>
          <w:tcPr>
            <w:tcW w:type="dxa" w:w="1584"/>
            <w:shd w:val="clear" w:color="auto" w:fill="F2F2F2"/>
          </w:tcPr>
          <w:p>
            <w:pPr>
              <w:spacing w:before="40" w:after="40"/>
            </w:pPr>
            <w:r>
              <w:rPr>
                <w:rFonts w:ascii="Calibri" w:hAnsi="Calibri"/>
                <w:b w:val="0"/>
                <w:i w:val="0"/>
                <w:sz w:val="18"/>
              </w:rPr>
              <w:t>Normal; quiet room does not worsen performance</w:t>
            </w:r>
          </w:p>
        </w:tc>
        <w:tc>
          <w:tcPr>
            <w:tcW w:type="dxa" w:w="1872"/>
            <w:shd w:val="clear" w:color="auto" w:fill="F2F2F2"/>
          </w:tcPr>
          <w:p>
            <w:pPr>
              <w:spacing w:before="40" w:after="40"/>
            </w:pPr>
            <w:r>
              <w:rPr>
                <w:rFonts w:ascii="Calibri" w:hAnsi="Calibri"/>
                <w:b w:val="0"/>
                <w:i w:val="0"/>
                <w:sz w:val="18"/>
              </w:rPr>
              <w:t>No change; tinnitus habituated; quiet not triggering</w:t>
            </w:r>
          </w:p>
        </w:tc>
        <w:tc>
          <w:tcPr>
            <w:tcW w:type="dxa" w:w="1872"/>
            <w:shd w:val="clear" w:color="auto" w:fill="F2F2F2"/>
          </w:tcPr>
          <w:p>
            <w:pPr>
              <w:spacing w:before="40" w:after="40"/>
            </w:pPr>
            <w:r>
              <w:rPr>
                <w:rFonts w:ascii="Calibri" w:hAnsi="Calibri"/>
                <w:b w:val="0"/>
                <w:i w:val="0"/>
                <w:sz w:val="18"/>
              </w:rPr>
              <w:t>Worse in quiet; quiet increases tinnitus salience; SN paradoxical quiet sensitivity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Alerting Response</w:t>
            </w:r>
          </w:p>
        </w:tc>
        <w:tc>
          <w:tcPr>
            <w:tcW w:type="dxa" w:w="2736"/>
            <w:shd w:val="clear" w:color="auto" w:fill="FFFFFF"/>
          </w:tcPr>
          <w:p>
            <w:pPr>
              <w:spacing w:before="40" w:after="40"/>
            </w:pPr>
            <w:r>
              <w:rPr>
                <w:rFonts w:ascii="Calibri" w:hAnsi="Calibri"/>
                <w:b w:val="0"/>
                <w:i w:val="0"/>
                <w:sz w:val="18"/>
              </w:rPr>
              <w:t>'Ready' before stimulus.</w:t>
            </w:r>
          </w:p>
        </w:tc>
        <w:tc>
          <w:tcPr>
            <w:tcW w:type="dxa" w:w="1584"/>
            <w:shd w:val="clear" w:color="auto" w:fill="FFFFFF"/>
          </w:tcPr>
          <w:p>
            <w:pPr>
              <w:spacing w:before="40" w:after="40"/>
            </w:pPr>
            <w:r>
              <w:rPr>
                <w:rFonts w:ascii="Calibri" w:hAnsi="Calibri"/>
                <w:b w:val="0"/>
                <w:i w:val="0"/>
                <w:sz w:val="18"/>
              </w:rPr>
              <w:t>Appropriate alerting; focused</w:t>
            </w:r>
          </w:p>
        </w:tc>
        <w:tc>
          <w:tcPr>
            <w:tcW w:type="dxa" w:w="1872"/>
            <w:shd w:val="clear" w:color="auto" w:fill="FFFFFF"/>
          </w:tcPr>
          <w:p>
            <w:pPr>
              <w:spacing w:before="40" w:after="40"/>
            </w:pPr>
            <w:r>
              <w:rPr>
                <w:rFonts w:ascii="Calibri" w:hAnsi="Calibri"/>
                <w:b w:val="0"/>
                <w:i w:val="0"/>
                <w:sz w:val="18"/>
              </w:rPr>
              <w:t>Blunted; tinnitus-related disengagement; depression</w:t>
            </w:r>
          </w:p>
        </w:tc>
        <w:tc>
          <w:tcPr>
            <w:tcW w:type="dxa" w:w="1872"/>
            <w:shd w:val="clear" w:color="auto" w:fill="FFFFFF"/>
          </w:tcPr>
          <w:p>
            <w:pPr>
              <w:spacing w:before="40" w:after="40"/>
            </w:pPr>
            <w:r>
              <w:rPr>
                <w:rFonts w:ascii="Calibri" w:hAnsi="Calibri"/>
                <w:b w:val="0"/>
                <w:i w:val="0"/>
                <w:sz w:val="18"/>
              </w:rPr>
              <w:t>Over-alerting; tinnitus hypervigilance; anxiety-tinnitus overlap</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Response Inhibition Cancel</w:t>
            </w:r>
          </w:p>
        </w:tc>
        <w:tc>
          <w:tcPr>
            <w:tcW w:type="dxa" w:w="2736"/>
            <w:shd w:val="clear" w:color="auto" w:fill="F2F2F2"/>
          </w:tcPr>
          <w:p>
            <w:pPr>
              <w:spacing w:before="40" w:after="40"/>
            </w:pPr>
            <w:r>
              <w:rPr>
                <w:rFonts w:ascii="Calibri" w:hAnsi="Calibri"/>
                <w:b w:val="0"/>
                <w:i w:val="0"/>
                <w:sz w:val="18"/>
              </w:rPr>
              <w:t>Cancel circles on mixed-shape sheet.</w:t>
            </w:r>
          </w:p>
        </w:tc>
        <w:tc>
          <w:tcPr>
            <w:tcW w:type="dxa" w:w="1584"/>
            <w:shd w:val="clear" w:color="auto" w:fill="F2F2F2"/>
          </w:tcPr>
          <w:p>
            <w:pPr>
              <w:spacing w:before="40" w:after="40"/>
            </w:pPr>
            <w:r>
              <w:rPr>
                <w:rFonts w:ascii="Calibri" w:hAnsi="Calibri"/>
                <w:b w:val="0"/>
                <w:i w:val="0"/>
                <w:sz w:val="18"/>
              </w:rPr>
              <w:t>&lt;60 sec; ≤2 errors</w:t>
            </w:r>
          </w:p>
        </w:tc>
        <w:tc>
          <w:tcPr>
            <w:tcW w:type="dxa" w:w="1872"/>
            <w:shd w:val="clear" w:color="auto" w:fill="F2F2F2"/>
          </w:tcPr>
          <w:p>
            <w:pPr>
              <w:spacing w:before="40" w:after="40"/>
            </w:pPr>
            <w:r>
              <w:rPr>
                <w:rFonts w:ascii="Calibri" w:hAnsi="Calibri"/>
                <w:b w:val="0"/>
                <w:i w:val="0"/>
                <w:sz w:val="18"/>
              </w:rPr>
              <w:t>Slow; tinnitus-related psychomotor slowing</w:t>
            </w:r>
          </w:p>
        </w:tc>
        <w:tc>
          <w:tcPr>
            <w:tcW w:type="dxa" w:w="1872"/>
            <w:shd w:val="clear" w:color="auto" w:fill="F2F2F2"/>
          </w:tcPr>
          <w:p>
            <w:pPr>
              <w:spacing w:before="40" w:after="40"/>
            </w:pPr>
            <w:r>
              <w:rPr>
                <w:rFonts w:ascii="Calibri" w:hAnsi="Calibri"/>
                <w:b w:val="0"/>
                <w:i w:val="0"/>
                <w:sz w:val="18"/>
              </w:rPr>
              <w:t>Normal time but interrupted by ear-touching; tinnitus-directed behavior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Attentional Fatigue</w:t>
            </w:r>
          </w:p>
        </w:tc>
        <w:tc>
          <w:tcPr>
            <w:tcW w:type="dxa" w:w="2736"/>
            <w:shd w:val="clear" w:color="auto" w:fill="FFFFFF"/>
          </w:tcPr>
          <w:p>
            <w:pPr>
              <w:spacing w:before="40" w:after="40"/>
            </w:pPr>
            <w:r>
              <w:rPr>
                <w:rFonts w:ascii="Calibri" w:hAnsi="Calibri"/>
                <w:b w:val="0"/>
                <w:i w:val="0"/>
                <w:sz w:val="18"/>
              </w:rPr>
              <w:t>Letter cancellation 5 min; compare halves.</w:t>
            </w:r>
          </w:p>
        </w:tc>
        <w:tc>
          <w:tcPr>
            <w:tcW w:type="dxa" w:w="1584"/>
            <w:shd w:val="clear" w:color="auto" w:fill="FFFFFF"/>
          </w:tcPr>
          <w:p>
            <w:pPr>
              <w:spacing w:before="40" w:after="40"/>
            </w:pPr>
            <w:r>
              <w:rPr>
                <w:rFonts w:ascii="Calibri" w:hAnsi="Calibri"/>
                <w:b w:val="0"/>
                <w:i w:val="0"/>
                <w:sz w:val="18"/>
              </w:rPr>
              <w:t>Drop &lt;15%</w:t>
            </w:r>
          </w:p>
        </w:tc>
        <w:tc>
          <w:tcPr>
            <w:tcW w:type="dxa" w:w="1872"/>
            <w:shd w:val="clear" w:color="auto" w:fill="FFFFFF"/>
          </w:tcPr>
          <w:p>
            <w:pPr>
              <w:spacing w:before="40" w:after="40"/>
            </w:pPr>
            <w:r>
              <w:rPr>
                <w:rFonts w:ascii="Calibri" w:hAnsi="Calibri"/>
                <w:b w:val="0"/>
                <w:i w:val="0"/>
                <w:sz w:val="18"/>
              </w:rPr>
              <w:t>Drop &gt;40%; tinnitus-rapid attentional fatigue</w:t>
            </w:r>
          </w:p>
        </w:tc>
        <w:tc>
          <w:tcPr>
            <w:tcW w:type="dxa" w:w="1872"/>
            <w:shd w:val="clear" w:color="auto" w:fill="FFFFFF"/>
          </w:tcPr>
          <w:p>
            <w:pPr>
              <w:spacing w:before="40" w:after="40"/>
            </w:pPr>
            <w:r>
              <w:rPr>
                <w:rFonts w:ascii="Calibri" w:hAnsi="Calibri"/>
                <w:b w:val="0"/>
                <w:i w:val="0"/>
                <w:sz w:val="18"/>
              </w:rPr>
              <w:t>20-35% drop; moderate; tinnitus attentional drain over time</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Tinnitus Relevance: Attention Networks show HYPO for non-tinnitus content (tinnitus captures attentional resources) and HYPER-vigilance for the tinnitus signal itself. Sustained attention and working memory are disrupted by tinnitus intrusion. Attentional training (attention-focused sound therapy) is a key intervention.</w:t>
      </w:r>
    </w:p>
    <w:p>
      <w:pPr>
        <w:spacing w:after="160"/>
      </w:pPr>
      <w:r>
        <w:rPr>
          <w:rFonts w:ascii="Calibri" w:hAnsi="Calibri"/>
          <w:b/>
          <w:i w:val="0"/>
          <w:color w:val="1B3A5C"/>
          <w:sz w:val="22"/>
        </w:rPr>
        <w:t>Attention Networks (DAN/VAN) Total: _____ / 16</w:t>
      </w:r>
    </w:p>
    <w:p>
      <w:pPr>
        <w:spacing w:before="200" w:after="80"/>
      </w:pPr>
      <w:r>
        <w:rPr>
          <w:rFonts w:ascii="Calibri" w:hAnsi="Calibri"/>
          <w:b/>
          <w:i w:val="0"/>
          <w:color w:val="1B3A5C"/>
          <w:sz w:val="28"/>
        </w:rPr>
        <w:t>Network Summary Profile</w:t>
      </w:r>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Map network scores to phenotype for FNON-based montage and protocol selection</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60"/>
            <w:shd w:val="clear" w:color="auto" w:fill="1B3A5C"/>
          </w:tcPr>
          <w:p>
            <w:pPr>
              <w:spacing w:before="40" w:after="40"/>
            </w:pPr>
            <w:r>
              <w:rPr>
                <w:rFonts w:ascii="Calibri" w:hAnsi="Calibri"/>
                <w:b/>
                <w:i w:val="0"/>
                <w:color w:val="FFFFFF"/>
                <w:sz w:val="18"/>
              </w:rPr>
              <w:t>Network</w:t>
            </w:r>
          </w:p>
        </w:tc>
        <w:tc>
          <w:tcPr>
            <w:tcW w:type="dxa" w:w="1560"/>
            <w:shd w:val="clear" w:color="auto" w:fill="1B3A5C"/>
          </w:tcPr>
          <w:p>
            <w:pPr>
              <w:spacing w:before="40" w:after="40"/>
            </w:pPr>
            <w:r>
              <w:rPr>
                <w:rFonts w:ascii="Calibri" w:hAnsi="Calibri"/>
                <w:b/>
                <w:i w:val="0"/>
                <w:color w:val="FFFFFF"/>
                <w:sz w:val="18"/>
              </w:rPr>
              <w:t>Max Score</w:t>
            </w:r>
          </w:p>
        </w:tc>
        <w:tc>
          <w:tcPr>
            <w:tcW w:type="dxa" w:w="1560"/>
            <w:shd w:val="clear" w:color="auto" w:fill="1B3A5C"/>
          </w:tcPr>
          <w:p>
            <w:pPr>
              <w:spacing w:before="40" w:after="40"/>
            </w:pPr>
            <w:r>
              <w:rPr>
                <w:rFonts w:ascii="Calibri" w:hAnsi="Calibri"/>
                <w:b/>
                <w:i w:val="0"/>
                <w:color w:val="FFFFFF"/>
                <w:sz w:val="18"/>
              </w:rPr>
              <w:t>Raw Score</w:t>
            </w:r>
          </w:p>
        </w:tc>
        <w:tc>
          <w:tcPr>
            <w:tcW w:type="dxa" w:w="1560"/>
            <w:shd w:val="clear" w:color="auto" w:fill="1B3A5C"/>
          </w:tcPr>
          <w:p>
            <w:pPr>
              <w:spacing w:before="40" w:after="40"/>
            </w:pPr>
            <w:r>
              <w:rPr>
                <w:rFonts w:ascii="Calibri" w:hAnsi="Calibri"/>
                <w:b/>
                <w:i w:val="0"/>
                <w:color w:val="FFFFFF"/>
                <w:sz w:val="18"/>
              </w:rPr>
              <w:t>% of Max</w:t>
            </w:r>
          </w:p>
        </w:tc>
        <w:tc>
          <w:tcPr>
            <w:tcW w:type="dxa" w:w="1560"/>
            <w:shd w:val="clear" w:color="auto" w:fill="1B3A5C"/>
          </w:tcPr>
          <w:p>
            <w:pPr>
              <w:spacing w:before="40" w:after="40"/>
            </w:pPr>
            <w:r>
              <w:rPr>
                <w:rFonts w:ascii="Calibri" w:hAnsi="Calibri"/>
                <w:b/>
                <w:i w:val="0"/>
                <w:color w:val="FFFFFF"/>
                <w:sz w:val="18"/>
              </w:rPr>
              <w:t>Dysfunction Pattern</w:t>
            </w:r>
          </w:p>
        </w:tc>
        <w:tc>
          <w:tcPr>
            <w:tcW w:type="dxa" w:w="1560"/>
            <w:shd w:val="clear" w:color="auto" w:fill="1B3A5C"/>
          </w:tcPr>
          <w:p>
            <w:pPr>
              <w:spacing w:before="40" w:after="40"/>
            </w:pPr>
            <w:r>
              <w:rPr>
                <w:rFonts w:ascii="Calibri" w:hAnsi="Calibri"/>
                <w:b/>
                <w:i w:val="0"/>
                <w:color w:val="FFFFFF"/>
                <w:sz w:val="18"/>
              </w:rPr>
              <w:t>Priority</w:t>
            </w:r>
          </w:p>
        </w:tc>
      </w:tr>
      <w:tr>
        <w:tc>
          <w:tcPr>
            <w:tcW w:type="dxa" w:w="1560"/>
            <w:shd w:val="clear" w:color="auto" w:fill="F2F2F2"/>
          </w:tcPr>
          <w:p>
            <w:pPr>
              <w:spacing w:before="40" w:after="40"/>
            </w:pPr>
            <w:r>
              <w:rPr>
                <w:rFonts w:ascii="Calibri" w:hAnsi="Calibri"/>
                <w:b w:val="0"/>
                <w:i w:val="0"/>
                <w:sz w:val="18"/>
              </w:rPr>
              <w:t>Default Mode Network (DMN)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Central Executive Network (CEN/FPN)</w:t>
            </w:r>
          </w:p>
        </w:tc>
        <w:tc>
          <w:tcPr>
            <w:tcW w:type="dxa" w:w="1560"/>
            <w:shd w:val="clear" w:color="auto" w:fill="FFFFFF"/>
          </w:tcPr>
          <w:p>
            <w:pPr>
              <w:spacing w:before="40" w:after="40"/>
            </w:pPr>
            <w:r>
              <w:rPr>
                <w:rFonts w:ascii="Calibri" w:hAnsi="Calibri"/>
                <w:b w:val="0"/>
                <w:i w:val="0"/>
                <w:sz w:val="18"/>
              </w:rPr>
              <w:t>14</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Salience Network (SN)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Sensorimotor Network (SMN)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Limbic / Emotional Network</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Attention Networks (DAN/VAN)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E8D5F0"/>
          </w:tcPr>
          <w:p>
            <w:pPr>
              <w:spacing w:before="40" w:after="40"/>
            </w:pPr>
            <w:r>
              <w:rPr>
                <w:rFonts w:ascii="Calibri" w:hAnsi="Calibri"/>
                <w:b/>
                <w:i w:val="0"/>
                <w:sz w:val="18"/>
              </w:rPr>
              <w:t>GRAND TOTAL</w:t>
            </w:r>
          </w:p>
        </w:tc>
        <w:tc>
          <w:tcPr>
            <w:tcW w:type="dxa" w:w="1560"/>
            <w:shd w:val="clear" w:color="auto" w:fill="E8D5F0"/>
          </w:tcPr>
          <w:p>
            <w:pPr>
              <w:spacing w:before="40" w:after="40"/>
            </w:pPr>
            <w:r>
              <w:rPr>
                <w:rFonts w:ascii="Calibri" w:hAnsi="Calibri"/>
                <w:b/>
                <w:i w:val="0"/>
                <w:sz w:val="18"/>
              </w:rPr>
              <w:t>88</w:t>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r>
    </w:tbl>
    <w:p/>
    <w:p>
      <w:r>
        <w:rPr>
          <w:rFonts w:ascii="Calibri" w:hAnsi="Calibri"/>
          <w:b/>
          <w:i w:val="0"/>
          <w:color w:val="1B3A5C"/>
          <w:sz w:val="22"/>
        </w:rPr>
        <w:t xml:space="preserve">Dominant Network Dysfunction: </w:t>
      </w:r>
      <w:r>
        <w:rPr>
          <w:rFonts w:ascii="Calibri" w:hAnsi="Calibri"/>
          <w:b w:val="0"/>
          <w:i w:val="0"/>
          <w:sz w:val="22"/>
        </w:rPr>
        <w:t>_______________________________   Score: _____ / _____</w:t>
      </w:r>
    </w:p>
    <w:p/>
    <w:p>
      <w:r>
        <w:rPr>
          <w:rFonts w:ascii="Calibri" w:hAnsi="Calibri"/>
          <w:b/>
          <w:i w:val="0"/>
          <w:color w:val="1B3A5C"/>
          <w:sz w:val="22"/>
        </w:rPr>
        <w:t xml:space="preserve">Secondary Network: </w:t>
      </w:r>
      <w:r>
        <w:rPr>
          <w:rFonts w:ascii="Calibri" w:hAnsi="Calibri"/>
          <w:b w:val="0"/>
          <w:i w:val="0"/>
          <w:sz w:val="22"/>
        </w:rPr>
        <w:t>_______________________________   Tertiary: _______________________________</w:t>
      </w:r>
    </w:p>
    <w:p/>
    <w:p>
      <w:pPr>
        <w:spacing w:before="200" w:after="80"/>
      </w:pPr>
      <w:r>
        <w:rPr>
          <w:rFonts w:ascii="Calibri" w:hAnsi="Calibri"/>
          <w:b/>
          <w:i w:val="0"/>
          <w:color w:val="1B3A5C"/>
          <w:sz w:val="28"/>
        </w:rPr>
        <w:t>Phenotype Assignment</w:t>
      </w:r>
    </w:p>
    <w:p>
      <w:r>
        <w:rPr>
          <w:rFonts w:ascii="Calibri" w:hAnsi="Calibri"/>
          <w:b w:val="0"/>
          <w:i w:val="0"/>
          <w:sz w:val="22"/>
        </w:rPr>
        <w:t>Tinnitus phenotypes: (1) DISTRESS-DOMINANT — Limbic HYPER + DMN HYPER (catastrophizing); (2) ATTENTIONAL — Attention HYPO + SN HYPER (salience); (3) SOMATIC — SMN involvement (cervicogenic/TMJ); (4) COGNITIVE — CEN HYPO (brain fog overlap). Map to primary network dysfunction for FNON protocol selection.</w:t>
      </w:r>
    </w:p>
    <w:p/>
    <w:p>
      <w:r>
        <w:rPr>
          <w:rFonts w:ascii="Calibri" w:hAnsi="Calibri"/>
          <w:b/>
          <w:i w:val="0"/>
          <w:color w:val="1B3A5C"/>
          <w:sz w:val="22"/>
        </w:rPr>
        <w:t xml:space="preserve">Assigned Phenotype: </w:t>
      </w:r>
      <w:r>
        <w:rPr>
          <w:rFonts w:ascii="Calibri" w:hAnsi="Calibri"/>
          <w:b w:val="0"/>
          <w:i w:val="0"/>
          <w:sz w:val="22"/>
        </w:rPr>
        <w:t>________________________________________</w:t>
      </w:r>
    </w:p>
    <w:p/>
    <w:p>
      <w:r>
        <w:rPr>
          <w:rFonts w:ascii="Calibri" w:hAnsi="Calibri"/>
          <w:b/>
          <w:i w:val="0"/>
          <w:color w:val="7B2D8E"/>
          <w:sz w:val="22"/>
        </w:rPr>
        <w:t xml:space="preserve">FNON Strategy: </w:t>
      </w:r>
      <w:r>
        <w:rPr>
          <w:rFonts w:ascii="Calibri" w:hAnsi="Calibri"/>
          <w:b w:val="0"/>
          <w:i w:val="0"/>
          <w:sz w:val="22"/>
        </w:rPr>
        <w:t>Primary: Inhibit auditory cortex SN hyperactivation (cathodal/low-frequency over left temporal cortex or A1). Facilitate DLPFC for top-down auditory attention control. For distress-dominant: address limbic regulation via DLPFC facilitation. Combine with tinnitus retraining therapy and sound therapy.</w:t>
      </w:r>
    </w:p>
    <w:p/>
    <w:p>
      <w:pPr>
        <w:spacing w:before="200" w:after="80"/>
      </w:pPr>
      <w:r>
        <w:rPr>
          <w:rFonts w:ascii="Calibri" w:hAnsi="Calibri"/>
          <w:b/>
          <w:i w:val="0"/>
          <w:color w:val="1B3A5C"/>
          <w:sz w:val="28"/>
        </w:rPr>
        <w:t>Medication &amp; Clinical Notes</w:t>
      </w:r>
    </w:p>
    <w:p>
      <w:pPr>
        <w:shd w:val="clear" w:color="auto" w:fill="CC0000"/>
        <w:spacing w:before="80" w:after="120"/>
      </w:pPr>
      <w:r>
        <w:rPr>
          <w:rFonts w:ascii="Calibri" w:hAnsi="Calibri"/>
          <w:b/>
          <w:i w:val="0"/>
          <w:color w:val="FFFFFF"/>
          <w:sz w:val="20"/>
        </w:rPr>
        <w:t xml:space="preserve">⚠ CRITICAL: </w:t>
      </w:r>
      <w:r>
        <w:rPr>
          <w:rFonts w:ascii="Calibri" w:hAnsi="Calibri"/>
          <w:b w:val="0"/>
          <w:i w:val="0"/>
          <w:color w:val="FFFFFF"/>
          <w:sz w:val="20"/>
        </w:rPr>
        <w:t>CRITICAL: Record medication state at each assessment. Results may differ significantly ON vs OFF medication.</w:t>
      </w:r>
    </w:p>
    <w:p>
      <w:r>
        <w:rPr>
          <w:rFonts w:ascii="Calibri" w:hAnsi="Calibri"/>
          <w:b/>
          <w:i w:val="0"/>
          <w:color w:val="1B3A5C"/>
          <w:sz w:val="22"/>
        </w:rPr>
        <w:t xml:space="preserve">Medication State at Assessment: </w:t>
      </w:r>
      <w:r>
        <w:rPr>
          <w:rFonts w:ascii="Calibri" w:hAnsi="Calibri"/>
          <w:b w:val="0"/>
          <w:i w:val="0"/>
          <w:sz w:val="22"/>
        </w:rPr>
        <w:t>□ ON Medication    □ OFF Medication    □ Medication Wash-out    □ Unmedicated</w:t>
      </w:r>
    </w:p>
    <w:p/>
    <w:p>
      <w:r>
        <w:rPr>
          <w:rFonts w:ascii="Calibri" w:hAnsi="Calibri"/>
          <w:b/>
          <w:i w:val="0"/>
          <w:color w:val="1B3A5C"/>
          <w:sz w:val="20"/>
        </w:rPr>
        <w:t xml:space="preserve">Medication Name/Dose/Timing: </w:t>
      </w:r>
      <w:r>
        <w:rPr>
          <w:rFonts w:ascii="Calibri" w:hAnsi="Calibri"/>
          <w:b w:val="0"/>
          <w:i w:val="0"/>
          <w:sz w:val="20"/>
        </w:rPr>
        <w:t>__________________________________________________</w:t>
      </w:r>
    </w:p>
    <w:p>
      <w:r>
        <w:rPr>
          <w:rFonts w:ascii="Calibri" w:hAnsi="Calibri"/>
          <w:b/>
          <w:i w:val="0"/>
          <w:color w:val="1B3A5C"/>
          <w:sz w:val="20"/>
        </w:rPr>
        <w:t xml:space="preserve">Time Since Last Dose: </w:t>
      </w:r>
      <w:r>
        <w:rPr>
          <w:rFonts w:ascii="Calibri" w:hAnsi="Calibri"/>
          <w:b w:val="0"/>
          <w:i w:val="0"/>
          <w:sz w:val="20"/>
        </w:rPr>
        <w:t>__________________________________________________</w:t>
      </w:r>
    </w:p>
    <w:p>
      <w:r>
        <w:rPr>
          <w:rFonts w:ascii="Calibri" w:hAnsi="Calibri"/>
          <w:b/>
          <w:i w:val="0"/>
          <w:color w:val="1B3A5C"/>
          <w:sz w:val="20"/>
        </w:rPr>
        <w:t xml:space="preserve">Clinical Observations: </w:t>
      </w:r>
      <w:r>
        <w:rPr>
          <w:rFonts w:ascii="Calibri" w:hAnsi="Calibri"/>
          <w:b w:val="0"/>
          <w:i w:val="0"/>
          <w:sz w:val="20"/>
        </w:rPr>
        <w:t>__________________________________________________</w:t>
      </w:r>
    </w:p>
    <w:p>
      <w:r>
        <w:rPr>
          <w:rFonts w:ascii="Calibri" w:hAnsi="Calibri"/>
          <w:b/>
          <w:i w:val="0"/>
          <w:color w:val="1B3A5C"/>
          <w:sz w:val="20"/>
        </w:rPr>
        <w:t xml:space="preserve">Network Interpretation Notes: </w:t>
      </w:r>
      <w:r>
        <w:rPr>
          <w:rFonts w:ascii="Calibri" w:hAnsi="Calibri"/>
          <w:b w:val="0"/>
          <w:i w:val="0"/>
          <w:sz w:val="20"/>
        </w:rPr>
        <w:t>__________________________________________________</w:t>
      </w:r>
    </w:p>
    <w:p>
      <w:r>
        <w:rPr>
          <w:rFonts w:ascii="Calibri" w:hAnsi="Calibri"/>
          <w:b/>
          <w:i w:val="0"/>
          <w:color w:val="1B3A5C"/>
          <w:sz w:val="20"/>
        </w:rPr>
        <w:t xml:space="preserve">Next Assessment Date: </w:t>
      </w:r>
      <w:r>
        <w:rPr>
          <w:rFonts w:ascii="Calibri" w:hAnsi="Calibri"/>
          <w:b w:val="0"/>
          <w:i w:val="0"/>
          <w:sz w:val="20"/>
        </w:rPr>
        <w:t>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