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Rajesh Babu</w:t>
      </w:r>
    </w:p>
    <w:p>
      <w:pPr>
        <w:spacing w:after="80"/>
      </w:pPr>
      <w:r>
        <w:rPr>
          <w:color w:val="555555"/>
          <w:sz w:val="17"/>
          <w:szCs w:val="17"/>
        </w:rPr>
        <w:t xml:space="preserve">Hyderabad | rajesh.babu@email.com | +91-9966554433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Business Analyst with 5 years in IT consulting. Interested in AI but no hands-on engineering experience.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Senior Business Analyst | Deloitte, Hyderabad | 2019 -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Gathered requirements for AI/ML projects (non-technical coordination)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Created BRDs and functional specs for data analytics projects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Business: Requirements, BRD, FRD, UAT, Stakeholder management</w:t>
      </w:r>
    </w:p>
    <w:p>
      <w:pPr>
        <w:spacing w:after="60"/>
      </w:pPr>
      <w:r>
        <w:rPr>
          <w:sz w:val="19"/>
          <w:szCs w:val="19"/>
        </w:rPr>
        <w:t xml:space="preserve">No coding or ML engineering experience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MBA | ICFAI | 2018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2026-05-28T17:01:44.720Z</dcterms:created>
  <dcterms:modified xsi:type="dcterms:W3CDTF">2026-05-28T17:01:44.720Z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