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Sunil Tiwari</w:t>
      </w:r>
    </w:p>
    <w:p>
      <w:pPr>
        <w:spacing w:after="80"/>
      </w:pPr>
      <w:r>
        <w:rPr>
          <w:color w:val="555555"/>
          <w:sz w:val="17"/>
          <w:szCs w:val="17"/>
        </w:rPr>
        <w:t xml:space="preserve">Bhopal | sunil.tiwari@email.com | +91-9826001234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SAP Functional Consultant with 6 years in SAP MM and SD modules. Completely different ecosystem from ServiceNow.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SAP MM Consultant | IBM, Bhopal | 2018 -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SAP MM module for 4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Configured purchase orders, goods receipt, and invoice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ServiceNow experience or knowledge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SAP: MM, SD, WM, ABAP (basic), SAP Fiori</w:t>
      </w:r>
    </w:p>
    <w:p>
      <w:pPr>
        <w:spacing w:after="60"/>
      </w:pPr>
      <w:r>
        <w:rPr>
          <w:sz w:val="19"/>
          <w:szCs w:val="19"/>
        </w:rPr>
        <w:t xml:space="preserve">No ServiceNow, JavaScript/GlideScript, or ITSM platform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B.E., Mechanical | RGPV | 2017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2026-05-28T17:01:45.039Z</dcterms:created>
  <dcterms:modified xsi:type="dcterms:W3CDTF">2026-05-28T17:01:45.039Z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