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Confidence Rate Methodology</w:t>
      </w:r>
    </w:p>
    <w:p>
      <w:pPr>
        <w:spacing w:after="60"/>
      </w:pPr>
      <w:r>
        <w:rPr>
          <w:color w:val="595959"/>
          <w:sz w:val="24"/>
          <w:szCs w:val="24"/>
        </w:rPr>
        <w:t xml:space="preserve">Worked example: ZIP code 95112 (San Jose, CA)</w:t>
      </w:r>
    </w:p>
    <w:p>
      <w:pPr>
        <w:spacing w:after="240"/>
      </w:pPr>
      <w:r>
        <w:rPr>
          <w:color w:val="808080"/>
          <w:sz w:val="18"/>
          <w:szCs w:val="18"/>
        </w:rPr>
        <w:t xml:space="preserve">Modeled National Demand layer  •  Generated 2026-06-17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“confidence” means in this system</w:t>
      </w:r>
    </w:p>
    <w:p>
      <w:pPr>
        <w:spacing w:after="140" w:line="276"/>
      </w:pPr>
      <w:r>
        <w:t xml:space="preserve">Each ZIP in the Modeled National Demand layer carries </w:t>
      </w:r>
      <w:r>
        <w:rPr>
          <w:b/>
          <w:bCs/>
        </w:rPr>
        <w:t xml:space="preserve">two distinct confidence concepts</w:t>
      </w:r>
      <w:r>
        <w:t xml:space="preserve">. They answer different questions and are produced by different code paths in </w:t>
      </w:r>
      <w:r>
        <w:rPr>
          <w:rFonts w:ascii="Consolas" w:cs="Consolas" w:eastAsia="Consolas" w:hAnsi="Consolas"/>
          <w:sz w:val="19"/>
          <w:szCs w:val="19"/>
        </w:rPr>
        <w:t xml:space="preserve">app/scoring/zip_modeled_opportunity.py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95112 value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data_confidence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“ok”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completeness. How many baseline public-data signals were available to score this ZIP at all.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validation_score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83.9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confidence rate. A 0–100 weighted blend of real-world validation signals (healthcare, competition, density, commercial readiness) gathered during enrichment.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validation_tier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Validation-supported opportunity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Plain-language band derived from the baseline score + the validation_score.</w:t>
            </w:r>
          </w:p>
        </w:tc>
      </w:tr>
    </w:tbl>
    <w:p>
      <w:pPr>
        <w:spacing w:after="140" w:line="276"/>
      </w:pPr>
      <w:r>
        <w:t xml:space="preserve">This report focuses on the </w:t>
      </w:r>
      <w:r>
        <w:rPr>
          <w:b/>
          <w:bCs/>
        </w:rPr>
        <w:t xml:space="preserve">confidence rate (validation_score = 83.9)</w:t>
      </w:r>
      <w:r>
        <w:t xml:space="preserve">, the headline number, and shows exactly how each of its inputs was generated for 95112. Section 5 covers </w:t>
      </w:r>
      <w:r>
        <w:rPr>
          <w:rFonts w:ascii="Consolas" w:cs="Consolas" w:eastAsia="Consolas" w:hAnsi="Consolas"/>
          <w:sz w:val="19"/>
          <w:szCs w:val="19"/>
        </w:rPr>
        <w:t xml:space="preserve">data_confidence</w:t>
      </w:r>
      <w:r>
        <w:t xml:space="preserve"> and the tier label.</w:t>
      </w:r>
    </w:p>
    <w:p>
      <w:pPr>
        <w:pStyle w:val="Heading1"/>
      </w:pPr>
      <w:r>
        <w:t xml:space="preserve">2. The confidence-rate formula</w:t>
      </w:r>
    </w:p>
    <w:p>
      <w:pPr>
        <w:spacing w:after="140" w:line="276"/>
      </w:pPr>
      <w:r>
        <w:t xml:space="preserve">The confidence rate is a </w:t>
      </w:r>
      <w:r>
        <w:rPr>
          <w:b/>
          <w:bCs/>
        </w:rPr>
        <w:t xml:space="preserve">weighted average of the validation signals that are actually present</w:t>
      </w:r>
      <w:r>
        <w:t xml:space="preserve">, computed by </w:t>
      </w:r>
      <w:r>
        <w:rPr>
          <w:rFonts w:ascii="Consolas" w:cs="Consolas" w:eastAsia="Consolas" w:hAnsi="Consolas"/>
          <w:sz w:val="19"/>
          <w:szCs w:val="19"/>
        </w:rPr>
        <w:t xml:space="preserve">automated_validation()</w:t>
      </w:r>
      <w:r>
        <w:t xml:space="preserve">. Each candidate signal is first normalized to a 0–100 sub-score, then combined by weight: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validation_score = Σ(score_i × weight_i) / Σ(weight_i)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                   for every signal i that is present (non-null)</w:t>
      </w:r>
    </w:p>
    <w:p>
      <w:pPr>
        <w:spacing w:after="140" w:line="276"/>
      </w:pPr>
      <w:r>
        <w:rPr>
          <w:b/>
          <w:bCs/>
        </w:rPr>
        <w:t xml:space="preserve">Key design rule: </w:t>
      </w:r>
      <w:r>
        <w:t xml:space="preserve">a missing signal is </w:t>
      </w:r>
      <w:r>
        <w:rPr>
          <w:i/>
          <w:iCs/>
        </w:rPr>
        <w:t xml:space="preserve">dropped from both the numerator and the denominator</w:t>
      </w:r>
      <w:r>
        <w:t xml:space="preserve"> — it is never scored as zero. Missing data lowers </w:t>
      </w:r>
      <w:r>
        <w:rPr>
          <w:i/>
          <w:iCs/>
        </w:rPr>
        <w:t xml:space="preserve">confidence</w:t>
      </w:r>
      <w:r>
        <w:t xml:space="preserve"> (fewer signals, recorded in </w:t>
      </w:r>
      <w:r>
        <w:rPr>
          <w:rFonts w:ascii="Consolas" w:cs="Consolas" w:eastAsia="Consolas" w:hAnsi="Consolas"/>
          <w:sz w:val="19"/>
          <w:szCs w:val="19"/>
        </w:rPr>
        <w:t xml:space="preserve">validation_missing_signals</w:t>
      </w:r>
      <w:r>
        <w:t xml:space="preserve">), but it never penalizes the opportunity itself.</w:t>
      </w:r>
    </w:p>
    <w:p>
      <w:pPr>
        <w:pStyle w:val="Heading1"/>
      </w:pPr>
      <w:r>
        <w:t xml:space="preserve">3. Worked example – ZIP 95112</w:t>
      </w:r>
    </w:p>
    <w:p>
      <w:pPr>
        <w:spacing w:after="140" w:line="276"/>
      </w:pPr>
      <w:r>
        <w:t xml:space="preserve">95112 had </w:t>
      </w:r>
      <w:r>
        <w:rPr>
          <w:b/>
          <w:bCs/>
        </w:rPr>
        <w:t xml:space="preserve">7 of 9</w:t>
      </w:r>
      <w:r>
        <w:t xml:space="preserve"> possible validation signals present (</w:t>
      </w:r>
      <w:r>
        <w:rPr>
          <w:rFonts w:ascii="Consolas" w:cs="Consolas" w:eastAsia="Consolas" w:hAnsi="Consolas"/>
          <w:sz w:val="19"/>
          <w:szCs w:val="19"/>
        </w:rPr>
        <w:t xml:space="preserve">validation_signal_count = 7</w:t>
      </w:r>
      <w:r>
        <w:t xml:space="preserve">). The two missing ones — </w:t>
      </w:r>
      <w:r>
        <w:rPr>
          <w:rFonts w:ascii="Consolas" w:cs="Consolas" w:eastAsia="Consolas" w:hAnsi="Consolas"/>
          <w:sz w:val="19"/>
          <w:szCs w:val="19"/>
        </w:rPr>
        <w:t xml:space="preserve">community_facility_count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allcpr_historical_proximity</w:t>
      </w:r>
      <w:r>
        <w:t xml:space="preserve"> — were simply left out. Here is every present signal, its raw input, its normalized sub-score, and its weight: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660"/>
        <w:gridCol w:w="9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Raw input (95112)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healthcare_poi_count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facilities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40/25)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140.00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hospital_count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hospitals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20/3)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urgent_care_count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centers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20/5)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nursing_school_count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schools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min(1, 20/4) x 100 = 100.0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population_density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7,892 / sq mi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(7892-50)/(8000-50) x 100 = 98.6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88.74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commercial_readiness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available = true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mean(80) = 80.0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64.00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competitor_gap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competition_gap_score = 0.0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clamp(0.0) = 0.0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612.74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Final calculation: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validation_score = 612.74 / 7.3 = 83.937  -&gt;  rounded to 83.9</w:t>
      </w:r>
    </w:p>
    <w:p>
      <w:pPr>
        <w:spacing w:after="140" w:line="276"/>
      </w:pPr>
      <w:r>
        <w:t xml:space="preserve">That 83.9 is the confidence rate stored on 95112. It reads as: </w:t>
      </w:r>
      <w:r>
        <w:rPr>
          <w:i/>
          <w:iCs/>
        </w:rPr>
        <w:t xml:space="preserve">strong real-world support — dense, healthcare-rich market with available commercial space, the only soft spot being a saturated competitor field.</w:t>
      </w:r>
    </w:p>
    <w:p>
      <w:r>
        <w:br w:type="page"/>
      </w:r>
    </w:p>
    <w:p>
      <w:pPr>
        <w:pStyle w:val="Heading1"/>
      </w:pPr>
      <w:r>
        <w:t xml:space="preserve">4. How each sub-score is generated</w:t>
      </w:r>
    </w:p>
    <w:p>
      <w:pPr>
        <w:spacing w:after="140" w:line="276"/>
      </w:pPr>
      <w:r>
        <w:t xml:space="preserve">Each signal uses one of three normalization helpers. Understanding these explains every number in the table above.</w:t>
      </w:r>
    </w:p>
    <w:p>
      <w:pPr>
        <w:pStyle w:val="Heading2"/>
      </w:pPr>
      <w:r>
        <w:t xml:space="preserve">4a. Count signals – _cap_score(value, cap)</w:t>
      </w:r>
    </w:p>
    <w:p>
      <w:pPr>
        <w:spacing w:after="140" w:line="276"/>
      </w:pPr>
      <w:r>
        <w:t xml:space="preserve">Used by the four healthcare counts. The raw count is divided by a domain cap and clamped to 100, so the signal saturates: </w:t>
      </w:r>
      <w:r>
        <w:rPr>
          <w:rFonts w:ascii="Consolas" w:cs="Consolas" w:eastAsia="Consolas" w:hAnsi="Consolas"/>
          <w:sz w:val="19"/>
          <w:szCs w:val="19"/>
        </w:rPr>
        <w:t xml:space="preserve">score = min(1.0, value / cap) × 100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hospital_count</w:t>
      </w:r>
      <w:r>
        <w:t xml:space="preserve">: cap 3. 95112 has 20 → saturated at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urgent_care_count</w:t>
      </w:r>
      <w:r>
        <w:t xml:space="preserve">: cap 5. 20 →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nursing_school_count</w:t>
      </w:r>
      <w:r>
        <w:t xml:space="preserve">: cap 4. 20 →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healthcare_poi_count</w:t>
      </w:r>
      <w:r>
        <w:t xml:space="preserve">: cap 25. Falls back to healthcare_facility_count = 40 → saturated at 100.</w:t>
      </w:r>
    </w:p>
    <w:p>
      <w:pPr>
        <w:spacing w:after="140" w:line="276"/>
      </w:pPr>
      <w:r>
        <w:rPr>
          <w:b/>
          <w:bCs/>
        </w:rPr>
        <w:t xml:space="preserve">Source: </w:t>
      </w:r>
      <w:r>
        <w:t xml:space="preserve">these counts come from the Google Places enrichment pass (nearby/text search around the ZIP centroid), which is why they only exist for enriched ZIPs.</w:t>
      </w:r>
    </w:p>
    <w:p>
      <w:pPr>
        <w:pStyle w:val="Heading2"/>
      </w:pPr>
      <w:r>
        <w:t xml:space="preserve">4b. Range signals – _norm(value, low, high)</w:t>
      </w:r>
    </w:p>
    <w:p>
      <w:pPr>
        <w:spacing w:after="140" w:line="276"/>
      </w:pPr>
      <w:r>
        <w:t xml:space="preserve">Used by </w:t>
      </w:r>
      <w:r>
        <w:rPr>
          <w:rFonts w:ascii="Consolas" w:cs="Consolas" w:eastAsia="Consolas" w:hAnsi="Consolas"/>
          <w:sz w:val="19"/>
          <w:szCs w:val="19"/>
        </w:rPr>
        <w:t xml:space="preserve">population_density</w:t>
      </w:r>
      <w:r>
        <w:t xml:space="preserve">. The value is linearly scaled between configured bounds and clamped to [0,1]: </w:t>
      </w:r>
      <w:r>
        <w:rPr>
          <w:rFonts w:ascii="Consolas" w:cs="Consolas" w:eastAsia="Consolas" w:hAnsi="Consolas"/>
          <w:sz w:val="19"/>
          <w:szCs w:val="19"/>
        </w:rPr>
        <w:t xml:space="preserve">(value - low) / (high - low)</w:t>
      </w:r>
      <w:r>
        <w:t xml:space="preserve">. Density bounds are </w:t>
      </w:r>
      <w:r>
        <w:rPr>
          <w:rFonts w:ascii="Consolas" w:cs="Consolas" w:eastAsia="Consolas" w:hAnsi="Consolas"/>
          <w:sz w:val="19"/>
          <w:szCs w:val="19"/>
        </w:rPr>
        <w:t xml:space="preserve">[50, 8000]</w:t>
      </w:r>
      <w:r>
        <w:t xml:space="preserve"> (from ZIP_MODEL_BOUNDS in app/config.py).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(7892 - 50) / (8000 - 50) = 7842 / 7950 = 0.9864  -&gt;  98.6</w:t>
      </w:r>
    </w:p>
    <w:p>
      <w:pPr>
        <w:spacing w:after="140" w:line="276"/>
      </w:pPr>
      <w:r>
        <w:rPr>
          <w:b/>
          <w:bCs/>
        </w:rPr>
        <w:t xml:space="preserve">Source: </w:t>
      </w:r>
      <w:r>
        <w:t xml:space="preserve">U.S. Census ACS / Gazetteer demographics — a baseline public signal available for every ZIP.</w:t>
      </w:r>
    </w:p>
    <w:p>
      <w:pPr>
        <w:pStyle w:val="Heading2"/>
      </w:pPr>
      <w:r>
        <w:t xml:space="preserve">4c. Presence / composite signals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commercial_readiness </w:t>
      </w:r>
      <w:r>
        <w:t xml:space="preserve">averages whichever commercial sub-signals are present: space-available (true → 80, false → 20), commercial-ready (true → 100), classroom-fit (true → 90), plus parking scores. For 95112 only </w:t>
      </w:r>
      <w:r>
        <w:rPr>
          <w:rFonts w:ascii="Consolas" w:cs="Consolas" w:eastAsia="Consolas" w:hAnsi="Consolas"/>
          <w:sz w:val="19"/>
          <w:szCs w:val="19"/>
        </w:rPr>
        <w:t xml:space="preserve">commercial_space_available = true</w:t>
      </w:r>
      <w:r>
        <w:t xml:space="preserve"> was present, so the sub-score is 80.0.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competitor_gap </w:t>
      </w:r>
      <w:r>
        <w:t xml:space="preserve">uses the precomputed </w:t>
      </w:r>
      <w:r>
        <w:rPr>
          <w:rFonts w:ascii="Consolas" w:cs="Consolas" w:eastAsia="Consolas" w:hAnsi="Consolas"/>
          <w:sz w:val="19"/>
          <w:szCs w:val="19"/>
        </w:rPr>
        <w:t xml:space="preserve">competition_gap_score</w:t>
      </w:r>
      <w:r>
        <w:t xml:space="preserve"> when present (clamped 0–100); otherwise it derives a gap from competitor_count (≤2 → 100, down to &gt;20 → 5). 95112 carried </w:t>
      </w:r>
      <w:r>
        <w:rPr>
          <w:rFonts w:ascii="Consolas" w:cs="Consolas" w:eastAsia="Consolas" w:hAnsi="Consolas"/>
          <w:sz w:val="19"/>
          <w:szCs w:val="19"/>
        </w:rPr>
        <w:t xml:space="preserve">competition_gap_score = 0.0</w:t>
      </w:r>
      <w:r>
        <w:t xml:space="preserve"> — 20 competitors, a fully saturated market — so the sub-score is 0.0. This is the single factor dragging the otherwise near-perfect confidence rate down to 83.9.</w:t>
      </w:r>
    </w:p>
    <w:p>
      <w:pPr>
        <w:spacing w:after="140" w:line="276"/>
      </w:pPr>
      <w:r>
        <w:rPr>
          <w:b/>
          <w:bCs/>
        </w:rPr>
        <w:t xml:space="preserve">Source: </w:t>
      </w:r>
      <w:r>
        <w:t xml:space="preserve">commercial_space_available came from the manual commercial-validation CSV (rent_source = manual_commercial_validation_csv); competitor counts/gap came from the Places competition enrichment.</w:t>
      </w:r>
    </w:p>
    <w:p>
      <w:pPr>
        <w:pStyle w:val="Heading1"/>
      </w:pPr>
      <w:r>
        <w:t xml:space="preserve">5. Supporting confidence fields</w:t>
      </w:r>
    </w:p>
    <w:p>
      <w:pPr>
        <w:pStyle w:val="Heading2"/>
      </w:pPr>
      <w:r>
        <w:t xml:space="preserve">5a. data_confidence (input completeness)</w:t>
      </w:r>
    </w:p>
    <w:p>
      <w:pPr>
        <w:spacing w:after="140" w:line="276"/>
      </w:pPr>
      <w:r>
        <w:t xml:space="preserve">Set in </w:t>
      </w:r>
      <w:r>
        <w:rPr>
          <w:rFonts w:ascii="Consolas" w:cs="Consolas" w:eastAsia="Consolas" w:hAnsi="Consolas"/>
          <w:sz w:val="19"/>
          <w:szCs w:val="19"/>
        </w:rPr>
        <w:t xml:space="preserve">compute_zip_modeled_opportunity()</w:t>
      </w:r>
      <w:r>
        <w:t xml:space="preserve"> by counting how many of the 7 baseline public signals were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signals present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data_confidence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95112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or more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“ok”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this case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to 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“partial”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to 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“missing”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line="276"/>
      </w:pPr>
      <w:r>
        <w:t xml:space="preserve">95112 had at least 5 baseline signals (population, density, income, working-age share, education share, healthcare-employment share), so its inputs are rated “ok” — the model trusts that it had enough public data to score the ZIP.</w:t>
      </w:r>
    </w:p>
    <w:p>
      <w:pPr>
        <w:pStyle w:val="Heading2"/>
      </w:pPr>
      <w:r>
        <w:t xml:space="preserve">5b. validation_tier (the plain-language band)</w:t>
      </w:r>
    </w:p>
    <w:p>
      <w:pPr>
        <w:spacing w:after="140" w:line="276"/>
      </w:pPr>
      <w:r>
        <w:t xml:space="preserve">The tier combines the baseline opportunity score (</w:t>
      </w:r>
      <w:r>
        <w:rPr>
          <w:rFonts w:ascii="Consolas" w:cs="Consolas" w:eastAsia="Consolas" w:hAnsi="Consolas"/>
          <w:sz w:val="19"/>
          <w:szCs w:val="19"/>
        </w:rPr>
        <w:t xml:space="preserve">overall</w:t>
      </w:r>
      <w:r>
        <w:t xml:space="preserve"> = 61.9) with the confidence rate (</w:t>
      </w:r>
      <w:r>
        <w:rPr>
          <w:rFonts w:ascii="Consolas" w:cs="Consolas" w:eastAsia="Consolas" w:hAnsi="Consolas"/>
          <w:sz w:val="19"/>
          <w:szCs w:val="19"/>
        </w:rPr>
        <w:t xml:space="preserve">validation_score</w:t>
      </w:r>
      <w:r>
        <w:t xml:space="preserve"> = 83.9). 95112 lands in the rule </w:t>
      </w:r>
      <w:r>
        <w:rPr>
          <w:b/>
          <w:bCs/>
        </w:rPr>
        <w:t xml:space="preserve">overall ≥ 55 AND validation_score ≥ 65</w:t>
      </w:r>
      <w:r>
        <w:t xml:space="preserve">, which yields: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validation_tier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Validation-supported opportunity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demand is moderate and enrichment signals provide strong real-world support.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upgrade_reason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healthcare/community/commercial validation.</w:t>
            </w:r>
          </w:p>
        </w:tc>
      </w:tr>
    </w:tbl>
    <w:p>
      <w:pPr>
        <w:pStyle w:val="Heading1"/>
      </w:pPr>
      <w:r>
        <w:t xml:space="preserve">6. Summary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confidence rate is validation_score = 83.9</w:t>
      </w:r>
      <w:r>
        <w:t xml:space="preserve"> for 95112.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is a weighted average of 7 present real-world signals (out of 9 possible), missing signals dropped rather than zeroed.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Healthcare density, hospital, urgent-care and nursing-school counts all saturated at 100; population density scored 98.6; commercial readiness 80; competitor gap 0 (saturated market) — weighted-averaged to 83.9.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Inputs were rated </w:t>
      </w:r>
      <w:r>
        <w:rPr>
          <w:b/>
          <w:bCs/>
        </w:rPr>
        <w:t xml:space="preserve">“ok”</w:t>
      </w:r>
      <w:r>
        <w:t xml:space="preserve"> (≥5 baseline public signals), and the ZIP banded to </w:t>
      </w:r>
      <w:r>
        <w:rPr>
          <w:b/>
          <w:bCs/>
        </w:rPr>
        <w:t xml:space="preserve">“Validation-supported opportunity.”</w:t>
      </w:r>
    </w:p>
    <w:p>
      <w:pPr>
        <w:spacing w:before="200"/>
      </w:pPr>
      <w:r>
        <w:rPr>
          <w:b/>
          <w:bCs/>
          <w:color w:val="C00000"/>
        </w:rPr>
        <w:t xml:space="preserve">Note: </w:t>
      </w:r>
      <w:r>
        <w:rPr>
          <w:i/>
          <w:iCs/>
          <w:color w:val="595959"/>
          <w:sz w:val="18"/>
          <w:szCs w:val="18"/>
        </w:rPr>
        <w:t xml:space="preserve">values reflect the current enrichment of 95112 (enrichment_updated_at 2026-06-12). All formulas are sourced from app/scoring/zip_modeled_opportunity.py and app/config.py.</w:t>
      </w:r>
    </w:p>
    <w:p>
      <w:pPr>
        <w:pStyle w:val="Heading1"/>
      </w:pPr>
      <w:r>
        <w:t xml:space="preserve">7. 数据来源与 API 如何提升模型质量</w:t>
      </w:r>
    </w:p>
    <w:p>
      <w:pPr>
        <w:spacing w:after="140" w:line="276"/>
      </w:pPr>
      <w:r>
        <w:t xml:space="preserve">ALLCPR Maps Intel 并不仅依赖人口统计数据，而是通过多个外部 API 和公共数据源，对每个 ZIP 的真实商业环境进行验证。</w:t>
      </w:r>
    </w:p>
    <w:p>
      <w:pPr>
        <w:spacing w:after="140" w:line="276"/>
      </w:pPr>
      <w:r>
        <w:t xml:space="preserve">这些 API 的作用是将“理论需求”转化为“现实世界机会”。</w:t>
      </w:r>
    </w:p>
    <w:p>
      <w:pPr>
        <w:pStyle w:val="Heading2"/>
      </w:pPr>
      <w:r>
        <w:t xml:space="preserve">7.1 Google Places API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识别 ZIP 周围真实存在的医疗与培训生态：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医院（Hospitals）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Urgent Care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护理学校（Nursing Schools）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Healthcare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CPR 培训竞争者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Google Places 提供了以下字段：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healthcare_poi_count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hospital_count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urgent_care_count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nursing_school_count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competitor_count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competition_gap_score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人口多不一定意味着需求高。Google Places 帮助模型判断这个 ZIP 是否拥有真正会产生 CPR/BLS 培训需求的医疗生态系统。</w:t>
      </w:r>
    </w:p>
    <w:p>
      <w:pPr>
        <w:pStyle w:val="Heading2"/>
      </w:pPr>
      <w:r>
        <w:t xml:space="preserve">7.2 Census ACS API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获取人口统计信息：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Population Density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Age Population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Healthcare Employment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形成基础需求分数：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overall_score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bls_demand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cpr_demand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这些数据决定哪些地区理论上拥有更多潜在客户。</w:t>
      </w:r>
    </w:p>
    <w:p>
      <w:pPr>
        <w:pStyle w:val="Heading2"/>
      </w:pPr>
      <w:r>
        <w:t xml:space="preserve">7.3 Census Gazetteer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提供 ZIP 边界、面积与经纬度。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用于计算 Population Density，并支持 Heat Map 可视化。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帮助模型理解人口是否集中。</w:t>
      </w:r>
    </w:p>
    <w:p>
      <w:pPr>
        <w:pStyle w:val="Heading2"/>
      </w:pPr>
      <w:r>
        <w:t xml:space="preserve">7.4 商业空间验证 CSV</w:t>
      </w:r>
    </w:p>
    <w:p>
      <w:pPr>
        <w:spacing w:after="60" w:line="276"/>
      </w:pPr>
      <w:r>
        <w:rPr>
          <w:b/>
          <w:bCs/>
        </w:rPr>
        <w:t xml:space="preserve">来源：</w:t>
      </w:r>
      <w:r>
        <w:t xml:space="preserve">人工商业调查。</w:t>
      </w:r>
    </w:p>
    <w:p>
      <w:pPr>
        <w:spacing w:after="60" w:line="276"/>
      </w:pPr>
      <w:r>
        <w:rPr>
          <w:b/>
          <w:bCs/>
        </w:rPr>
        <w:t xml:space="preserve">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租金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地址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停车条件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Classroom 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可租状态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生成 </w:t>
      </w:r>
      <w:r>
        <w:rPr>
          <w:rFonts w:ascii="Consolas" w:cs="Consolas" w:eastAsia="Consolas" w:hAnsi="Consolas"/>
          <w:sz w:val="19"/>
          <w:szCs w:val="19"/>
        </w:rPr>
        <w:t xml:space="preserve">commercial_readiness</w:t>
      </w:r>
      <w:r>
        <w:t xml:space="preserve">。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高需求不代表能够开课。商业空间验证回答：“这里是否真的能租到合适教室？”</w:t>
      </w:r>
    </w:p>
    <w:p>
      <w:pPr>
        <w:pStyle w:val="Heading2"/>
      </w:pPr>
      <w:r>
        <w:t xml:space="preserve">7.5 Competition Enrichment</w:t>
      </w:r>
    </w:p>
    <w:p>
      <w:pPr>
        <w:spacing w:after="60" w:line="276"/>
      </w:pPr>
      <w:r>
        <w:rPr>
          <w:b/>
          <w:bCs/>
        </w:rPr>
        <w:t xml:space="preserve">来源：</w:t>
      </w:r>
      <w:r>
        <w:t xml:space="preserve">Google Places + 竞争者分析。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生成：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competitor_count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competition_gap_score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需求高的地区往往竞争也激烈。该指标用于回答市场是否已经过度饱和。</w:t>
      </w:r>
    </w:p>
    <w:p>
      <w:pPr>
        <w:pStyle w:val="Heading2"/>
      </w:pPr>
      <w:r>
        <w:t xml:space="preserve">7.6 OpenRouteService API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计算实际驾车时间。</w:t>
      </w:r>
    </w:p>
    <w:p>
      <w:pPr>
        <w:spacing w:after="60" w:line="276"/>
      </w:pPr>
      <w:r>
        <w:rPr>
          <w:b/>
          <w:bCs/>
        </w:rPr>
        <w:t xml:space="preserve">对模型的贡献：</w:t>
      </w:r>
      <w:r>
        <w:t xml:space="preserve">帮助评估可达性与服务半径。</w:t>
      </w:r>
    </w:p>
    <w:p>
      <w:pPr>
        <w:spacing w:after="140" w:line="276"/>
      </w:pPr>
      <w:r>
        <w:rPr>
          <w:b/>
          <w:bCs/>
        </w:rPr>
        <w:t xml:space="preserve">为什么重要：</w:t>
      </w:r>
      <w:r>
        <w:t xml:space="preserve">两家医院直线距离 5 英里，实际开车时间可能相差 20 分钟。真实路网比直线距离更有意义。</w:t>
      </w:r>
    </w:p>
    <w:p>
      <w:pPr>
        <w:pStyle w:val="Heading2"/>
      </w:pPr>
      <w:r>
        <w:t xml:space="preserve">7.7 Mapbox</w:t>
      </w:r>
    </w:p>
    <w:p>
      <w:pPr>
        <w:spacing w:after="60" w:line="276"/>
      </w:pPr>
      <w:r>
        <w:rPr>
          <w:b/>
          <w:bCs/>
        </w:rPr>
        <w:t xml:space="preserve">作用：</w:t>
      </w:r>
      <w:r>
        <w:t xml:space="preserve">地图渲染与可视化，支持：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Smooth Heat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Satellite View</w:t>
      </w:r>
    </w:p>
    <w:p>
      <w:pPr>
        <w:spacing w:after="60" w:line="276"/>
      </w:pPr>
      <w:r>
        <w:rPr>
          <w:b/>
          <w:bCs/>
        </w:rPr>
        <w:t xml:space="preserve">为什么重要：</w:t>
      </w:r>
      <w:r>
        <w:t xml:space="preserve">帮助用户快速发现：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高需求区域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热点聚集区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机会走廊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ALLCPR Maps Intel  •  Internal  •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Modeled Opportunity - Confidence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Confidence Rate Methodology - ZIP 95112</dc:title>
  <dc:creator>ALLCPR Maps Intel</dc:creator>
  <cp:lastModifiedBy>Un-named</cp:lastModifiedBy>
  <cp:revision>1</cp:revision>
  <dcterms:created xsi:type="dcterms:W3CDTF">2026-06-17T22:18:31.137Z</dcterms:created>
  <dcterms:modified xsi:type="dcterms:W3CDTF">2026-06-17T22:18:31.137Z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