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Q2.xlsx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VAR向量自回归模型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VAR模型建立之前需要对各时间序列变量进行平稳性检验。若各时间序列均是平稳序列，则可建立 VAR 模型；否则得到的向量自回归模型是伪回归。若是各数据不满足平稳性，但通过了协整检验，也可建立向量自回归模型。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不同滞后阶数的比较。（可根据不同滞后阶数的各信息准则结果，找到一个较优的滞后阶数，再重新建立VAR模型。）</w:t>
      </w:r>
      <w:r>
        <w:rPr>
          <w:b w:val="false"/>
          <w:bCs w:val="false"/>
          <w:color w:val="000000"/>
          <w:sz w:val="18"/>
          <w:szCs w:val="18"/>
        </w:rPr>
        <w:br/>
        <w:t xml:space="preserve">3.
建立VAR模型并对参数进行估计。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在建立VAR模型之后，需要对模型进行稳定性检验。在检验通过后，才能进行脉冲响应分析和方差分解。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-31.993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-2.568</w:t>
            </w:r>
          </w:p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P&lt;0.05，则说明序列是平稳序列。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 P&gt;0.05，则说明序列是非平稳序列。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基于变量加成率，显著性P值为0.000***，水平上呈现显著性，拒绝原假设，该序列为平稳的时间序列。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基于变量销量(千克)_异常值处理，显著性P值为0.026**，水平上呈现显著性，拒绝原假设，该序列为平稳的时间序列。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基于变量销售单价(元/千克)，显著性P值为0.000***，水平上呈现显著性，拒绝原假设，该序列为平稳的时间序列。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输出结果2：不同滞后阶数的比较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滞后阶数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logL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SC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HQ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FPE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-11684.998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456373.152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-11526.133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12.83*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12.795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353075.713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-11501.925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12.766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350112.563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-11484.125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12.769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351305.316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-11466.689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12.773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352742.374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-11430.477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342084.94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-11385.107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12.695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12.795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326147.483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-11324.873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12.735*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302467.897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-11296.928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12.604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12.736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297801.108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-11276.377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12.602*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297255.26*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-11261.773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12.612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12.775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300011.224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-11248.888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12.624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13.097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303769.992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滞后p阶的向量自回归模型的信息准则，用于选择较优的滞后阶数。包括logL、FPE、AIC、SC、HQ，其中logL参与到FPE、AIC、SC、HQ的计算，最终通过对FPE、AIC、SC、HQ的指标进行评价。选择最优滞后阶数有以下两个规则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若某一滞后阶数的有最多的 * ，建议选取该滞后阶数建立VAR模型。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若有阶数带有的 * 数量相同，那么就选择尽可能小的阶数。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由FPE、AIC、SC、HQ四项评价指标的结果，滞后阶数建议选为9阶，即建立VAR(9)模型。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输出结果3：模型参数估计表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估计量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-0.609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-1.257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-1.533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-0.345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加成率(-9)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-0.254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-0.425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-1.439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1.493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0.614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7.962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-1.818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3.373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3.157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销量(千克)_异常值处理(-9)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2.415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2.621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3.142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-1.908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1.036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销售单价(元/千克)(-9)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-2.036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2.098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29.096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2.564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7.861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4.222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上表格展示了VAR模型的参数估计结果表。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加成率=0.022*加成率(-1)+0.024*加成率(-2)+0.038*加成率(-3)+0.026*加成率(-4)+0.011*加成率(-5)+0.002*加成率(-6)-0.011*加成率(-7)+0.034*加成率(-8)-0.002*加成率(-9)-0.002*销量(千克)_异常值处理(-1)+0.003*销量(千克)_异常值处理(-2)-0.0*销量(千克)_异常值处理(-3)-0.0*销量(千克)_异常值处理(-4)+0.002*销量(千克)_异常值处理(-5)+0.002*销量(千克)_异常值处理(-6)-0.004*销量(千克)_异常值处理(-7)-0.004*销量(千克)_异常值处理(-8)+0.003*销量(千克)_异常值处理(-9)-0.011*销售单价(元/千克)(-1)+0.008*销售单价(元/千克)(-2)-0.012*销售单价(元/千克)(-3)-0.014*销售单价(元/千克)(-4)-0.01*销售单价(元/千克)(-5)-0.004*销售单价(元/千克)(-6)-0.0*销售单价(元/千克)(-7)-0.012*销售单价(元/千克)(-8)+0.011*销售单价(元/千克)(-9)+0.988</w:t>
      </w:r>
      <w:r>
        <w:rPr>
          <w:b w:val="false"/>
          <w:bCs w:val="false"/>
          <w:color w:val="000000"/>
          <w:sz w:val="18"/>
          <w:szCs w:val="18"/>
        </w:rPr>
        <w:br/>
        <w:t xml:space="preserve">销量(千克)_异常值处理=0.275*加成率(-1)-0.561*加成率(-2)-0.698*加成率(-3)-0.134*加成率(-4)+0.293*加成率(-5)-0.808*加成率(-6)+1.609*加成率(-7)+0.604*加成率(-8)-1.089*加成率(-9)+0.283*销量(千克)_异常值处理(-1)+0.026*销量(千克)_异常值处理(-2)+0.042*销量(千克)_异常值处理(-3)-0.056*销量(千克)_异常值处理(-4)+0.074*销量(千克)_异常值处理(-5)+0.117*销量(千克)_异常值处理(-6)+0.246*销量(千克)_异常值处理(-7)+0.107*销量(千克)_异常值处理(-8)-0.006*销量(千克)_异常值处理(-9)+0.458*销售单价(元/千克)(-1)-0.144*销售单价(元/千克)(-2)+0.006*销售单价(元/千克)(-3)+0.025*销售单价(元/千克)(-4)+0.444*销售单价(元/千克)(-5)+0.431*销售单价(元/千克)(-6)-0.752*销售单价(元/千克)(-7)-0.073*销售单价(元/千克)(-8)-0.801*销售单价(元/千克)(-9)+29.096</w:t>
      </w:r>
      <w:r>
        <w:rPr>
          <w:b w:val="false"/>
          <w:bCs w:val="false"/>
          <w:color w:val="000000"/>
          <w:sz w:val="18"/>
          <w:szCs w:val="18"/>
        </w:rPr>
        <w:br/>
        <w:t xml:space="preserve">销售单价(元/千克)=-0.025*加成率(-1)+0.002*加成率(-2)-0.051*加成率(-3)-0.044*加成率(-4)+0.004*加成率(-5)-0.046*加成率(-6)-0.014*加成率(-7)-0.001*加成率(-8)-0.011*加成率(-9)-0.001*销量(千克)_异常值处理(-1)-0.001*销量(千克)_异常值处理(-2)-0.001*销量(千克)_异常值处理(-3)-0.003*销量(千克)_异常值处理(-4)+0.004*销量(千克)_异常值处理(-5)+0.001*销量(千克)_异常值处理(-6)-0.004*销量(千克)_异常值处理(-7)+0.008*销量(千克)_异常值处理(-8)+0.003*销量(千克)_异常值处理(-9)+0.034*销售单价(元/千克)(-1)+0.074*销售单价(元/千克)(-2)+0.03*销售单价(元/千克)(-3)+0.08*销售单价(元/千克)(-4)+0.06*销售单价(元/千克)(-5)+0.095*销售单价(元/千克)(-6)+0.032*销售单价(元/千克)(-7)+0.006*销售单价(元/千克)(-8)+0.064*销售单价(元/千克)(-9)+2.564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输出结果4：VAR模型稳定性检验</w:t>
      </w:r>
    </w:p>
    <w:p>
      <w:pPr>
        <w:spacing w:after="500"/>
        <w:jc w:val="center"/>
      </w:pPr>
      <w:r>
        <w:drawing>
          <wp:inline distT="0" distB="0" distL="0" distR="0">
            <wp:extent cx="4762500" cy="4762500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上图展示了VAR模型中的AR根图。若所有的点都位于单位圆内，由此可判断VAR系统是稳定的，模型可以进一步做脉冲响应分析和方差分解。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输出结果5：脉冲响应分析
冲击变量：
受冲击变量：
阶数：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上图展示了脉冲响应分析图。它描述的是VAR模型中的一个内生变量（冲击变量）的冲击给另一个内生变量（受冲击变量）所带来的影响。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输出结果6：方差分解结果表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加成率%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销量(千克)_异常值处理%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销售单价(元/千克)%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99.642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99.615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99.367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99.219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98.33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上表展示了方差分解结果表。方差分解是分析预测残差的标准差由不同冲击影响的比例，也是对应内生变量对标准差的贡献比例。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陈强，高级计量经济学及 Stata 应用[M], 高等教育出版社，2014.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tvxp0ekewb9d9ykx8xeo.png"/><Relationship Id="rId7" Type="http://schemas.openxmlformats.org/officeDocument/2006/relationships/image" Target="media/j58wrpsefhvhcjyegznq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2023-09-09T16:01:46.642Z</dcterms:created>
  <dcterms:modified xsi:type="dcterms:W3CDTF">2023-09-09T16:01:46.642Z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