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3"/>
        <w:widowControl/>
      </w:pPr>
      <w:r>
        <w:t xml:space="preserve">分析流程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数据源：</w:t>
      </w:r>
      <w:r>
        <w:rPr>
          <w:b w:val="false"/>
          <w:bCs w:val="false"/>
          <w:color w:val="000000"/>
          <w:sz w:val="18"/>
          <w:szCs w:val="18"/>
        </w:rPr>
        <w:br/>
        <w:t xml:space="preserve">Q2.xlsx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算法配置：</w:t>
      </w:r>
      <w:r>
        <w:rPr>
          <w:b w:val="false"/>
          <w:bCs w:val="false"/>
          <w:color w:val="000000"/>
          <w:sz w:val="18"/>
          <w:szCs w:val="18"/>
        </w:rPr>
        <w:br/>
        <w:t xml:space="preserve">算法：
季节性ARIMA模型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分析结果：</w:t>
      </w:r>
      <w:r>
        <w:rPr>
          <w:b w:val="false"/>
          <w:bCs w:val="false"/>
          <w:color w:val="000000"/>
          <w:sz w:val="18"/>
          <w:szCs w:val="18"/>
        </w:rPr>
        <w:br/>
        <w:t xml:space="preserve">暂无数据 </w:t>
      </w:r>
    </w:p>
    <w:p>
      <w:pPr>
        <w:pStyle w:val="Heading3"/>
        <w:widowControl/>
        <w:jc w:val="left"/>
      </w:pPr>
      <w:r>
        <w:t xml:space="preserve">分析步骤</w:t>
      </w:r>
      <w:r>
        <w:rPr>
          <w:b w:val="false"/>
          <w:bCs w:val="false"/>
          <w:color w:val="000000"/>
          <w:sz w:val="18"/>
          <w:szCs w:val="18"/>
        </w:rPr>
        <w:br/>
        <w:br/>
        <w:t xml:space="preserve">1.
将时间序列分解成趋势数据、季节性数据、随机数据，以初步判断数据的季节性效应。</w:t>
      </w:r>
      <w:r>
        <w:rPr>
          <w:b w:val="false"/>
          <w:bCs w:val="false"/>
          <w:color w:val="000000"/>
          <w:sz w:val="18"/>
          <w:szCs w:val="18"/>
        </w:rPr>
        <w:br/>
        <w:t xml:space="preserve">2.
季节性ARIMA模型要求时间序列满足平稳性检验，若P&lt;0.05，说明序列为平稳序列。若原始时间序列不满足平稳性，对其进行差分以及季节差分，直至序列满足平稳性为止。</w:t>
      </w:r>
      <w:r>
        <w:rPr>
          <w:b w:val="false"/>
          <w:bCs w:val="false"/>
          <w:color w:val="000000"/>
          <w:sz w:val="18"/>
          <w:szCs w:val="18"/>
        </w:rPr>
        <w:br/>
        <w:t xml:space="preserve">3.
查看最终差分序列图，同时对时间序列进行偏（自相关分析），根据截尾情况估算其p、q值；</w:t>
      </w:r>
      <w:r>
        <w:rPr>
          <w:b w:val="false"/>
          <w:bCs w:val="false"/>
          <w:color w:val="000000"/>
          <w:sz w:val="18"/>
          <w:szCs w:val="18"/>
        </w:rPr>
        <w:br/>
        <w:t xml:space="preserve">4.
ARIMA模型要求模型具备纯随机性，即模型残差为白噪声，查看模型检验表，根据Q统计量的P值（P值大于0.05为白噪声）；结合信息准则AIC和BIC值进行分析，AIC和BIC值越小说明模型越优；查看模型对序列的拟合程度 R²，越接近1说明模型效果越好。</w:t>
      </w:r>
    </w:p>
    <w:p>
      <w:pPr>
        <w:pStyle w:val="Heading3"/>
        <w:widowControl/>
      </w:pPr>
      <w:r>
        <w:t xml:space="preserve">详细结论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输出结果1：序列分解图</w:t>
      </w:r>
    </w:p>
    <w:p>
      <w:pPr>
        <w:spacing w:after="500"/>
        <w:jc w:val="center"/>
      </w:pPr>
      <w:r>
        <w:drawing>
          <wp:inline distT="0" distB="0" distL="0" distR="0">
            <wp:extent cx="4762500" cy="3253154"/>
            <wp:effectExtent b="0" l="0" r="0" t="0"/>
            <wp:docPr id="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00"/>
        <w:jc w:val="center"/>
      </w:pPr>
      <w:r>
        <w:drawing>
          <wp:inline distT="0" distB="0" distL="0" distR="0">
            <wp:extent cx="4762500" cy="3253154"/>
            <wp:effectExtent b="0" l="0" r="0" t="0"/>
            <wp:docPr id="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00"/>
        <w:jc w:val="center"/>
      </w:pPr>
      <w:r>
        <w:drawing>
          <wp:inline distT="0" distB="0" distL="0" distR="0">
            <wp:extent cx="4762500" cy="3253154"/>
            <wp:effectExtent b="0" l="0" r="0" t="0"/>
            <wp:docPr id="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00"/>
        <w:jc w:val="center"/>
      </w:pPr>
      <w:r>
        <w:drawing>
          <wp:inline distT="0" distB="0" distL="0" distR="0">
            <wp:extent cx="4762500" cy="3253154"/>
            <wp:effectExtent b="0" l="0" r="0" t="0"/>
            <wp:docPr id="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上图展示了原始数据分解出来的趋势数据、季节性数据、随机数据，用于初步判断序列是否存在季节性效应。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趋势数据：趋势显示了长时间序列数据的总体方向。趋势可以是递增（向上），递减（向下）或水平（平稳）。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季节性数据：季节性成分在时间，方向和幅度方面表现出重复的趋势。比如说每年夏季、冬季用电会比春季秋季多。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随机数据：这些是时间序列数据中的波动。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输出结果2：ADF检验表</w:t>
      </w:r>
    </w:p>
    <w:tbl>
      <w:tblPr>
        <w:tblW w:type="pct" w:w="4000%"/>
        <w:jc w:val="center"/>
        <w:tblInd w:type="pct" w:w="200%"/>
        <w:tblBorders>
          <w:top w:val="single" w:color="auto" w:sz="4"/>
          <w:left w:val="none"/>
          <w:bottom w:val="single" w:color="auto" w:sz="4"/>
          <w:right w:val="none"/>
          <w:insideH w:val="none"/>
          <w:insideV w:val="none"/>
        </w:tblBorders>
        <w:tblLayout w:type="autofit"/>
      </w:tblPr>
      <w:tblGrid>
        <w:gridCol w:w="100"/>
        <w:gridCol w:w="100"/>
        <w:gridCol w:w="100"/>
        <w:gridCol w:w="100"/>
        <w:gridCol w:w="100"/>
        <w:gridCol w:w="100"/>
        <w:gridCol w:w="100"/>
        <w:gridCol w:w="100"/>
      </w:tblGrid>
      <w:tr>
        <w:tc>
          <w:tcPr>
            <w:gridSpan w:val="1"/>
            <w:vMerge w:val="restart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变量</w:t>
            </w:r>
          </w:p>
        </w:tc>
        <w:tc>
          <w:tcPr>
            <w:gridSpan w:val="1"/>
            <w:vMerge w:val="restart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序列</w:t>
            </w:r>
          </w:p>
        </w:tc>
        <w:tc>
          <w:tcPr>
            <w:gridSpan w:val="1"/>
            <w:vMerge w:val="restart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t</w:t>
            </w:r>
          </w:p>
        </w:tc>
        <w:tc>
          <w:tcPr>
            <w:gridSpan w:val="1"/>
            <w:vMerge w:val="restart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P</w:t>
            </w:r>
          </w:p>
        </w:tc>
        <w:tc>
          <w:tcPr>
            <w:gridSpan w:val="1"/>
            <w:vMerge w:val="restart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AIC</w:t>
            </w:r>
          </w:p>
        </w:tc>
        <w:tc>
          <w:tcPr>
            <w:gridSpan w:val="3"/>
            <w:tcBorders>
              <w:top w:val="singl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临界值</w:t>
            </w:r>
          </w:p>
        </w:tc>
      </w:tr>
      <w:tr>
        <w:tc>
          <w:tcPr>
            <w:gridSpan w:val="1"/>
            <w:vMerge w:val="continue"/>
            <w:tcBorders>
              <w:top w:val="single" w:color="000000" w:sz="10"/>
              <w:left w:val="none"/>
              <w:bottom w:val="single" w:color="000000" w:sz="10"/>
              <w:right w:val="none"/>
            </w:tcBorders>
          </w:tcPr>
          <w:p/>
        </w:tc>
        <w:tc>
          <w:tcPr>
            <w:gridSpan w:val="1"/>
            <w:vMerge w:val="continue"/>
            <w:tcBorders>
              <w:top w:val="single" w:color="000000" w:sz="10"/>
              <w:left w:val="none"/>
              <w:bottom w:val="single" w:color="000000" w:sz="10"/>
              <w:right w:val="none"/>
            </w:tcBorders>
          </w:tcPr>
          <w:p/>
        </w:tc>
        <w:tc>
          <w:tcPr>
            <w:gridSpan w:val="1"/>
            <w:vMerge w:val="continue"/>
            <w:tcBorders>
              <w:top w:val="single" w:color="000000" w:sz="10"/>
              <w:left w:val="none"/>
              <w:bottom w:val="single" w:color="000000" w:sz="10"/>
              <w:right w:val="none"/>
            </w:tcBorders>
          </w:tcPr>
          <w:p/>
        </w:tc>
        <w:tc>
          <w:tcPr>
            <w:gridSpan w:val="1"/>
            <w:vMerge w:val="continue"/>
            <w:tcBorders>
              <w:top w:val="single" w:color="000000" w:sz="10"/>
              <w:left w:val="none"/>
              <w:bottom w:val="single" w:color="000000" w:sz="10"/>
              <w:right w:val="none"/>
            </w:tcBorders>
          </w:tcPr>
          <w:p/>
        </w:tc>
        <w:tc>
          <w:tcPr>
            <w:gridSpan w:val="1"/>
            <w:vMerge w:val="continue"/>
            <w:tcBorders>
              <w:top w:val="single" w:color="000000" w:sz="10"/>
              <w:left w:val="none"/>
              <w:bottom w:val="singl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1%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5%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10%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销量(千克)_异常值处理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1阶差分-1阶季节差分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-15.248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0.000***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11470.304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-3.437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-2.864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-2.568</w:t>
            </w:r>
          </w:p>
        </w:tc>
      </w:tr>
      <w:tr>
        <w:tc>
          <w:tcPr>
            <w:gridSpan w:val="8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left"/>
            </w:pPr>
            <w:r>
              <w:rPr>
                <w:sz w:val="18"/>
                <w:szCs w:val="18"/>
              </w:rPr>
              <w:t xml:space="preserve">注：***、**、*分别代表1%、5%、10%的显著性水平</w:t>
            </w:r>
          </w:p>
        </w:tc>
      </w:tr>
    </w:tbl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上表格为ADF检验的结果，包括变量、差分阶数、T检验结果、AIC值等，用于检验时间序列是否平稳。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该模型要求序列必须是平稳的时间序列数据。通过分析t值，分析其是否可以显著地拒绝序列不平稳的原假设。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若呈现显著性（P&lt;0.05)，则说明拒绝原假设，该序列为一个平稳的时间序列，反之则说明该序列为一个不平稳的时间序列。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临界值1%、5%、10%是不同程度拒绝原假设的统计值，ADF 检验结果同时小于1%、5%、10%即说明非常好地拒绝该假设。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差分阶数：本质上就是下一个数值 ，减去上一个数值，主要是消除一些波动使数据趋于平稳，非平稳序列可通过差分变换转化为平稳序列。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AIC值：衡量统计模型拟合优良性的一种标准，数值越小越好。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临界值：临界值是对应于一个给定的显着性水平的固定值。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智能分析：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该序列检验的结果显示，基于变量销量(千克)_异常值处理的1阶差分-1阶季节差分序列，显著性P值为0.000***，水平上呈现显著性，拒绝原假设，该序列为平稳时间序列。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输出结果3：最佳差分序列图</w:t>
      </w:r>
    </w:p>
    <w:p>
      <w:pPr>
        <w:spacing w:after="500"/>
        <w:jc w:val="center"/>
      </w:pPr>
      <w:r>
        <w:drawing>
          <wp:inline distT="0" distB="0" distL="0" distR="0">
            <wp:extent cx="4762500" cy="2710962"/>
            <wp:effectExtent b="0" l="0" r="0" t="0"/>
            <wp:docPr id="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上图展示了原始数据1阶差分-1阶季节差分后的时序图。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输出结果4：最终差分数据自相关图（ACF）</w:t>
      </w:r>
    </w:p>
    <w:p>
      <w:pPr>
        <w:spacing w:after="500"/>
        <w:jc w:val="center"/>
      </w:pPr>
      <w:r>
        <w:drawing>
          <wp:inline distT="0" distB="0" distL="0" distR="0">
            <wp:extent cx="4762500" cy="2710962"/>
            <wp:effectExtent b="0" l="0" r="0" t="0"/>
            <wp:docPr id="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上图展示了自相关图(ACF)，包括系数，置信上限和置信下限。可根据自相关系数和偏相关系数的拖尾、截尾情况来确定参数p、q、P、Q。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横轴代表延迟数目，纵轴代表自相关系数。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非季节性的p和q是连续时间的，即系数从1、2、3...阶进行分析。P和Q是以季节窗口（周期长度）为单位，假设当前季节窗口为4，即系数从1、5，9...阶进行分析。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输出结果5：最终差分数据偏自相关图（PACF）</w:t>
      </w:r>
    </w:p>
    <w:p>
      <w:pPr>
        <w:spacing w:after="500"/>
        <w:jc w:val="center"/>
      </w:pPr>
      <w:r>
        <w:drawing>
          <wp:inline distT="0" distB="0" distL="0" distR="0">
            <wp:extent cx="4762500" cy="2710962"/>
            <wp:effectExtent b="0" l="0" r="0" t="0"/>
            <wp:docPr id="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上图展示了偏自相关图(PACF)，包括系数，置信上限和置信下限。可根据自相关系数和偏相关系数的拖尾、截尾情况来确定参数p、q、P、Q。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横轴代表延迟数目，纵轴代表偏自相关系数。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非季节性的p和q是连续时间的，即系数从1、2、3...阶进行分析。P和Q是以季节窗口（周期长度）为单位，假设当前季节窗口为4，即系数从1、5，9...阶进行分析。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输出结果6：模型评价表</w:t>
      </w:r>
    </w:p>
    <w:tbl>
      <w:tblPr>
        <w:tblW w:type="pct" w:w="4000%"/>
        <w:jc w:val="center"/>
        <w:tblInd w:type="pct" w:w="200%"/>
        <w:tblBorders>
          <w:top w:val="single" w:color="auto" w:sz="4"/>
          <w:left w:val="none"/>
          <w:bottom w:val="single" w:color="auto" w:sz="4"/>
          <w:right w:val="none"/>
          <w:insideH w:val="none"/>
          <w:insideV w:val="none"/>
        </w:tblBorders>
        <w:tblLayout w:type="autofit"/>
      </w:tblPr>
      <w:tblGrid>
        <w:gridCol w:w="100"/>
        <w:gridCol w:w="100"/>
        <w:gridCol w:w="100"/>
      </w:tblGrid>
      <w:tr>
        <w:tc>
          <w:tcPr>
            <w:gridSpan w:val="3"/>
            <w:tcBorders>
              <w:top w:val="singl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SARIMA模型 (1, 1, 1)x(1, 1, 1, 48)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项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符号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值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样本数量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N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1085</w:t>
            </w:r>
          </w:p>
        </w:tc>
      </w:tr>
      <w:tr>
        <w:tc>
          <w:tcPr>
            <w:gridSpan w:val="1"/>
            <w:vMerge w:val="restart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Q统计量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Q6（p值）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</w:tr>
      <w:tr>
        <w:tc>
          <w:tcPr>
            <w:gridSpan w:val="1"/>
            <w:vMerge w:val="continue"/>
            <w:tcBorders>
              <w:top w:val="none" w:color="000000" w:sz="10"/>
              <w:left w:val="none"/>
              <w:bottom w:val="non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Q12（p值）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</w:tr>
      <w:tr>
        <w:tc>
          <w:tcPr>
            <w:gridSpan w:val="1"/>
            <w:vMerge w:val="continue"/>
            <w:tcBorders>
              <w:top w:val="none" w:color="000000" w:sz="10"/>
              <w:left w:val="none"/>
              <w:bottom w:val="non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Q18（p值）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</w:tr>
      <w:tr>
        <w:tc>
          <w:tcPr>
            <w:gridSpan w:val="1"/>
            <w:vMerge w:val="continue"/>
            <w:tcBorders>
              <w:top w:val="none" w:color="000000" w:sz="10"/>
              <w:left w:val="none"/>
              <w:bottom w:val="non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Q24（p值）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</w:tr>
      <w:tr>
        <w:tc>
          <w:tcPr>
            <w:gridSpan w:val="1"/>
            <w:vMerge w:val="continue"/>
            <w:tcBorders>
              <w:top w:val="none" w:color="000000" w:sz="10"/>
              <w:left w:val="none"/>
              <w:bottom w:val="non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Q30（p值）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</w:t>
            </w:r>
          </w:p>
        </w:tc>
      </w:tr>
      <w:tr>
        <w:tc>
          <w:tcPr>
            <w:gridSpan w:val="1"/>
            <w:vMerge w:val="restart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信息准则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AIC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11239.823</w:t>
            </w:r>
          </w:p>
        </w:tc>
      </w:tr>
      <w:tr>
        <w:tc>
          <w:tcPr>
            <w:gridSpan w:val="1"/>
            <w:vMerge w:val="continue"/>
            <w:tcBorders>
              <w:top w:val="none" w:color="000000" w:sz="10"/>
              <w:left w:val="none"/>
              <w:bottom w:val="none" w:color="000000" w:sz="10"/>
              <w:right w:val="none"/>
            </w:tcBorders>
          </w:tcPr>
          <w:p/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BIC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11264.538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拟合优度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R²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0.163</w:t>
            </w:r>
          </w:p>
        </w:tc>
      </w:tr>
    </w:tbl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上表格展示本次模型检验结果，包括样本数、残差Q统计量、信息准则模型以及拟合优度。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季节性ARIMA模型要求模型的残差不存在自相关性，即模型残差为白噪声，查看模型检验表，根据Q统计量的P值（P值大于0.1为白噪声）对模型白噪声进行检验。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根据信息准则AIC和BIC值用于多次分析模型对比（越低越好）。</w:t>
      </w:r>
      <w:r>
        <w:rPr>
          <w:b w:val="false"/>
          <w:bCs w:val="false"/>
          <w:color w:val="000000"/>
          <w:sz w:val="18"/>
          <w:szCs w:val="18"/>
        </w:rPr>
        <w:br/>
        <w:t xml:space="preserve">● R²代表时间序列的拟合程度，越接近1效果越好。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智能分析：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根据模型SARIMAX(1, 1, 1)×(1, 1, 1, 48)结果，基于变量销量(千克)_异常值处理，从残差Q统计量结果分析可以得到：Q6在水平上呈现显著性，拒绝模型的残差为白噪声序列的假设，模型不满足要求；模型的拟合优度R²为0.163，模型表现较差。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输出结果7：模型参数表</w:t>
      </w:r>
    </w:p>
    <w:tbl>
      <w:tblPr>
        <w:tblW w:type="pct" w:w="4000%"/>
        <w:jc w:val="center"/>
        <w:tblInd w:type="pct" w:w="200%"/>
        <w:tblBorders>
          <w:top w:val="single" w:color="auto" w:sz="4"/>
          <w:left w:val="none"/>
          <w:bottom w:val="single" w:color="auto" w:sz="4"/>
          <w:right w:val="none"/>
          <w:insideH w:val="none"/>
          <w:insideV w:val="none"/>
        </w:tblBorders>
        <w:tblLayout w:type="autofit"/>
      </w:tblPr>
      <w:tblGrid>
        <w:gridCol w:w="100"/>
        <w:gridCol w:w="100"/>
        <w:gridCol w:w="100"/>
        <w:gridCol w:w="100"/>
        <w:gridCol w:w="100"/>
        <w:gridCol w:w="100"/>
        <w:gridCol w:w="100"/>
      </w:tblGrid>
      <w:tr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项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系数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标准误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z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P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95%置信下限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95%置信上限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ar.L1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0.238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0.029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8.308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0.000***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0.181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0.294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ma.L1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-0.934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0.012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-75.848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0.000***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-0.958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-0.91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ar.S.L48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0.016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0.035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0.445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0.656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-0.053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0.084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ma.S.L48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-0.998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1.057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-0.944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0.345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-3.07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1.074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sigma2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2590.049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2697.702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0.96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0.337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-2697.35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7877.448</w:t>
            </w:r>
          </w:p>
        </w:tc>
      </w:tr>
      <w:tr>
        <w:tc>
          <w:tcPr>
            <w:gridSpan w:val="7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left"/>
            </w:pPr>
            <w:r>
              <w:rPr>
                <w:sz w:val="18"/>
                <w:szCs w:val="18"/>
              </w:rPr>
              <w:t xml:space="preserve">注：***、**、*分别代表1%、5%、10%的显著性水平</w:t>
            </w:r>
          </w:p>
        </w:tc>
      </w:tr>
    </w:tbl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上表格展示本次模型参数结果，包括模型的系数、标准差，t统计量结果等，用于分析模型公式。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输出结果8：时间序列图</w:t>
      </w:r>
    </w:p>
    <w:p>
      <w:pPr>
        <w:spacing w:after="500"/>
        <w:jc w:val="center"/>
      </w:pPr>
      <w:r>
        <w:drawing>
          <wp:inline distT="0" distB="0" distL="0" distR="0">
            <wp:extent cx="4762500" cy="2710962"/>
            <wp:effectExtent b="0" l="0" r="0" t="0"/>
            <wp:docPr id="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上图表示了该时间序列模型的原始数据图、模型拟合值、模型预测值。</w:t>
      </w:r>
    </w:p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输出结果9：时间序列预测表</w:t>
      </w:r>
    </w:p>
    <w:tbl>
      <w:tblPr>
        <w:tblW w:type="pct" w:w="4000%"/>
        <w:jc w:val="center"/>
        <w:tblInd w:type="pct" w:w="200%"/>
        <w:tblBorders>
          <w:top w:val="single" w:color="auto" w:sz="4"/>
          <w:left w:val="none"/>
          <w:bottom w:val="single" w:color="auto" w:sz="4"/>
          <w:right w:val="none"/>
          <w:insideH w:val="none"/>
          <w:insideV w:val="none"/>
        </w:tblBorders>
        <w:tblLayout w:type="autofit"/>
      </w:tblPr>
      <w:tblGrid>
        <w:gridCol w:w="100"/>
        <w:gridCol w:w="100"/>
      </w:tblGrid>
      <w:tr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阶数（时间）</w:t>
            </w:r>
          </w:p>
        </w:tc>
        <w:tc>
          <w:tcPr>
            <w:gridSpan w:val="1"/>
            <w:tcBorders>
              <w:top w:val="singl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预测结果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133.87868880042467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2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140.34336801381386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3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137.3014846331899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4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145.4543777526369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5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152.42800701756957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6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non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137.71326451046866</w:t>
            </w:r>
          </w:p>
        </w:tc>
      </w:tr>
      <w:tr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7</w:t>
            </w:r>
          </w:p>
        </w:tc>
        <w:tc>
          <w:tcPr>
            <w:gridSpan w:val="1"/>
            <w:tcBorders>
              <w:top w:val="none" w:color="000000" w:sz="10"/>
              <w:left w:val="none"/>
              <w:bottom w:val="single" w:color="000000" w:sz="10"/>
              <w:right w:val="none"/>
            </w:tcBorders>
            <w:vAlign w:val="center"/>
          </w:tcPr>
          <w:p>
            <w:pPr>
              <w:pBdr>
                <w:left w:val="none"/>
                <w:right w:val="none"/>
              </w:pBdr>
              <w:jc w:val="center"/>
            </w:pPr>
            <w:r>
              <w:rPr>
                <w:sz w:val="18"/>
                <w:szCs w:val="18"/>
              </w:rPr>
              <w:t xml:space="preserve">148.26663664277447</w:t>
            </w:r>
          </w:p>
        </w:tc>
      </w:tr>
    </w:tbl>
    <w:p>
      <w:pPr>
        <w:widowControl/>
        <w:spacing w:after="100" w:before="0"/>
        <w:ind w:left="720" w:right="720"/>
        <w:jc w:val="left"/>
      </w:pPr>
      <w:r>
        <w:rPr>
          <w:b/>
          <w:bCs/>
          <w:color w:val="000000"/>
          <w:sz w:val="20"/>
          <w:szCs w:val="20"/>
        </w:rPr>
        <w:br/>
        <w:t xml:space="preserve">图表说明：</w:t>
      </w:r>
    </w:p>
    <w:p>
      <w:pPr>
        <w:widowControl/>
        <w:spacing w:after="100" w:before="0"/>
        <w:ind w:left="720" w:right="720"/>
        <w:jc w:val="left"/>
      </w:pPr>
      <w:r>
        <w:rPr>
          <w:b w:val="false"/>
          <w:bCs w:val="false"/>
          <w:color w:val="000000"/>
          <w:sz w:val="18"/>
          <w:szCs w:val="18"/>
        </w:rPr>
        <w:t xml:space="preserve">上表显示了时间序列模型最近7期数据预测情况。</w:t>
      </w:r>
    </w:p>
    <w:p>
      <w:pPr>
        <w:pStyle w:val="Heading3"/>
        <w:widowControl/>
      </w:pPr>
      <w:r>
        <w:t xml:space="preserve">参考文献</w:t>
      </w:r>
      <w:r>
        <w:rPr>
          <w:b w:val="false"/>
          <w:bCs w:val="false"/>
          <w:color w:val="000000"/>
          <w:sz w:val="18"/>
          <w:szCs w:val="18"/>
        </w:rPr>
        <w:br/>
        <w:t xml:space="preserve">[1] Scientific Platform Serving for Statistics Professional 2021. SPSSPRO. (Version 1.0.11)[Online Application Software]. Retrieved from https://www.spsspro.com.</w:t>
      </w:r>
      <w:r>
        <w:rPr>
          <w:b w:val="false"/>
          <w:bCs w:val="false"/>
          <w:color w:val="000000"/>
          <w:sz w:val="18"/>
          <w:szCs w:val="18"/>
        </w:rPr>
        <w:br/>
        <w:t xml:space="preserve">[2] 郝军章, 崔玉杰, 韩江雪. 基于SARIMA模型在我国铁路客运量中的预测[J]. 数学的实践与认识, 2015(18):10.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0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pPr>
      <w:spacing w:before="300"/>
      <w:ind w:left="720" w:right="720"/>
    </w:pPr>
    <w:rPr>
      <w:b/>
      <w:bCs/>
      <w:color w:val="000000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krvn-p7pi3qulujxbyoee.png"/><Relationship Id="rId7" Type="http://schemas.openxmlformats.org/officeDocument/2006/relationships/image" Target="media/cm8uxuuhnzne1hfikjuwf.png"/><Relationship Id="rId8" Type="http://schemas.openxmlformats.org/officeDocument/2006/relationships/image" Target="media/zoicdktga-a33d6ecw-ez.png"/><Relationship Id="rId9" Type="http://schemas.openxmlformats.org/officeDocument/2006/relationships/image" Target="media/yjz1o4m8pjywvtp--db65.png"/><Relationship Id="rId10" Type="http://schemas.openxmlformats.org/officeDocument/2006/relationships/image" Target="media/q2k8sb-w2rgk3r4gaos9r.png"/><Relationship Id="rId11" Type="http://schemas.openxmlformats.org/officeDocument/2006/relationships/image" Target="media/0lj4anw_ch8vwv4bbl-5j.png"/><Relationship Id="rId12" Type="http://schemas.openxmlformats.org/officeDocument/2006/relationships/image" Target="media/ffuuqfd7jn3cephhjgkwj.png"/><Relationship Id="rId13" Type="http://schemas.openxmlformats.org/officeDocument/2006/relationships/image" Target="media/i9lhuag5ud9jzykts-t_g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SPSSPRO</dc:creator>
  <cp:lastModifiedBy>Un-named</cp:lastModifiedBy>
  <cp:revision>1</cp:revision>
  <dcterms:created xsi:type="dcterms:W3CDTF">2023-09-09T09:04:08.901Z</dcterms:created>
  <dcterms:modified xsi:type="dcterms:W3CDTF">2023-09-09T09:04:08.901Z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