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VAR向量自回归模型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VAR模型建立之前需要对各时间序列变量进行平稳性检验。若各时间序列均是平稳序列，则可建立 VAR 模型；否则得到的向量自回归模型是伪回归。若是各数据不满足平稳性，但通过了协整检验，也可建立向量自回归模型。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不同滞后阶数的比较。（可根据不同滞后阶数的各信息准则结果，找到一个较优的滞后阶数，再重新建立VAR模型。）</w:t>
      </w:r>
      <w:r>
        <w:rPr>
          <w:b w:val="false"/>
          <w:bCs w:val="false"/>
          <w:color w:val="000000"/>
          <w:sz w:val="18"/>
          <w:szCs w:val="18"/>
        </w:rPr>
        <w:br/>
        <w:t xml:space="preserve">3.
建立VAR模型并对参数进行估计。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在建立VAR模型之后，需要对模型进行稳定性检验。在检验通过后，才能进行脉冲响应分析和方差分解。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-3.938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0.038**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-3.247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0.017**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P&lt;0.05，则说明序列是平稳序列。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P&gt;0.05，则说明序列是非平稳序列。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该序列检验的结果显示: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基于变量加成率，显著性P值为0.002***，水平上呈现显著性，拒绝原假设，该序列为平稳的时间序列。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基于变量销量(千克)_异常值处理，显著性P值为0.038**，水平上呈现显著性，拒绝原假设，该序列为平稳的时间序列。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基于变量销售单价(元/千克)，显著性P值为0.017**，水平上呈现显著性，拒绝原假设，该序列为平稳的时间序列。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输出结果2：不同滞后阶数的比较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滞后阶数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logL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HQ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FPE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-8814.51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7.745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2298.111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-8345.128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6.905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6.926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997.672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-8235.284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840.025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-8191.075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6.821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6.735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798.266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-8139.448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6.798*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748.174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-8118.447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6.831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742.057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-8077.295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6.564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6.827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708.996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-8051.207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6.546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6.851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6.662*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696.55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-8037.274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6.551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699.923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-8019.376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6.548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6.937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698.155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-7998.868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6.541*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6.972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6.704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693.017*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-7988.767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6.553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7.026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701.371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滞后p阶的向量自回归模型的信息准则，用于选择较优的滞后阶数。包括logL、FPE、AIC、SC、HQ，其中logL参与到FPE、AIC、SC、HQ的计算，最终通过对FPE、AIC、SC、HQ的指标进行评价。选择最优滞后阶数有以下两个规则：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若某一滞后阶数的有最多的 * ，建议选取该滞后阶数建立VAR模型。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若有阶数带有的 * 数量相同，那么就选择尽可能小的阶数。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由FPE、AIC、SC、HQ四项评价指标的结果，滞后阶数建议选为10阶，即建立VAR(10)模型。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输出结果3：模型参数估计表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估计量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-0.882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4.426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-1.159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-3.887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0.822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5.366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1.072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-4.503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1.681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-1.538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2.167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3.706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0.955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4.984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-0.826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-1.065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0.632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-4.372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-1.521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加成率(-10)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-1.484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-1.961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-0.816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3.064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1.995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-2.388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1.249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-0.564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4.374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-0.828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-1.026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-0.393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销量(千克)_异常值处理(-10)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-1.544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-2.412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4.055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4.884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2.231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-1.702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4.382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1.081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1.743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1.815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-0.599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2.019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销售单价(元/千克)(-10)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3.203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15.584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2.615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4.541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2.875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上表格展示了VAR模型的参数估计结果表。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加成率=0.137*加成率(-1)+0.167*加成率(-2)+0.089*加成率(-3)+0.117*加成率(-4)+0.038*加成率(-5)+0.02*加成率(-6)+0.067*加成率(-7)-0.017*加成率(-8)+0.051*加成率(-9)+0.058*加成率(-10)-0.001*销量(千克)_异常值处理(-1)+0.001*销量(千克)_异常值处理(-2)-0.0*销量(千克)_异常值处理(-3)+0.0*销量(千克)_异常值处理(-4)+0.001*销量(千克)_异常值处理(-5)-0.001*销量(千克)_异常值处理(-6)+0.0*销量(千克)_异常值处理(-7)-0.0*销量(千克)_异常值处理(-8)-0.0*销量(千克)_异常值处理(-9)-0.001*销量(千克)_异常值处理(-10)+0.0*销售单价(元/千克)(-1)-0.0*销售单价(元/千克)(-2)+0.003*销售单价(元/千克)(-3)-0.002*销售单价(元/千克)(-4)+0.001*销售单价(元/千克)(-5)+0.001*销售单价(元/千克)(-6)-0.001*销售单价(元/千克)(-7)+0.002*销售单价(元/千克)(-8)+0.001*销售单价(元/千克)(-9)-0.002*销售单价(元/千克)(-10)+0.133</w:t>
      </w:r>
      <w:r>
        <w:rPr>
          <w:b w:val="false"/>
          <w:bCs w:val="false"/>
          <w:color w:val="000000"/>
          <w:sz w:val="18"/>
          <w:szCs w:val="18"/>
        </w:rPr>
        <w:br/>
        <w:t xml:space="preserve">销量(千克)_异常值处理=-1.832*加成率(-1)-3.887*加成率(-2)-4.503*加成率(-3)+0.439*加成率(-4)-4.333*加成率(-5)+4.984*加成率(-6)+1.094*加成率(-7)+3.817*加成率(-8)-4.372*加成率(-9)-1.253*加成率(-10)+0.449*销量(千克)_异常值处理(-1)+0.134*销量(千克)_异常值处理(-2)-0.082*销量(千克)_异常值处理(-3)+0.084*销量(千克)_异常值处理(-4)-0.013*销量(千克)_异常值处理(-5)+0.148*销量(千克)_异常值处理(-6)+0.17*销量(千克)_异常值处理(-7)-0.025*销量(千克)_异常值处理(-8)-0.046*销量(千克)_异常值处理(-9)-0.006*销量(千克)_异常值处理(-10)-0.03*销售单价(元/千克)(-1)-0.029*销售单价(元/千克)(-2)-0.222*销售单价(元/千克)(-3)-0.246*销售单价(元/千克)(-4)-0.009*销售单价(元/千克)(-5)+0.064*销售单价(元/千克)(-6)-0.005*销售单价(元/千克)(-7)+0.044*销售单价(元/千克)(-8)+0.008*销售单价(元/千克)(-9)+0.097*销售单价(元/千克)(-10)+15.584</w:t>
      </w:r>
      <w:r>
        <w:rPr>
          <w:b w:val="false"/>
          <w:bCs w:val="false"/>
          <w:color w:val="000000"/>
          <w:sz w:val="18"/>
          <w:szCs w:val="18"/>
        </w:rPr>
        <w:br/>
        <w:t xml:space="preserve">销售单价(元/千克)=-0.882*加成率(-1)+0.822*加成率(-2)+1.681*加成率(-3)+0.038*加成率(-4)+0.747*加成率(-5)+0.309*加成率(-6)-0.826*加成率(-7)+0.489*加成率(-8)-0.085*加成率(-9)-1.484*加成率(-10)-0.007*销量(千克)_异常值处理(-1)+0.018*销量(千克)_异常值处理(-2)+0.0*销量(千克)_异常值处理(-3)+0.011*销量(千克)_异常值处理(-4)-0.005*销量(千克)_异常值处理(-5)+0.007*销量(千克)_异常值处理(-6)-0.007*销量(千克)_异常值处理(-7)-0.009*销量(千克)_异常值处理(-8)-0.004*销量(千克)_异常值处理(-9)-0.02*销量(千克)_异常值处理(-10)+0.125*销售单价(元/千克)(-1)+0.151*销售单价(元/千克)(-2)+0.07*销售单价(元/千克)(-3)+0.137*销售单价(元/千克)(-4)+0.034*销售单价(元/千克)(-5)+0.055*销售单价(元/千克)(-6)+0.057*销售单价(元/千克)(-7)-0.019*销售单价(元/千克)(-8)+0.063*销售单价(元/千克)(-9)+0.099*销售单价(元/千克)(-10)+2.615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输出结果4：VAR模型稳定性检验</w:t>
      </w:r>
    </w:p>
    <w:p>
      <w:pPr>
        <w:spacing w:after="500"/>
        <w:jc w:val="center"/>
      </w:pPr>
      <w:r>
        <w:drawing>
          <wp:inline distT="0" distB="0" distL="0" distR="0">
            <wp:extent cx="4762500" cy="4762500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上图展示了VAR模型中的AR根图。若所有的点都位于单位圆内，由此可判断VAR系统是稳定的，模型可以进一步做脉冲响应分析和方差分解。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输出结果5：脉冲响应分析
冲击变量：
受冲击变量：
阶数：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上图展示了脉冲响应分析图。它描述的是VAR模型中的一个内生变量（冲击变量）的冲击给另一个内生变量（受冲击变量）所带来的影响。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输出结果6：方差分解结果表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99.401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99.095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98.342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97.73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97.625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97.523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97.31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97.269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1.005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上表展示了方差分解结果表。方差分解是分析预测残差的标准差由不同冲击影响的比例，也是对应内生变量对标准差的贡献比例。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陈强，高级计量经济学及 Stata 应用[M], 高等教育出版社，2014.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2ltdghehdf5wnkxqned6.png"/><Relationship Id="rId7" Type="http://schemas.openxmlformats.org/officeDocument/2006/relationships/image" Target="media/x3-mkawpxuv9lfa8q2ii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2023-09-09T16:01:41.437Z</dcterms:created>
  <dcterms:modified xsi:type="dcterms:W3CDTF">2023-09-09T16:01:41.437Z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