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VAR向量自回归模型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VAR模型建立之前需要对各时间序列变量进行平稳性检验。若各时间序列均是平稳序列，则可建立 VAR 模型；否则得到的向量自回归模型是伪回归。若是各数据不满足平稳性，但通过了协整检验，也可建立向量自回归模型。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不同滞后阶数的比较。（可根据不同滞后阶数的各信息准则结果，找到一个较优的滞后阶数，再重新建立VAR模型。）</w:t>
      </w:r>
      <w:r>
        <w:rPr>
          <w:b w:val="false"/>
          <w:bCs w:val="false"/>
          <w:color w:val="000000"/>
          <w:sz w:val="18"/>
          <w:szCs w:val="18"/>
        </w:rPr>
        <w:br/>
        <w:t xml:space="preserve">3.
建立VAR模型并对参数进行估计。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在建立VAR模型之后，需要对模型进行稳定性检验。在检验通过后，才能进行脉冲响应分析和方差分解。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-30.631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-2.669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0.080*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-7.302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P&lt;0.05，则说明序列是平稳序列。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P&gt;0.05，则说明序列是非平稳序列。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基于变量加成率，显著性P值为0.000***，水平上呈现显著性，拒绝原假设，该序列为平稳的时间序列。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基于变量销量(千克)_异常值处理 ，显著性P值为0.080*，水平上不呈现显著性，不能拒绝原假设，该序列为非平稳的时间序列。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基于变量销售单价(元/千克)，显著性P值为0.000***，水平上呈现显著性，拒绝原假设，该序列为平稳的时间序列。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输出结果2：不同滞后阶数的比较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滞后阶数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logL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HQ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FPE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-10115.564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10.138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10.152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25288.353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-9690.085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9.442*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11931.001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-9674.337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11979.631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-9639.299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11607.205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-9615.296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11477.68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-9582.777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11171.787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-9510.767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10106.032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-9478.663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9.194*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9.31*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9842.66*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-9462.992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9.199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9882.71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-9450.268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9977.533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-9436.354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9.646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10051.197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-9422.039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9.695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10118.016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滞后p阶的向量自回归模型的信息准则，用于选择较优的滞后阶数。包括logL、FPE、AIC、SC、HQ，其中logL参与到FPE、AIC、SC、HQ的计算，最终通过对FPE、AIC、SC、HQ的指标进行评价。选择最优滞后阶数有以下两个规则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若某一滞后阶数的有最多的 * ，建议选取该滞后阶数建立VAR模型。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若有阶数带有的 * 数量相同，那么就选择尽可能小的阶数。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由FPE、AIC、SC、HQ四项评价指标的结果，滞后阶数建议选为7阶，即建立VAR(7)模型。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输出结果3：模型参数估计表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估计量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0.824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1.548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1.912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-0.912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-0.658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2.085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-2.077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6.316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-1.655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6.326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1.493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3.629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-1.563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1.414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3.226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1.087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9.527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1.316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4.564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7.238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上表格展示了VAR模型的参数估计结果表。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加成率=0.066*加成率(-1)-0.016*加成率(-2)-0.002*加成率(-3)+0.05*加成率(-4)+0.035*加成率(-5)+0.068*加成率(-6)+0.016*加成率(-7)+0.0*销量(千克)_异常值处理(-1)-0.0*销量(千克)_异常值处理(-2)-0.0*销量(千克)_异常值处理(-3)-0.001*销量(千克)_异常值处理(-4)+0.001*销量(千克)_异常值处理(-5)+0.0*销量(千克)_异常值处理(-6)-0.0*销量(千克)_异常值处理(-7)+0.001*销售单价(元/千克)(-1)-0.003*销售单价(元/千克)(-2)+0.001*销售单价(元/千克)(-3)+0.003*销售单价(元/千克)(-4)+0.002*销售单价(元/千克)(-5)-0.001*销售单价(元/千克)(-6)+0.004*销售单价(元/千克)(-7)+0.422</w:t>
      </w:r>
      <w:r>
        <w:rPr>
          <w:b w:val="false"/>
          <w:bCs w:val="false"/>
          <w:color w:val="000000"/>
          <w:sz w:val="18"/>
          <w:szCs w:val="18"/>
        </w:rPr>
        <w:br/>
        <w:t xml:space="preserve">销量(千克)_异常值处理=2.169*加成率(-1)+1.159*加成率(-2)+2.128*加成率(-3)+1.269*加成率(-4)-1.02*加成率(-5)-0.024*加成率(-6)-0.132*加成率(-7)+0.526*销量(千克)_异常值处理(-1)-0.108*销量(千克)_异常值处理(-2)+0.07*销量(千克)_异常值处理(-3)+0.021*销量(千克)_异常值处理(-4)+0.0*销量(千克)_异常值处理(-5)+0.214*销量(千克)_异常值处理(-6)+0.192*销量(千克)_异常值处理(-7)+0.042*销售单价(元/千克)(-1)-0.012*销售单价(元/千克)(-2)+0.001*销售单价(元/千克)(-3)+0.054*销售单价(元/千克)(-4)-0.057*销售单价(元/千克)(-5)-0.055*销售单价(元/千克)(-6)-0.107*销售单价(元/千克)(-7)+4.058</w:t>
      </w:r>
      <w:r>
        <w:rPr>
          <w:b w:val="false"/>
          <w:bCs w:val="false"/>
          <w:color w:val="000000"/>
          <w:sz w:val="18"/>
          <w:szCs w:val="18"/>
        </w:rPr>
        <w:br/>
        <w:t xml:space="preserve">销售单价(元/千克)=0.363*加成率(-1)+0.683*加成率(-2)+0.844*加成率(-3)+0.221*加成率(-4)-0.402*加成率(-5)+0.087*加成率(-6)-0.29*加成率(-7)+0.0*销量(千克)_异常值处理(-1)-0.019*销量(千克)_异常值处理(-2)+0.021*销量(千克)_异常值处理(-3)-0.021*销量(千克)_异常值处理(-4)+0.002*销量(千克)_异常值处理(-5)-0.017*销量(千克)_异常值处理(-6)+0.014*销量(千克)_异常值处理(-7)+0.112*销售单价(元/千克)(-1)+0.044*销售单价(元/千克)(-2)+0.101*销售单价(元/千克)(-3)-0.004*销售单价(元/千克)(-4)+0.034*销售单价(元/千克)(-5)+0.018*销售单价(元/千克)(-6)+0.01*销售单价(元/千克)(-7)+9.527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输出结果4：VAR模型稳定性检验</w:t>
      </w:r>
    </w:p>
    <w:p>
      <w:pPr>
        <w:spacing w:after="500"/>
        <w:jc w:val="center"/>
      </w:pPr>
      <w:r>
        <w:drawing>
          <wp:inline distT="0" distB="0" distL="0" distR="0">
            <wp:extent cx="4762500" cy="4762500"/>
            <wp:effectExtent b="0" l="0" r="0" t="0"/>
            <wp:docPr id="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上图展示了VAR模型中的AR根图。若所有的点都位于单位圆内，由此可判断VAR系统是稳定的，模型可以进一步做脉冲响应分析和方差分解。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输出结果5：脉冲响应分析
冲击变量：
受冲击变量：
阶数：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上图展示了脉冲响应分析图。它描述的是VAR模型中的一个内生变量（冲击变量）的冲击给另一个内生变量（受冲击变量）所带来的影响。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输出结果6：方差分解结果表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99.948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99.746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99.289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99.256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98.946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上表展示了方差分解结果表。方差分解是分析预测残差的标准差由不同冲击影响的比例，也是对应内生变量对标准差的贡献比例。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陈强，高级计量经济学及 Stata 应用[M], 高等教育出版社，2014.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a_bqkubo5pwz7dujnfox.png"/><Relationship Id="rId7" Type="http://schemas.openxmlformats.org/officeDocument/2006/relationships/image" Target="media/kweul62c-6wjtmuxfsvf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2023-09-09T16:02:02.617Z</dcterms:created>
  <dcterms:modified xsi:type="dcterms:W3CDTF">2023-09-09T16:02:02.617Z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