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VAR向量自回归模型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VAR模型建立之前需要对各时间序列变量进行平稳性检验。若各时间序列均是平稳序列，则可建立 VAR 模型；否则得到的向量自回归模型是伪回归。若是各数据不满足平稳性，但通过了协整检验，也可建立向量自回归模型。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不同滞后阶数的比较。（可根据不同滞后阶数的各信息准则结果，找到一个较优的滞后阶数，再重新建立VAR模型。）</w:t>
      </w:r>
      <w:r>
        <w:rPr>
          <w:b w:val="false"/>
          <w:bCs w:val="false"/>
          <w:color w:val="000000"/>
          <w:sz w:val="18"/>
          <w:szCs w:val="18"/>
        </w:rPr>
        <w:br/>
        <w:t xml:space="preserve">3.
建立VAR模型并对参数进行估计。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在建立VAR模型之后，需要对模型进行稳定性检验。在检验通过后，才能进行脉冲响应分析和方差分解。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-3.134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0.024**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-4.824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-32.772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P&lt;0.05，则说明序列是平稳序列。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P&gt;0.05，则说明序列是非平稳序列。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该序列检验的结果显示: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基于变量销量(千克)，显著性P值为0.024**，水平上呈现显著性，拒绝原假设，该序列为平稳的时间序列。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基于变量销售单价(元/千克)，显著性P值为0.000***，水平上呈现显著性，拒绝原假设，该序列为平稳的时间序列。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基于变量加成率，显著性P值为0.000***，水平上呈现显著性，拒绝原假设，该序列为平稳的时间序列。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输出结果2：不同滞后阶数的比较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滞后阶数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logL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HQ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FPE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-12393.296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14.358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14.372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14.363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1719876.198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-11652.754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454942.985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-11590.587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13.046*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420651.785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-11556.678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409761.907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-11526.029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401551.821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-11482.518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12.859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384221.965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-11446.128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372499.381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-11416.042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12.809*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13.114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12.924*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365365.978*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-11401.189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12.818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13.165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368649.183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-11383.9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12.822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13.211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370286.436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-11367.786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12.829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372749.957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-11349.627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12.831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13.305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373807.73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滞后p阶的向量自回归模型的信息准则，用于选择较优的滞后阶数。包括logL、FPE、AIC、SC、HQ，其中logL参与到FPE、AIC、SC、HQ的计算，最终通过对FPE、AIC、SC、HQ的指标进行评价。选择最优滞后阶数有以下两个规则：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若某一滞后阶数的有最多的 * ，建议选取该滞后阶数建立VAR模型。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若有阶数带有的 * 数量相同，那么就选择尽可能小的阶数。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由FPE、AIC、SC、HQ四项评价指标的结果，滞后阶数建议选为7阶，即建立VAR(7)模型。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输出结果3：模型参数估计表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估计量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20.189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-0.961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-0.221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-1.532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17.582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-0.635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-0.253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10.141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-2.484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20.158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6.293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3.147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7.996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7.813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上表格展示了VAR模型的参数估计结果表。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销量(千克)=0.618*销量(千克)(-1)+0.024*销量(千克)(-2)-0.428*销售单价(元/千克)(-1)-0.244*销售单价(元/千克)(-2)-0.061*加成率(-1)-0.012*加成率(-2)+20.158</w:t>
      </w:r>
      <w:r>
        <w:rPr>
          <w:b w:val="false"/>
          <w:bCs w:val="false"/>
          <w:color w:val="000000"/>
          <w:sz w:val="18"/>
          <w:szCs w:val="18"/>
        </w:rPr>
        <w:br/>
        <w:t xml:space="preserve">销售单价(元/千克)=-0.008*销量(千克)(-1)+0.001*销量(千克)(-2)+0.514*销售单价(元/千克)(-1)+0.295*销售单价(元/千克)(-2)-0.003*加成率(-1)+0.001*加成率(-2)+2.063</w:t>
      </w:r>
      <w:r>
        <w:rPr>
          <w:b w:val="false"/>
          <w:bCs w:val="false"/>
          <w:color w:val="000000"/>
          <w:sz w:val="18"/>
          <w:szCs w:val="18"/>
        </w:rPr>
        <w:br/>
        <w:t xml:space="preserve">加成率=0.021*销量(千克)(-1)-0.037*销量(千克)(-2)-0.221*销售单价(元/千克)(-1)-0.253*销售单价(元/千克)(-2)+0.001*加成率(-1)+0.0*加成率(-2)+6.293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输出结果4：VAR模型稳定性检验</w:t>
      </w:r>
    </w:p>
    <w:p>
      <w:pPr>
        <w:spacing w:after="500"/>
        <w:jc w:val="center"/>
      </w:pPr>
      <w:r>
        <w:drawing>
          <wp:inline distT="0" distB="0" distL="0" distR="0">
            <wp:extent cx="4762500" cy="4762500"/>
            <wp:effectExtent b="0" l="0" r="0" t="0"/>
            <wp:docPr id="1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上图展示了VAR模型中的AR根图。若所有的点都位于单位圆内，由此可判断VAR系统是稳定的，模型可以进一步做脉冲响应分析和方差分解。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输出结果5：脉冲响应分析
冲击变量：
受冲击变量：
阶数：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上图展示了脉冲响应分析图。它描述的是VAR模型中的一个内生变量（冲击变量）的冲击给另一个内生变量（受冲击变量）所带来的影响。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输出结果6：方差分解结果表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17.027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20.111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99.435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21.383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98.903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98.454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22.269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22.434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97.654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22.533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97.33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22.597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96.841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22.671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96.666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上表展示了方差分解结果表。方差分解是分析预测残差的标准差由不同冲击影响的比例，也是对应内生变量对标准差的贡献比例。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陈强，高级计量经济学及 Stata 应用[M], 高等教育出版社，2014.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xyyna8fa8b2ypl9hs37h.png"/><Relationship Id="rId7" Type="http://schemas.openxmlformats.org/officeDocument/2006/relationships/image" Target="media/6d-iz4jhul-tcsiqpdzh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2023-09-09T07:48:50.612Z</dcterms:created>
  <dcterms:modified xsi:type="dcterms:W3CDTF">2023-09-09T07:48:50.612Z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