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VAR向量自回归模型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VAR模型建立之前需要对各时间序列变量进行平稳性检验。若各时间序列均是平稳序列，则可建立 VAR 模型；否则得到的向量自回归模型是伪回归。若是各数据不满足平稳性，但通过了协整检验，也可建立向量自回归模型。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不同滞后阶数的比较。（可根据不同滞后阶数的各信息准则结果，找到一个较优的滞后阶数，再重新建立VAR模型。）</w:t>
      </w:r>
      <w:r>
        <w:rPr>
          <w:b w:val="false"/>
          <w:bCs w:val="false"/>
          <w:color w:val="000000"/>
          <w:sz w:val="18"/>
          <w:szCs w:val="18"/>
        </w:rPr>
        <w:br/>
        <w:t xml:space="preserve">3.
建立VAR模型并对参数进行估计。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在建立VAR模型之后，需要对模型进行稳定性检验。在检验通过后，才能进行脉冲响应分析和方差分解。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-3.558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-7.302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-30.631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P&lt;0.05，则说明序列是平稳序列。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P&gt;0.05，则说明序列是非平稳序列。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基于变量销量(千克)，显著性P值为0.007***，水平上呈现显著性，拒绝原假设，该序列为平稳的时间序列。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基于变量销售单价(元/千克)，显著性P值为0.000***，水平上呈现显著性，拒绝原假设，该序列为平稳的时间序列。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基于变量加成率，显著性P值为0.000***，水平上呈现显著性，拒绝原假设，该序列为平稳的时间序列。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输出结果2：不同滞后阶数的比较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滞后阶数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logL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HQ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FPE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-10321.793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10.518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10.532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10.523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36984.157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-9985.257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9.987*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20568.002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-9957.67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20215.401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-9937.613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10.049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20146.652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-9911.751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9.897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19863.579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-9883.439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9.878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10.099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19495.314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-9834.803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9.822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9.921*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18425.87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-9814.239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9.817*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10.122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18344.216*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-9796.246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9.817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18350.238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-9781.307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9.823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18460.826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-9764.344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9.826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10.256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18502.507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-9753.231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10.312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18747.53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滞后p阶的向量自回归模型的信息准则，用于选择较优的滞后阶数。包括logL、FPE、AIC、SC、HQ，其中logL参与到FPE、AIC、SC、HQ的计算，最终通过对FPE、AIC、SC、HQ的指标进行评价。选择最优滞后阶数有以下两个规则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若某一滞后阶数的有最多的 * ，建议选取该滞后阶数建立VAR模型。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若有阶数带有的 * 数量相同，那么就选择尽可能小的阶数。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由FPE、AIC、SC、HQ四项评价指标的结果，滞后阶数建议选为7阶，即建立VAR(7)模型。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输出结果3：模型参数估计表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估计量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4.851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-1.638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-0.838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-0.898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2.433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-0.286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23.463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13.127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10.59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上表格展示了VAR模型的参数估计结果表。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销量(千克)=0.562*销量(千克)(-1)+0.146*销量(千克)(-2)-0.095*销售单价(元/千克)(-1)-0.218*销售单价(元/千克)(-2)+1.506*加成率(-1)+0.401*加成率(-2)+23.463</w:t>
      </w:r>
      <w:r>
        <w:rPr>
          <w:b w:val="false"/>
          <w:bCs w:val="false"/>
          <w:color w:val="000000"/>
          <w:sz w:val="18"/>
          <w:szCs w:val="18"/>
        </w:rPr>
        <w:br/>
        <w:t xml:space="preserve">销售单价(元/千克)=-0.003*销量(千克)(-1)-0.01*销量(千克)(-2)+0.122*销售单价(元/千克)(-1)+0.071*销售单价(元/千克)(-2)+0.339*加成率(-1)+0.899*加成率(-2)+10.918</w:t>
      </w:r>
      <w:r>
        <w:rPr>
          <w:b w:val="false"/>
          <w:bCs w:val="false"/>
          <w:color w:val="000000"/>
          <w:sz w:val="18"/>
          <w:szCs w:val="18"/>
        </w:rPr>
        <w:br/>
        <w:t xml:space="preserve">加成率=0.0*销量(千克)(-1)-0.0*销量(千克)(-2)+0.002*销售单价(元/千克)(-1)-0.002*销售单价(元/千克)(-2)+0.075*加成率(-1)-0.009*加成率(-2)+0.614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输出结果4：VAR模型稳定性检验</w:t>
      </w:r>
    </w:p>
    <w:p>
      <w:pPr>
        <w:spacing w:after="500"/>
        <w:jc w:val="center"/>
      </w:pPr>
      <w:r>
        <w:drawing>
          <wp:inline distT="0" distB="0" distL="0" distR="0">
            <wp:extent cx="4762500" cy="4762500"/>
            <wp:effectExtent b="0" l="0" r="0" t="0"/>
            <wp:docPr id="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上图展示了VAR模型中的AR根图。若所有的点都位于单位圆内，由此可判断VAR系统是稳定的，模型可以进一步做脉冲响应分析和方差分解。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输出结果5：脉冲响应分析
冲击变量：
受冲击变量：
阶数：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上图展示了脉冲响应分析图。它描述的是VAR模型中的一个内生变量（冲击变量）的冲击给另一个内生变量（受冲击变量）所带来的影响。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输出结果6：方差分解结果表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41.339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99.927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44.621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99.676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46.331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47.313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47.874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99.465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48.199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99.443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48.387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99.431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48.497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48.561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99.419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上表展示了方差分解结果表。方差分解是分析预测残差的标准差由不同冲击影响的比例，也是对应内生变量对标准差的贡献比例。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陈强，高级计量经济学及 Stata 应用[M], 高等教育出版社，2014.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dkmhwq18fc_nfmqr8xph.png"/><Relationship Id="rId7" Type="http://schemas.openxmlformats.org/officeDocument/2006/relationships/image" Target="media/ecekpkmwnumakxhxj4wm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2023-09-09T07:49:25.466Z</dcterms:created>
  <dcterms:modified xsi:type="dcterms:W3CDTF">2023-09-09T07:49:25.466Z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