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5F5" w:rsidRDefault="001D05F5"/>
    <w:tbl>
      <w:tblPr>
        <w:tblpPr w:leftFromText="187" w:rightFromText="187" w:horzAnchor="margin" w:tblpXSpec="right" w:tblpYSpec="top"/>
        <w:tblW w:w="2315" w:type="pc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0A0" w:firstRow="1" w:lastRow="0" w:firstColumn="1" w:lastColumn="0" w:noHBand="0" w:noVBand="0"/>
      </w:tblPr>
      <w:tblGrid>
        <w:gridCol w:w="4440"/>
      </w:tblGrid>
      <w:tr w:rsidR="001D05F5" w:rsidRPr="00BA6E2D" w:rsidTr="008304C6">
        <w:tc>
          <w:tcPr>
            <w:tcW w:w="5000" w:type="pct"/>
          </w:tcPr>
          <w:p w:rsidR="001D05F5" w:rsidRDefault="001D05F5" w:rsidP="00325352">
            <w:pPr>
              <w:pStyle w:val="NoSpacing"/>
              <w:rPr>
                <w:rFonts w:ascii="Cambria" w:eastAsia="Times New Roman" w:hAnsi="Cambria"/>
                <w:sz w:val="72"/>
                <w:szCs w:val="72"/>
              </w:rPr>
            </w:pPr>
            <w:r>
              <w:rPr>
                <w:rFonts w:ascii="Cambria" w:eastAsia="Times New Roman" w:hAnsi="Cambria"/>
                <w:sz w:val="72"/>
                <w:szCs w:val="72"/>
              </w:rPr>
              <w:t>Guide for</w:t>
            </w:r>
          </w:p>
          <w:p w:rsidR="001D05F5" w:rsidRPr="00374BD0" w:rsidRDefault="001D05F5" w:rsidP="008304C6">
            <w:pPr>
              <w:pStyle w:val="NoSpacing"/>
              <w:rPr>
                <w:rFonts w:ascii="Cambria" w:eastAsia="Times New Roman" w:hAnsi="Cambria"/>
                <w:sz w:val="72"/>
                <w:szCs w:val="72"/>
              </w:rPr>
            </w:pPr>
            <w:r>
              <w:rPr>
                <w:rFonts w:ascii="Cambria" w:eastAsia="Times New Roman" w:hAnsi="Cambria"/>
                <w:sz w:val="72"/>
                <w:szCs w:val="72"/>
              </w:rPr>
              <w:t xml:space="preserve">Reading </w:t>
            </w:r>
            <w:r w:rsidR="00C44F24">
              <w:rPr>
                <w:rFonts w:ascii="Cambria" w:eastAsia="Times New Roman" w:hAnsi="Cambria"/>
                <w:sz w:val="72"/>
                <w:szCs w:val="72"/>
              </w:rPr>
              <w:t>Eligible Provider (</w:t>
            </w:r>
            <w:r>
              <w:rPr>
                <w:rFonts w:ascii="Cambria" w:eastAsia="Times New Roman" w:hAnsi="Cambria"/>
                <w:sz w:val="72"/>
                <w:szCs w:val="72"/>
              </w:rPr>
              <w:t>EP</w:t>
            </w:r>
            <w:r w:rsidR="00C44F24">
              <w:rPr>
                <w:rFonts w:ascii="Cambria" w:eastAsia="Times New Roman" w:hAnsi="Cambria"/>
                <w:sz w:val="72"/>
                <w:szCs w:val="72"/>
              </w:rPr>
              <w:t>)</w:t>
            </w:r>
            <w:r w:rsidR="008B5F83">
              <w:rPr>
                <w:rFonts w:ascii="Cambria" w:eastAsia="Times New Roman" w:hAnsi="Cambria"/>
                <w:sz w:val="72"/>
                <w:szCs w:val="72"/>
              </w:rPr>
              <w:t xml:space="preserve"> </w:t>
            </w:r>
            <w:r w:rsidR="00FE7405">
              <w:rPr>
                <w:rFonts w:ascii="Cambria" w:eastAsia="Times New Roman" w:hAnsi="Cambria"/>
                <w:sz w:val="72"/>
                <w:szCs w:val="72"/>
              </w:rPr>
              <w:t xml:space="preserve">and Hospital </w:t>
            </w:r>
            <w:r>
              <w:rPr>
                <w:rFonts w:ascii="Cambria" w:eastAsia="Times New Roman" w:hAnsi="Cambria"/>
                <w:sz w:val="72"/>
                <w:szCs w:val="72"/>
              </w:rPr>
              <w:t xml:space="preserve">Measures </w:t>
            </w:r>
          </w:p>
        </w:tc>
      </w:tr>
      <w:tr w:rsidR="001D05F5" w:rsidRPr="00BA6E2D" w:rsidTr="00612C09">
        <w:tc>
          <w:tcPr>
            <w:tcW w:w="5000" w:type="pct"/>
          </w:tcPr>
          <w:p w:rsidR="001D05F5" w:rsidRPr="00BA6E2D" w:rsidRDefault="001D05F5" w:rsidP="00B12BCB">
            <w:pPr>
              <w:pStyle w:val="NoSpacing"/>
              <w:rPr>
                <w:rFonts w:eastAsia="Times New Roman"/>
                <w:sz w:val="40"/>
                <w:szCs w:val="40"/>
              </w:rPr>
            </w:pPr>
            <w:r>
              <w:rPr>
                <w:rFonts w:eastAsia="Times New Roman"/>
                <w:sz w:val="40"/>
                <w:szCs w:val="40"/>
              </w:rPr>
              <w:t>December</w:t>
            </w:r>
            <w:r w:rsidR="00C44F24">
              <w:rPr>
                <w:rFonts w:eastAsia="Times New Roman"/>
                <w:sz w:val="40"/>
                <w:szCs w:val="40"/>
              </w:rPr>
              <w:t xml:space="preserve"> </w:t>
            </w:r>
            <w:r>
              <w:rPr>
                <w:rFonts w:eastAsia="Times New Roman"/>
                <w:sz w:val="40"/>
                <w:szCs w:val="40"/>
              </w:rPr>
              <w:t xml:space="preserve">2010 </w:t>
            </w:r>
          </w:p>
        </w:tc>
      </w:tr>
      <w:tr w:rsidR="001D05F5" w:rsidRPr="00BA6E2D" w:rsidTr="00612C09">
        <w:trPr>
          <w:trHeight w:val="20"/>
        </w:trPr>
        <w:tc>
          <w:tcPr>
            <w:tcW w:w="5000" w:type="pct"/>
            <w:tcBorders>
              <w:bottom w:val="nil"/>
            </w:tcBorders>
          </w:tcPr>
          <w:p w:rsidR="001D05F5" w:rsidRPr="00BA6E2D" w:rsidRDefault="001D05F5" w:rsidP="001C6664">
            <w:pPr>
              <w:pStyle w:val="NoSpacing"/>
              <w:rPr>
                <w:rFonts w:eastAsia="Times New Roman"/>
                <w:sz w:val="28"/>
                <w:szCs w:val="28"/>
              </w:rPr>
            </w:pPr>
          </w:p>
        </w:tc>
      </w:tr>
    </w:tbl>
    <w:p w:rsidR="001D05F5" w:rsidRDefault="001D05F5"/>
    <w:p w:rsidR="001D05F5" w:rsidRDefault="001D05F5">
      <w:pPr>
        <w:rPr>
          <w:b/>
        </w:rPr>
      </w:pPr>
      <w:r>
        <w:rPr>
          <w:b/>
          <w:u w:val="single"/>
        </w:rPr>
        <w:br w:type="page"/>
      </w:r>
      <w:r w:rsidR="004D7592">
        <w:rPr>
          <w:noProof/>
        </w:rPr>
        <w:drawing>
          <wp:anchor distT="0" distB="0" distL="114300" distR="114300" simplePos="0" relativeHeight="251655680" behindDoc="1" locked="0" layoutInCell="1" allowOverlap="1">
            <wp:simplePos x="0" y="0"/>
            <wp:positionH relativeFrom="column">
              <wp:posOffset>32385</wp:posOffset>
            </wp:positionH>
            <wp:positionV relativeFrom="paragraph">
              <wp:posOffset>6837680</wp:posOffset>
            </wp:positionV>
            <wp:extent cx="2110105" cy="927735"/>
            <wp:effectExtent l="19050" t="0" r="4445" b="0"/>
            <wp:wrapNone/>
            <wp:docPr id="2" name="Picture 4" descr="NQ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QF Logo"/>
                    <pic:cNvPicPr>
                      <a:picLocks noChangeAspect="1" noChangeArrowheads="1"/>
                    </pic:cNvPicPr>
                  </pic:nvPicPr>
                  <pic:blipFill>
                    <a:blip r:embed="rId9" cstate="print"/>
                    <a:srcRect/>
                    <a:stretch>
                      <a:fillRect/>
                    </a:stretch>
                  </pic:blipFill>
                  <pic:spPr bwMode="auto">
                    <a:xfrm>
                      <a:off x="0" y="0"/>
                      <a:ext cx="2110105" cy="927735"/>
                    </a:xfrm>
                    <a:prstGeom prst="rect">
                      <a:avLst/>
                    </a:prstGeom>
                    <a:noFill/>
                    <a:ln w="9525">
                      <a:noFill/>
                      <a:miter lim="800000"/>
                      <a:headEnd/>
                      <a:tailEnd/>
                    </a:ln>
                  </pic:spPr>
                </pic:pic>
              </a:graphicData>
            </a:graphic>
          </wp:anchor>
        </w:drawing>
      </w:r>
    </w:p>
    <w:p w:rsidR="001D05F5" w:rsidRDefault="001D05F5">
      <w:pPr>
        <w:pStyle w:val="TOCHeading"/>
      </w:pPr>
      <w:r>
        <w:lastRenderedPageBreak/>
        <w:t>Contents</w:t>
      </w:r>
    </w:p>
    <w:p w:rsidR="001D05F5" w:rsidRPr="00BF65CA" w:rsidRDefault="001D05F5" w:rsidP="006A4A32"/>
    <w:p w:rsidR="00AF3BCC" w:rsidRPr="008B5F83" w:rsidRDefault="00073472">
      <w:pPr>
        <w:pStyle w:val="TOC1"/>
        <w:tabs>
          <w:tab w:val="left" w:pos="440"/>
          <w:tab w:val="right" w:leader="dot" w:pos="9350"/>
        </w:tabs>
        <w:rPr>
          <w:rFonts w:asciiTheme="minorHAnsi" w:eastAsiaTheme="minorEastAsia" w:hAnsiTheme="minorHAnsi" w:cstheme="minorBidi"/>
          <w:noProof/>
        </w:rPr>
      </w:pPr>
      <w:r w:rsidRPr="008B5F83">
        <w:rPr>
          <w:rFonts w:asciiTheme="minorHAnsi" w:hAnsiTheme="minorHAnsi"/>
        </w:rPr>
        <w:fldChar w:fldCharType="begin"/>
      </w:r>
      <w:r w:rsidR="001D05F5" w:rsidRPr="008B5F83">
        <w:rPr>
          <w:rFonts w:asciiTheme="minorHAnsi" w:hAnsiTheme="minorHAnsi"/>
        </w:rPr>
        <w:instrText xml:space="preserve"> TOC \o "1-3" \h \z \u </w:instrText>
      </w:r>
      <w:r w:rsidRPr="008B5F83">
        <w:rPr>
          <w:rFonts w:asciiTheme="minorHAnsi" w:hAnsiTheme="minorHAnsi"/>
        </w:rPr>
        <w:fldChar w:fldCharType="separate"/>
      </w:r>
      <w:hyperlink w:anchor="_Toc281459081" w:history="1">
        <w:r w:rsidR="00AF3BCC" w:rsidRPr="008B5F83">
          <w:rPr>
            <w:rStyle w:val="Hyperlink"/>
            <w:rFonts w:asciiTheme="minorHAnsi" w:hAnsiTheme="minorHAnsi"/>
            <w:noProof/>
          </w:rPr>
          <w:t>1.</w:t>
        </w:r>
        <w:r w:rsidR="00AF3BCC" w:rsidRPr="008B5F83">
          <w:rPr>
            <w:rFonts w:asciiTheme="minorHAnsi" w:eastAsiaTheme="minorEastAsia" w:hAnsiTheme="minorHAnsi" w:cstheme="minorBidi"/>
            <w:noProof/>
          </w:rPr>
          <w:tab/>
        </w:r>
        <w:r w:rsidR="00AF3BCC" w:rsidRPr="008B5F83">
          <w:rPr>
            <w:rStyle w:val="Hyperlink"/>
            <w:rFonts w:asciiTheme="minorHAnsi" w:hAnsiTheme="minorHAnsi"/>
            <w:noProof/>
            <w:sz w:val="24"/>
            <w:szCs w:val="24"/>
          </w:rPr>
          <w:t>Introduction</w:t>
        </w:r>
        <w:r w:rsidR="00AF3BCC" w:rsidRPr="008B5F83">
          <w:rPr>
            <w:rFonts w:asciiTheme="minorHAnsi" w:hAnsiTheme="minorHAnsi"/>
            <w:noProof/>
            <w:webHidden/>
          </w:rPr>
          <w:tab/>
        </w:r>
        <w:r w:rsidRPr="008B5F83">
          <w:rPr>
            <w:rFonts w:asciiTheme="minorHAnsi" w:hAnsiTheme="minorHAnsi"/>
            <w:noProof/>
            <w:webHidden/>
          </w:rPr>
          <w:fldChar w:fldCharType="begin"/>
        </w:r>
        <w:r w:rsidR="00AF3BCC" w:rsidRPr="008B5F83">
          <w:rPr>
            <w:rFonts w:asciiTheme="minorHAnsi" w:hAnsiTheme="minorHAnsi"/>
            <w:noProof/>
            <w:webHidden/>
          </w:rPr>
          <w:instrText xml:space="preserve"> PAGEREF _Toc281459081 \h </w:instrText>
        </w:r>
        <w:r w:rsidRPr="008B5F83">
          <w:rPr>
            <w:rFonts w:asciiTheme="minorHAnsi" w:hAnsiTheme="minorHAnsi"/>
            <w:noProof/>
            <w:webHidden/>
          </w:rPr>
        </w:r>
        <w:r w:rsidRPr="008B5F83">
          <w:rPr>
            <w:rFonts w:asciiTheme="minorHAnsi" w:hAnsiTheme="minorHAnsi"/>
            <w:noProof/>
            <w:webHidden/>
          </w:rPr>
          <w:fldChar w:fldCharType="separate"/>
        </w:r>
        <w:r w:rsidR="009F1A98">
          <w:rPr>
            <w:rFonts w:asciiTheme="minorHAnsi" w:hAnsiTheme="minorHAnsi"/>
            <w:noProof/>
            <w:webHidden/>
          </w:rPr>
          <w:t>3</w:t>
        </w:r>
        <w:r w:rsidRPr="008B5F83">
          <w:rPr>
            <w:rFonts w:asciiTheme="minorHAnsi" w:hAnsiTheme="minorHAnsi"/>
            <w:noProof/>
            <w:webHidden/>
          </w:rPr>
          <w:fldChar w:fldCharType="end"/>
        </w:r>
      </w:hyperlink>
    </w:p>
    <w:p w:rsidR="00AF3BCC" w:rsidRPr="008B5F83" w:rsidRDefault="00DA75B9">
      <w:pPr>
        <w:pStyle w:val="TOC1"/>
        <w:tabs>
          <w:tab w:val="left" w:pos="440"/>
          <w:tab w:val="right" w:leader="dot" w:pos="9350"/>
        </w:tabs>
        <w:rPr>
          <w:rFonts w:asciiTheme="minorHAnsi" w:eastAsiaTheme="minorEastAsia" w:hAnsiTheme="minorHAnsi" w:cstheme="minorBidi"/>
          <w:noProof/>
        </w:rPr>
      </w:pPr>
      <w:hyperlink w:anchor="_Toc281459082" w:history="1">
        <w:r w:rsidR="00AF3BCC" w:rsidRPr="008B5F83">
          <w:rPr>
            <w:rStyle w:val="Hyperlink"/>
            <w:rFonts w:asciiTheme="minorHAnsi" w:hAnsiTheme="minorHAnsi"/>
            <w:noProof/>
          </w:rPr>
          <w:t>2.</w:t>
        </w:r>
        <w:r w:rsidR="00AF3BCC" w:rsidRPr="008B5F83">
          <w:rPr>
            <w:rFonts w:asciiTheme="minorHAnsi" w:eastAsiaTheme="minorEastAsia" w:hAnsiTheme="minorHAnsi" w:cstheme="minorBidi"/>
            <w:noProof/>
          </w:rPr>
          <w:tab/>
        </w:r>
        <w:r w:rsidR="00AF3BCC" w:rsidRPr="008B5F83">
          <w:rPr>
            <w:rStyle w:val="Hyperlink"/>
            <w:rFonts w:asciiTheme="minorHAnsi" w:hAnsiTheme="minorHAnsi"/>
            <w:noProof/>
            <w:sz w:val="24"/>
            <w:szCs w:val="24"/>
          </w:rPr>
          <w:t>Documents you will need</w:t>
        </w:r>
        <w:r w:rsidR="00AF3BCC" w:rsidRPr="008B5F83">
          <w:rPr>
            <w:rFonts w:asciiTheme="minorHAnsi" w:hAnsiTheme="minorHAnsi"/>
            <w:noProof/>
            <w:webHidden/>
          </w:rPr>
          <w:tab/>
        </w:r>
        <w:r w:rsidR="00073472" w:rsidRPr="008B5F83">
          <w:rPr>
            <w:rFonts w:asciiTheme="minorHAnsi" w:hAnsiTheme="minorHAnsi"/>
            <w:noProof/>
            <w:webHidden/>
          </w:rPr>
          <w:fldChar w:fldCharType="begin"/>
        </w:r>
        <w:r w:rsidR="00AF3BCC" w:rsidRPr="008B5F83">
          <w:rPr>
            <w:rFonts w:asciiTheme="minorHAnsi" w:hAnsiTheme="minorHAnsi"/>
            <w:noProof/>
            <w:webHidden/>
          </w:rPr>
          <w:instrText xml:space="preserve"> PAGEREF _Toc281459082 \h </w:instrText>
        </w:r>
        <w:r w:rsidR="00073472" w:rsidRPr="008B5F83">
          <w:rPr>
            <w:rFonts w:asciiTheme="minorHAnsi" w:hAnsiTheme="minorHAnsi"/>
            <w:noProof/>
            <w:webHidden/>
          </w:rPr>
        </w:r>
        <w:r w:rsidR="00073472" w:rsidRPr="008B5F83">
          <w:rPr>
            <w:rFonts w:asciiTheme="minorHAnsi" w:hAnsiTheme="minorHAnsi"/>
            <w:noProof/>
            <w:webHidden/>
          </w:rPr>
          <w:fldChar w:fldCharType="separate"/>
        </w:r>
        <w:r w:rsidR="009F1A98">
          <w:rPr>
            <w:rFonts w:asciiTheme="minorHAnsi" w:hAnsiTheme="minorHAnsi"/>
            <w:noProof/>
            <w:webHidden/>
          </w:rPr>
          <w:t>4</w:t>
        </w:r>
        <w:r w:rsidR="00073472" w:rsidRPr="008B5F83">
          <w:rPr>
            <w:rFonts w:asciiTheme="minorHAnsi" w:hAnsiTheme="minorHAnsi"/>
            <w:noProof/>
            <w:webHidden/>
          </w:rPr>
          <w:fldChar w:fldCharType="end"/>
        </w:r>
      </w:hyperlink>
    </w:p>
    <w:p w:rsidR="00AF3BCC" w:rsidRPr="008B5F83" w:rsidRDefault="00DA75B9">
      <w:pPr>
        <w:pStyle w:val="TOC2"/>
        <w:rPr>
          <w:rFonts w:asciiTheme="minorHAnsi" w:eastAsiaTheme="minorEastAsia" w:hAnsiTheme="minorHAnsi" w:cstheme="minorBidi"/>
          <w:noProof/>
        </w:rPr>
      </w:pPr>
      <w:hyperlink w:anchor="_Toc281459083" w:history="1">
        <w:r w:rsidR="00AF3BCC" w:rsidRPr="008B5F83">
          <w:rPr>
            <w:rStyle w:val="Hyperlink"/>
            <w:rFonts w:asciiTheme="minorHAnsi" w:eastAsia="SimSun" w:hAnsiTheme="minorHAnsi"/>
            <w:bCs/>
            <w:noProof/>
          </w:rPr>
          <w:t>eMeasure specification</w:t>
        </w:r>
        <w:r w:rsidR="00AF3BCC" w:rsidRPr="008B5F83">
          <w:rPr>
            <w:rStyle w:val="Hyperlink"/>
            <w:rFonts w:asciiTheme="minorHAnsi" w:hAnsiTheme="minorHAnsi"/>
            <w:noProof/>
          </w:rPr>
          <w:t xml:space="preserve"> (three files per measure)</w:t>
        </w:r>
        <w:r w:rsidR="00AF3BCC" w:rsidRPr="008B5F83">
          <w:rPr>
            <w:rFonts w:asciiTheme="minorHAnsi" w:hAnsiTheme="minorHAnsi"/>
            <w:noProof/>
            <w:webHidden/>
          </w:rPr>
          <w:tab/>
        </w:r>
        <w:r w:rsidR="00073472" w:rsidRPr="008B5F83">
          <w:rPr>
            <w:rFonts w:asciiTheme="minorHAnsi" w:hAnsiTheme="minorHAnsi"/>
            <w:noProof/>
            <w:webHidden/>
          </w:rPr>
          <w:fldChar w:fldCharType="begin"/>
        </w:r>
        <w:r w:rsidR="00AF3BCC" w:rsidRPr="008B5F83">
          <w:rPr>
            <w:rFonts w:asciiTheme="minorHAnsi" w:hAnsiTheme="minorHAnsi"/>
            <w:noProof/>
            <w:webHidden/>
          </w:rPr>
          <w:instrText xml:space="preserve"> PAGEREF _Toc281459083 \h </w:instrText>
        </w:r>
        <w:r w:rsidR="00073472" w:rsidRPr="008B5F83">
          <w:rPr>
            <w:rFonts w:asciiTheme="minorHAnsi" w:hAnsiTheme="minorHAnsi"/>
            <w:noProof/>
            <w:webHidden/>
          </w:rPr>
        </w:r>
        <w:r w:rsidR="00073472" w:rsidRPr="008B5F83">
          <w:rPr>
            <w:rFonts w:asciiTheme="minorHAnsi" w:hAnsiTheme="minorHAnsi"/>
            <w:noProof/>
            <w:webHidden/>
          </w:rPr>
          <w:fldChar w:fldCharType="separate"/>
        </w:r>
        <w:r w:rsidR="009F1A98">
          <w:rPr>
            <w:rFonts w:asciiTheme="minorHAnsi" w:hAnsiTheme="minorHAnsi"/>
            <w:noProof/>
            <w:webHidden/>
          </w:rPr>
          <w:t>4</w:t>
        </w:r>
        <w:r w:rsidR="00073472" w:rsidRPr="008B5F83">
          <w:rPr>
            <w:rFonts w:asciiTheme="minorHAnsi" w:hAnsiTheme="minorHAnsi"/>
            <w:noProof/>
            <w:webHidden/>
          </w:rPr>
          <w:fldChar w:fldCharType="end"/>
        </w:r>
      </w:hyperlink>
    </w:p>
    <w:p w:rsidR="00AF3BCC" w:rsidRPr="008B5F83" w:rsidRDefault="00DA75B9">
      <w:pPr>
        <w:pStyle w:val="TOC2"/>
        <w:rPr>
          <w:rFonts w:asciiTheme="minorHAnsi" w:eastAsiaTheme="minorEastAsia" w:hAnsiTheme="minorHAnsi" w:cstheme="minorBidi"/>
          <w:noProof/>
        </w:rPr>
      </w:pPr>
      <w:hyperlink w:anchor="_Toc281459084" w:history="1">
        <w:r w:rsidR="00AF3BCC" w:rsidRPr="008B5F83">
          <w:rPr>
            <w:rStyle w:val="Hyperlink"/>
            <w:rFonts w:asciiTheme="minorHAnsi" w:eastAsia="SimSun" w:hAnsiTheme="minorHAnsi"/>
            <w:bCs/>
            <w:noProof/>
          </w:rPr>
          <w:t>Individual eMeasure code list</w:t>
        </w:r>
        <w:r w:rsidR="00AF3BCC" w:rsidRPr="008B5F83">
          <w:rPr>
            <w:rStyle w:val="Hyperlink"/>
            <w:rFonts w:asciiTheme="minorHAnsi" w:hAnsiTheme="minorHAnsi"/>
            <w:noProof/>
          </w:rPr>
          <w:t xml:space="preserve"> (one file per measure - NQF_Retooled_Measure_</w:t>
        </w:r>
        <w:r w:rsidR="00AF3BCC" w:rsidRPr="008B5F83">
          <w:rPr>
            <w:rStyle w:val="Hyperlink"/>
            <w:rFonts w:asciiTheme="minorHAnsi" w:hAnsiTheme="minorHAnsi"/>
            <w:i/>
            <w:noProof/>
          </w:rPr>
          <w:t>xxx</w:t>
        </w:r>
        <w:r w:rsidR="00AF3BCC" w:rsidRPr="008B5F83">
          <w:rPr>
            <w:rStyle w:val="Hyperlink"/>
            <w:rFonts w:asciiTheme="minorHAnsi" w:hAnsiTheme="minorHAnsi"/>
            <w:noProof/>
          </w:rPr>
          <w:t>.xls )</w:t>
        </w:r>
        <w:r w:rsidR="00AF3BCC" w:rsidRPr="008B5F83">
          <w:rPr>
            <w:rFonts w:asciiTheme="minorHAnsi" w:hAnsiTheme="minorHAnsi"/>
            <w:noProof/>
            <w:webHidden/>
          </w:rPr>
          <w:tab/>
        </w:r>
        <w:r w:rsidR="00073472" w:rsidRPr="008B5F83">
          <w:rPr>
            <w:rFonts w:asciiTheme="minorHAnsi" w:hAnsiTheme="minorHAnsi"/>
            <w:noProof/>
            <w:webHidden/>
          </w:rPr>
          <w:fldChar w:fldCharType="begin"/>
        </w:r>
        <w:r w:rsidR="00AF3BCC" w:rsidRPr="008B5F83">
          <w:rPr>
            <w:rFonts w:asciiTheme="minorHAnsi" w:hAnsiTheme="minorHAnsi"/>
            <w:noProof/>
            <w:webHidden/>
          </w:rPr>
          <w:instrText xml:space="preserve"> PAGEREF _Toc281459084 \h </w:instrText>
        </w:r>
        <w:r w:rsidR="00073472" w:rsidRPr="008B5F83">
          <w:rPr>
            <w:rFonts w:asciiTheme="minorHAnsi" w:hAnsiTheme="minorHAnsi"/>
            <w:noProof/>
            <w:webHidden/>
          </w:rPr>
        </w:r>
        <w:r w:rsidR="00073472" w:rsidRPr="008B5F83">
          <w:rPr>
            <w:rFonts w:asciiTheme="minorHAnsi" w:hAnsiTheme="minorHAnsi"/>
            <w:noProof/>
            <w:webHidden/>
          </w:rPr>
          <w:fldChar w:fldCharType="separate"/>
        </w:r>
        <w:r w:rsidR="009F1A98">
          <w:rPr>
            <w:rFonts w:asciiTheme="minorHAnsi" w:hAnsiTheme="minorHAnsi"/>
            <w:noProof/>
            <w:webHidden/>
          </w:rPr>
          <w:t>4</w:t>
        </w:r>
        <w:r w:rsidR="00073472" w:rsidRPr="008B5F83">
          <w:rPr>
            <w:rFonts w:asciiTheme="minorHAnsi" w:hAnsiTheme="minorHAnsi"/>
            <w:noProof/>
            <w:webHidden/>
          </w:rPr>
          <w:fldChar w:fldCharType="end"/>
        </w:r>
      </w:hyperlink>
    </w:p>
    <w:p w:rsidR="00AF3BCC" w:rsidRPr="008B5F83" w:rsidRDefault="00DA75B9">
      <w:pPr>
        <w:pStyle w:val="TOC2"/>
        <w:rPr>
          <w:rFonts w:asciiTheme="minorHAnsi" w:eastAsiaTheme="minorEastAsia" w:hAnsiTheme="minorHAnsi" w:cstheme="minorBidi"/>
          <w:noProof/>
        </w:rPr>
      </w:pPr>
      <w:hyperlink w:anchor="_Toc281459085" w:history="1">
        <w:r w:rsidR="00AF3BCC" w:rsidRPr="008B5F83">
          <w:rPr>
            <w:rStyle w:val="Hyperlink"/>
            <w:rFonts w:asciiTheme="minorHAnsi" w:eastAsia="SimSun" w:hAnsiTheme="minorHAnsi"/>
            <w:bCs/>
            <w:noProof/>
          </w:rPr>
          <w:t>eMeasure code lists</w:t>
        </w:r>
        <w:r w:rsidR="00AF3BCC" w:rsidRPr="008B5F83">
          <w:rPr>
            <w:rStyle w:val="Hyperlink"/>
            <w:rFonts w:asciiTheme="minorHAnsi" w:hAnsiTheme="minorHAnsi"/>
            <w:b/>
            <w:noProof/>
          </w:rPr>
          <w:t xml:space="preserve"> </w:t>
        </w:r>
        <w:r w:rsidR="00AF3BCC" w:rsidRPr="008B5F83">
          <w:rPr>
            <w:rStyle w:val="Hyperlink"/>
            <w:rFonts w:asciiTheme="minorHAnsi" w:hAnsiTheme="minorHAnsi"/>
            <w:noProof/>
          </w:rPr>
          <w:t>(two files, NQF_Retooled_Measure.xls, NQF_Retooled_Measure.csv)</w:t>
        </w:r>
        <w:r w:rsidR="00AF3BCC" w:rsidRPr="008B5F83">
          <w:rPr>
            <w:rFonts w:asciiTheme="minorHAnsi" w:hAnsiTheme="minorHAnsi"/>
            <w:noProof/>
            <w:webHidden/>
          </w:rPr>
          <w:tab/>
        </w:r>
        <w:r w:rsidR="00073472" w:rsidRPr="008B5F83">
          <w:rPr>
            <w:rFonts w:asciiTheme="minorHAnsi" w:hAnsiTheme="minorHAnsi"/>
            <w:noProof/>
            <w:webHidden/>
          </w:rPr>
          <w:fldChar w:fldCharType="begin"/>
        </w:r>
        <w:r w:rsidR="00AF3BCC" w:rsidRPr="008B5F83">
          <w:rPr>
            <w:rFonts w:asciiTheme="minorHAnsi" w:hAnsiTheme="minorHAnsi"/>
            <w:noProof/>
            <w:webHidden/>
          </w:rPr>
          <w:instrText xml:space="preserve"> PAGEREF _Toc281459085 \h </w:instrText>
        </w:r>
        <w:r w:rsidR="00073472" w:rsidRPr="008B5F83">
          <w:rPr>
            <w:rFonts w:asciiTheme="minorHAnsi" w:hAnsiTheme="minorHAnsi"/>
            <w:noProof/>
            <w:webHidden/>
          </w:rPr>
        </w:r>
        <w:r w:rsidR="00073472" w:rsidRPr="008B5F83">
          <w:rPr>
            <w:rFonts w:asciiTheme="minorHAnsi" w:hAnsiTheme="minorHAnsi"/>
            <w:noProof/>
            <w:webHidden/>
          </w:rPr>
          <w:fldChar w:fldCharType="separate"/>
        </w:r>
        <w:r w:rsidR="009F1A98">
          <w:rPr>
            <w:rFonts w:asciiTheme="minorHAnsi" w:hAnsiTheme="minorHAnsi"/>
            <w:noProof/>
            <w:webHidden/>
          </w:rPr>
          <w:t>4</w:t>
        </w:r>
        <w:r w:rsidR="00073472" w:rsidRPr="008B5F83">
          <w:rPr>
            <w:rFonts w:asciiTheme="minorHAnsi" w:hAnsiTheme="minorHAnsi"/>
            <w:noProof/>
            <w:webHidden/>
          </w:rPr>
          <w:fldChar w:fldCharType="end"/>
        </w:r>
      </w:hyperlink>
    </w:p>
    <w:p w:rsidR="00AF3BCC" w:rsidRPr="008B5F83" w:rsidRDefault="00DA75B9">
      <w:pPr>
        <w:pStyle w:val="TOC1"/>
        <w:tabs>
          <w:tab w:val="left" w:pos="440"/>
          <w:tab w:val="right" w:leader="dot" w:pos="9350"/>
        </w:tabs>
        <w:rPr>
          <w:rFonts w:asciiTheme="minorHAnsi" w:eastAsiaTheme="minorEastAsia" w:hAnsiTheme="minorHAnsi" w:cstheme="minorBidi"/>
          <w:noProof/>
        </w:rPr>
      </w:pPr>
      <w:hyperlink w:anchor="_Toc281459086" w:history="1">
        <w:r w:rsidR="00AF3BCC" w:rsidRPr="008B5F83">
          <w:rPr>
            <w:rStyle w:val="Hyperlink"/>
            <w:rFonts w:asciiTheme="minorHAnsi" w:hAnsiTheme="minorHAnsi"/>
            <w:noProof/>
          </w:rPr>
          <w:t>3.</w:t>
        </w:r>
        <w:r w:rsidR="00AF3BCC" w:rsidRPr="008B5F83">
          <w:rPr>
            <w:rFonts w:asciiTheme="minorHAnsi" w:eastAsiaTheme="minorEastAsia" w:hAnsiTheme="minorHAnsi" w:cstheme="minorBidi"/>
            <w:noProof/>
          </w:rPr>
          <w:tab/>
        </w:r>
        <w:r w:rsidR="00AF3BCC" w:rsidRPr="008B5F83">
          <w:rPr>
            <w:rStyle w:val="Hyperlink"/>
            <w:rFonts w:asciiTheme="minorHAnsi" w:hAnsiTheme="minorHAnsi"/>
            <w:noProof/>
            <w:sz w:val="24"/>
            <w:szCs w:val="24"/>
          </w:rPr>
          <w:t>Opening the documents</w:t>
        </w:r>
        <w:r w:rsidR="00AF3BCC" w:rsidRPr="008B5F83">
          <w:rPr>
            <w:rFonts w:asciiTheme="minorHAnsi" w:hAnsiTheme="minorHAnsi"/>
            <w:noProof/>
            <w:webHidden/>
          </w:rPr>
          <w:tab/>
        </w:r>
        <w:r w:rsidR="00073472" w:rsidRPr="008B5F83">
          <w:rPr>
            <w:rFonts w:asciiTheme="minorHAnsi" w:hAnsiTheme="minorHAnsi"/>
            <w:noProof/>
            <w:webHidden/>
          </w:rPr>
          <w:fldChar w:fldCharType="begin"/>
        </w:r>
        <w:r w:rsidR="00AF3BCC" w:rsidRPr="008B5F83">
          <w:rPr>
            <w:rFonts w:asciiTheme="minorHAnsi" w:hAnsiTheme="minorHAnsi"/>
            <w:noProof/>
            <w:webHidden/>
          </w:rPr>
          <w:instrText xml:space="preserve"> PAGEREF _Toc281459086 \h </w:instrText>
        </w:r>
        <w:r w:rsidR="00073472" w:rsidRPr="008B5F83">
          <w:rPr>
            <w:rFonts w:asciiTheme="minorHAnsi" w:hAnsiTheme="minorHAnsi"/>
            <w:noProof/>
            <w:webHidden/>
          </w:rPr>
        </w:r>
        <w:r w:rsidR="00073472" w:rsidRPr="008B5F83">
          <w:rPr>
            <w:rFonts w:asciiTheme="minorHAnsi" w:hAnsiTheme="minorHAnsi"/>
            <w:noProof/>
            <w:webHidden/>
          </w:rPr>
          <w:fldChar w:fldCharType="separate"/>
        </w:r>
        <w:r w:rsidR="009F1A98">
          <w:rPr>
            <w:rFonts w:asciiTheme="minorHAnsi" w:hAnsiTheme="minorHAnsi"/>
            <w:noProof/>
            <w:webHidden/>
          </w:rPr>
          <w:t>4</w:t>
        </w:r>
        <w:r w:rsidR="00073472" w:rsidRPr="008B5F83">
          <w:rPr>
            <w:rFonts w:asciiTheme="minorHAnsi" w:hAnsiTheme="minorHAnsi"/>
            <w:noProof/>
            <w:webHidden/>
          </w:rPr>
          <w:fldChar w:fldCharType="end"/>
        </w:r>
      </w:hyperlink>
    </w:p>
    <w:p w:rsidR="00AF3BCC" w:rsidRPr="008B5F83" w:rsidRDefault="00DA75B9">
      <w:pPr>
        <w:pStyle w:val="TOC2"/>
        <w:rPr>
          <w:rFonts w:asciiTheme="minorHAnsi" w:eastAsiaTheme="minorEastAsia" w:hAnsiTheme="minorHAnsi" w:cstheme="minorBidi"/>
          <w:noProof/>
        </w:rPr>
      </w:pPr>
      <w:hyperlink w:anchor="_Toc281459087" w:history="1">
        <w:r w:rsidR="00AF3BCC" w:rsidRPr="008B5F83">
          <w:rPr>
            <w:rStyle w:val="Hyperlink"/>
            <w:rFonts w:asciiTheme="minorHAnsi" w:eastAsia="SimSun" w:hAnsiTheme="minorHAnsi"/>
            <w:bCs/>
            <w:noProof/>
          </w:rPr>
          <w:t>eMeasure specification</w:t>
        </w:r>
        <w:r w:rsidR="00AF3BCC" w:rsidRPr="008B5F83">
          <w:rPr>
            <w:rStyle w:val="Hyperlink"/>
            <w:rFonts w:asciiTheme="minorHAnsi" w:hAnsiTheme="minorHAnsi"/>
            <w:noProof/>
          </w:rPr>
          <w:t xml:space="preserve"> (NQF_HQMF_HumanReadable_</w:t>
        </w:r>
        <w:r w:rsidR="00AF3BCC" w:rsidRPr="008B5F83">
          <w:rPr>
            <w:rStyle w:val="Hyperlink"/>
            <w:rFonts w:asciiTheme="minorHAnsi" w:hAnsiTheme="minorHAnsi"/>
            <w:i/>
            <w:noProof/>
          </w:rPr>
          <w:t>xxx</w:t>
        </w:r>
        <w:r w:rsidR="00AF3BCC" w:rsidRPr="008B5F83">
          <w:rPr>
            <w:rStyle w:val="Hyperlink"/>
            <w:rFonts w:asciiTheme="minorHAnsi" w:hAnsiTheme="minorHAnsi"/>
            <w:noProof/>
          </w:rPr>
          <w:t>. xml and HQMF</w:t>
        </w:r>
        <w:r w:rsidR="00EC6DDD">
          <w:rPr>
            <w:rStyle w:val="Hyperlink"/>
            <w:rFonts w:asciiTheme="minorHAnsi" w:hAnsiTheme="minorHAnsi"/>
            <w:noProof/>
          </w:rPr>
          <w:t>reader</w:t>
        </w:r>
        <w:r w:rsidR="00AF3BCC" w:rsidRPr="008B5F83">
          <w:rPr>
            <w:rStyle w:val="Hyperlink"/>
            <w:rFonts w:asciiTheme="minorHAnsi" w:hAnsiTheme="minorHAnsi"/>
            <w:noProof/>
          </w:rPr>
          <w:t>.xsl)</w:t>
        </w:r>
        <w:r w:rsidR="00AF3BCC" w:rsidRPr="008B5F83">
          <w:rPr>
            <w:rFonts w:asciiTheme="minorHAnsi" w:hAnsiTheme="minorHAnsi"/>
            <w:noProof/>
            <w:webHidden/>
          </w:rPr>
          <w:tab/>
        </w:r>
        <w:r w:rsidR="00073472" w:rsidRPr="008B5F83">
          <w:rPr>
            <w:rFonts w:asciiTheme="minorHAnsi" w:hAnsiTheme="minorHAnsi"/>
            <w:noProof/>
            <w:webHidden/>
          </w:rPr>
          <w:fldChar w:fldCharType="begin"/>
        </w:r>
        <w:r w:rsidR="00AF3BCC" w:rsidRPr="008B5F83">
          <w:rPr>
            <w:rFonts w:asciiTheme="minorHAnsi" w:hAnsiTheme="minorHAnsi"/>
            <w:noProof/>
            <w:webHidden/>
          </w:rPr>
          <w:instrText xml:space="preserve"> PAGEREF _Toc281459087 \h </w:instrText>
        </w:r>
        <w:r w:rsidR="00073472" w:rsidRPr="008B5F83">
          <w:rPr>
            <w:rFonts w:asciiTheme="minorHAnsi" w:hAnsiTheme="minorHAnsi"/>
            <w:noProof/>
            <w:webHidden/>
          </w:rPr>
        </w:r>
        <w:r w:rsidR="00073472" w:rsidRPr="008B5F83">
          <w:rPr>
            <w:rFonts w:asciiTheme="minorHAnsi" w:hAnsiTheme="minorHAnsi"/>
            <w:noProof/>
            <w:webHidden/>
          </w:rPr>
          <w:fldChar w:fldCharType="separate"/>
        </w:r>
        <w:r w:rsidR="009F1A98">
          <w:rPr>
            <w:rFonts w:asciiTheme="minorHAnsi" w:hAnsiTheme="minorHAnsi"/>
            <w:noProof/>
            <w:webHidden/>
          </w:rPr>
          <w:t>4</w:t>
        </w:r>
        <w:r w:rsidR="00073472" w:rsidRPr="008B5F83">
          <w:rPr>
            <w:rFonts w:asciiTheme="minorHAnsi" w:hAnsiTheme="minorHAnsi"/>
            <w:noProof/>
            <w:webHidden/>
          </w:rPr>
          <w:fldChar w:fldCharType="end"/>
        </w:r>
      </w:hyperlink>
    </w:p>
    <w:p w:rsidR="00AF3BCC" w:rsidRPr="008B5F83" w:rsidRDefault="00DA75B9">
      <w:pPr>
        <w:pStyle w:val="TOC2"/>
        <w:rPr>
          <w:rFonts w:asciiTheme="minorHAnsi" w:eastAsiaTheme="minorEastAsia" w:hAnsiTheme="minorHAnsi" w:cstheme="minorBidi"/>
          <w:noProof/>
        </w:rPr>
      </w:pPr>
      <w:hyperlink w:anchor="_Toc281459088" w:history="1">
        <w:r w:rsidR="00AF3BCC" w:rsidRPr="008B5F83">
          <w:rPr>
            <w:rStyle w:val="Hyperlink"/>
            <w:rFonts w:asciiTheme="minorHAnsi" w:eastAsia="SimSun" w:hAnsiTheme="minorHAnsi"/>
            <w:bCs/>
            <w:noProof/>
          </w:rPr>
          <w:t>eMeasure code lists</w:t>
        </w:r>
        <w:r w:rsidR="00AF3BCC" w:rsidRPr="008B5F83">
          <w:rPr>
            <w:rStyle w:val="Hyperlink"/>
            <w:rFonts w:asciiTheme="minorHAnsi" w:hAnsiTheme="minorHAnsi"/>
            <w:b/>
            <w:noProof/>
          </w:rPr>
          <w:t xml:space="preserve"> </w:t>
        </w:r>
        <w:r w:rsidR="00AF3BCC" w:rsidRPr="008B5F83">
          <w:rPr>
            <w:rStyle w:val="Hyperlink"/>
            <w:rFonts w:asciiTheme="minorHAnsi" w:hAnsiTheme="minorHAnsi"/>
            <w:noProof/>
          </w:rPr>
          <w:t>(NQF_Retooled_Measure_</w:t>
        </w:r>
        <w:r w:rsidR="00AF3BCC" w:rsidRPr="008B5F83">
          <w:rPr>
            <w:rStyle w:val="Hyperlink"/>
            <w:rFonts w:asciiTheme="minorHAnsi" w:hAnsiTheme="minorHAnsi"/>
            <w:i/>
            <w:noProof/>
          </w:rPr>
          <w:t>xxx</w:t>
        </w:r>
        <w:r w:rsidR="00AF3BCC" w:rsidRPr="008B5F83">
          <w:rPr>
            <w:rStyle w:val="Hyperlink"/>
            <w:rFonts w:asciiTheme="minorHAnsi" w:hAnsiTheme="minorHAnsi"/>
            <w:noProof/>
          </w:rPr>
          <w:t>.xls)</w:t>
        </w:r>
        <w:r w:rsidR="00AF3BCC" w:rsidRPr="008B5F83">
          <w:rPr>
            <w:rFonts w:asciiTheme="minorHAnsi" w:hAnsiTheme="minorHAnsi"/>
            <w:noProof/>
            <w:webHidden/>
          </w:rPr>
          <w:tab/>
        </w:r>
        <w:r w:rsidR="00073472" w:rsidRPr="008B5F83">
          <w:rPr>
            <w:rFonts w:asciiTheme="minorHAnsi" w:hAnsiTheme="minorHAnsi"/>
            <w:noProof/>
            <w:webHidden/>
          </w:rPr>
          <w:fldChar w:fldCharType="begin"/>
        </w:r>
        <w:r w:rsidR="00AF3BCC" w:rsidRPr="008B5F83">
          <w:rPr>
            <w:rFonts w:asciiTheme="minorHAnsi" w:hAnsiTheme="minorHAnsi"/>
            <w:noProof/>
            <w:webHidden/>
          </w:rPr>
          <w:instrText xml:space="preserve"> PAGEREF _Toc281459088 \h </w:instrText>
        </w:r>
        <w:r w:rsidR="00073472" w:rsidRPr="008B5F83">
          <w:rPr>
            <w:rFonts w:asciiTheme="minorHAnsi" w:hAnsiTheme="minorHAnsi"/>
            <w:noProof/>
            <w:webHidden/>
          </w:rPr>
        </w:r>
        <w:r w:rsidR="00073472" w:rsidRPr="008B5F83">
          <w:rPr>
            <w:rFonts w:asciiTheme="minorHAnsi" w:hAnsiTheme="minorHAnsi"/>
            <w:noProof/>
            <w:webHidden/>
          </w:rPr>
          <w:fldChar w:fldCharType="separate"/>
        </w:r>
        <w:r w:rsidR="009F1A98">
          <w:rPr>
            <w:rFonts w:asciiTheme="minorHAnsi" w:hAnsiTheme="minorHAnsi"/>
            <w:noProof/>
            <w:webHidden/>
          </w:rPr>
          <w:t>5</w:t>
        </w:r>
        <w:r w:rsidR="00073472" w:rsidRPr="008B5F83">
          <w:rPr>
            <w:rFonts w:asciiTheme="minorHAnsi" w:hAnsiTheme="minorHAnsi"/>
            <w:noProof/>
            <w:webHidden/>
          </w:rPr>
          <w:fldChar w:fldCharType="end"/>
        </w:r>
      </w:hyperlink>
    </w:p>
    <w:p w:rsidR="00AF3BCC" w:rsidRPr="008B5F83" w:rsidRDefault="00DA75B9">
      <w:pPr>
        <w:pStyle w:val="TOC1"/>
        <w:tabs>
          <w:tab w:val="left" w:pos="440"/>
          <w:tab w:val="right" w:leader="dot" w:pos="9350"/>
        </w:tabs>
        <w:rPr>
          <w:rFonts w:asciiTheme="minorHAnsi" w:eastAsiaTheme="minorEastAsia" w:hAnsiTheme="minorHAnsi" w:cstheme="minorBidi"/>
          <w:noProof/>
        </w:rPr>
      </w:pPr>
      <w:hyperlink w:anchor="_Toc281459089" w:history="1">
        <w:r w:rsidR="00AF3BCC" w:rsidRPr="008B5F83">
          <w:rPr>
            <w:rStyle w:val="Hyperlink"/>
            <w:rFonts w:asciiTheme="minorHAnsi" w:hAnsiTheme="minorHAnsi"/>
            <w:noProof/>
          </w:rPr>
          <w:t>4.</w:t>
        </w:r>
        <w:r w:rsidR="00AF3BCC" w:rsidRPr="008B5F83">
          <w:rPr>
            <w:rFonts w:asciiTheme="minorHAnsi" w:eastAsiaTheme="minorEastAsia" w:hAnsiTheme="minorHAnsi" w:cstheme="minorBidi"/>
            <w:noProof/>
          </w:rPr>
          <w:tab/>
        </w:r>
        <w:r w:rsidR="00AF3BCC" w:rsidRPr="008B5F83">
          <w:rPr>
            <w:rStyle w:val="Hyperlink"/>
            <w:rFonts w:asciiTheme="minorHAnsi" w:hAnsiTheme="minorHAnsi"/>
            <w:noProof/>
            <w:sz w:val="24"/>
            <w:szCs w:val="24"/>
          </w:rPr>
          <w:t>Reviewing the documents</w:t>
        </w:r>
        <w:r w:rsidR="00AF3BCC" w:rsidRPr="008B5F83">
          <w:rPr>
            <w:rFonts w:asciiTheme="minorHAnsi" w:hAnsiTheme="minorHAnsi"/>
            <w:noProof/>
            <w:webHidden/>
          </w:rPr>
          <w:tab/>
        </w:r>
        <w:r w:rsidR="00073472" w:rsidRPr="008B5F83">
          <w:rPr>
            <w:rFonts w:asciiTheme="minorHAnsi" w:hAnsiTheme="minorHAnsi"/>
            <w:noProof/>
            <w:webHidden/>
          </w:rPr>
          <w:fldChar w:fldCharType="begin"/>
        </w:r>
        <w:r w:rsidR="00AF3BCC" w:rsidRPr="008B5F83">
          <w:rPr>
            <w:rFonts w:asciiTheme="minorHAnsi" w:hAnsiTheme="minorHAnsi"/>
            <w:noProof/>
            <w:webHidden/>
          </w:rPr>
          <w:instrText xml:space="preserve"> PAGEREF _Toc281459089 \h </w:instrText>
        </w:r>
        <w:r w:rsidR="00073472" w:rsidRPr="008B5F83">
          <w:rPr>
            <w:rFonts w:asciiTheme="minorHAnsi" w:hAnsiTheme="minorHAnsi"/>
            <w:noProof/>
            <w:webHidden/>
          </w:rPr>
        </w:r>
        <w:r w:rsidR="00073472" w:rsidRPr="008B5F83">
          <w:rPr>
            <w:rFonts w:asciiTheme="minorHAnsi" w:hAnsiTheme="minorHAnsi"/>
            <w:noProof/>
            <w:webHidden/>
          </w:rPr>
          <w:fldChar w:fldCharType="separate"/>
        </w:r>
        <w:r w:rsidR="009F1A98">
          <w:rPr>
            <w:rFonts w:asciiTheme="minorHAnsi" w:hAnsiTheme="minorHAnsi"/>
            <w:noProof/>
            <w:webHidden/>
          </w:rPr>
          <w:t>5</w:t>
        </w:r>
        <w:r w:rsidR="00073472" w:rsidRPr="008B5F83">
          <w:rPr>
            <w:rFonts w:asciiTheme="minorHAnsi" w:hAnsiTheme="minorHAnsi"/>
            <w:noProof/>
            <w:webHidden/>
          </w:rPr>
          <w:fldChar w:fldCharType="end"/>
        </w:r>
      </w:hyperlink>
    </w:p>
    <w:p w:rsidR="00AF3BCC" w:rsidRPr="008B5F83" w:rsidRDefault="00DA75B9">
      <w:pPr>
        <w:pStyle w:val="TOC2"/>
        <w:rPr>
          <w:rFonts w:asciiTheme="minorHAnsi" w:eastAsiaTheme="minorEastAsia" w:hAnsiTheme="minorHAnsi" w:cstheme="minorBidi"/>
          <w:noProof/>
        </w:rPr>
      </w:pPr>
      <w:hyperlink w:anchor="_Toc281459090" w:history="1">
        <w:r w:rsidR="00AF3BCC" w:rsidRPr="008B5F83">
          <w:rPr>
            <w:rStyle w:val="Hyperlink"/>
            <w:rFonts w:asciiTheme="minorHAnsi" w:eastAsia="SimSun" w:hAnsiTheme="minorHAnsi"/>
            <w:bCs/>
            <w:noProof/>
          </w:rPr>
          <w:t>eMeasure specification</w:t>
        </w:r>
        <w:r w:rsidR="00AF3BCC" w:rsidRPr="008B5F83">
          <w:rPr>
            <w:rStyle w:val="Hyperlink"/>
            <w:rFonts w:asciiTheme="minorHAnsi" w:hAnsiTheme="minorHAnsi"/>
            <w:b/>
            <w:noProof/>
          </w:rPr>
          <w:t xml:space="preserve"> </w:t>
        </w:r>
        <w:r w:rsidR="00AF3BCC" w:rsidRPr="008B5F83">
          <w:rPr>
            <w:rStyle w:val="Hyperlink"/>
            <w:rFonts w:asciiTheme="minorHAnsi" w:hAnsiTheme="minorHAnsi"/>
            <w:noProof/>
          </w:rPr>
          <w:t>(NQF_HQMF_HumanReadable_</w:t>
        </w:r>
        <w:r w:rsidR="00AF3BCC" w:rsidRPr="008B5F83">
          <w:rPr>
            <w:rStyle w:val="Hyperlink"/>
            <w:rFonts w:asciiTheme="minorHAnsi" w:hAnsiTheme="minorHAnsi"/>
            <w:i/>
            <w:noProof/>
          </w:rPr>
          <w:t>xxx</w:t>
        </w:r>
        <w:r w:rsidR="00AF3BCC" w:rsidRPr="008B5F83">
          <w:rPr>
            <w:rStyle w:val="Hyperlink"/>
            <w:rFonts w:asciiTheme="minorHAnsi" w:hAnsiTheme="minorHAnsi"/>
            <w:noProof/>
          </w:rPr>
          <w:t>.pdf)</w:t>
        </w:r>
        <w:r w:rsidR="00AF3BCC" w:rsidRPr="008B5F83">
          <w:rPr>
            <w:rFonts w:asciiTheme="minorHAnsi" w:hAnsiTheme="minorHAnsi"/>
            <w:noProof/>
            <w:webHidden/>
          </w:rPr>
          <w:tab/>
        </w:r>
        <w:r w:rsidR="00073472" w:rsidRPr="008B5F83">
          <w:rPr>
            <w:rFonts w:asciiTheme="minorHAnsi" w:hAnsiTheme="minorHAnsi"/>
            <w:noProof/>
            <w:webHidden/>
          </w:rPr>
          <w:fldChar w:fldCharType="begin"/>
        </w:r>
        <w:r w:rsidR="00AF3BCC" w:rsidRPr="008B5F83">
          <w:rPr>
            <w:rFonts w:asciiTheme="minorHAnsi" w:hAnsiTheme="minorHAnsi"/>
            <w:noProof/>
            <w:webHidden/>
          </w:rPr>
          <w:instrText xml:space="preserve"> PAGEREF _Toc281459090 \h </w:instrText>
        </w:r>
        <w:r w:rsidR="00073472" w:rsidRPr="008B5F83">
          <w:rPr>
            <w:rFonts w:asciiTheme="minorHAnsi" w:hAnsiTheme="minorHAnsi"/>
            <w:noProof/>
            <w:webHidden/>
          </w:rPr>
        </w:r>
        <w:r w:rsidR="00073472" w:rsidRPr="008B5F83">
          <w:rPr>
            <w:rFonts w:asciiTheme="minorHAnsi" w:hAnsiTheme="minorHAnsi"/>
            <w:noProof/>
            <w:webHidden/>
          </w:rPr>
          <w:fldChar w:fldCharType="separate"/>
        </w:r>
        <w:r w:rsidR="009F1A98">
          <w:rPr>
            <w:rFonts w:asciiTheme="minorHAnsi" w:hAnsiTheme="minorHAnsi"/>
            <w:noProof/>
            <w:webHidden/>
          </w:rPr>
          <w:t>5</w:t>
        </w:r>
        <w:r w:rsidR="00073472" w:rsidRPr="008B5F83">
          <w:rPr>
            <w:rFonts w:asciiTheme="minorHAnsi" w:hAnsiTheme="minorHAnsi"/>
            <w:noProof/>
            <w:webHidden/>
          </w:rPr>
          <w:fldChar w:fldCharType="end"/>
        </w:r>
      </w:hyperlink>
    </w:p>
    <w:p w:rsidR="00AF3BCC" w:rsidRPr="008B5F83" w:rsidRDefault="00DA75B9">
      <w:pPr>
        <w:pStyle w:val="TOC3"/>
        <w:tabs>
          <w:tab w:val="right" w:leader="dot" w:pos="9350"/>
        </w:tabs>
        <w:rPr>
          <w:rFonts w:asciiTheme="minorHAnsi" w:eastAsiaTheme="minorEastAsia" w:hAnsiTheme="minorHAnsi" w:cstheme="minorBidi"/>
          <w:noProof/>
        </w:rPr>
      </w:pPr>
      <w:hyperlink w:anchor="_Toc281459091" w:history="1">
        <w:r w:rsidR="00AF3BCC" w:rsidRPr="008B5F83">
          <w:rPr>
            <w:rStyle w:val="Hyperlink"/>
            <w:rFonts w:asciiTheme="minorHAnsi" w:hAnsiTheme="minorHAnsi"/>
            <w:noProof/>
          </w:rPr>
          <w:t>Header</w:t>
        </w:r>
        <w:r w:rsidR="00AF3BCC" w:rsidRPr="008B5F83">
          <w:rPr>
            <w:rFonts w:asciiTheme="minorHAnsi" w:hAnsiTheme="minorHAnsi"/>
            <w:noProof/>
            <w:webHidden/>
          </w:rPr>
          <w:tab/>
        </w:r>
        <w:r w:rsidR="00073472" w:rsidRPr="008B5F83">
          <w:rPr>
            <w:rFonts w:asciiTheme="minorHAnsi" w:hAnsiTheme="minorHAnsi"/>
            <w:noProof/>
            <w:webHidden/>
          </w:rPr>
          <w:fldChar w:fldCharType="begin"/>
        </w:r>
        <w:r w:rsidR="00AF3BCC" w:rsidRPr="008B5F83">
          <w:rPr>
            <w:rFonts w:asciiTheme="minorHAnsi" w:hAnsiTheme="minorHAnsi"/>
            <w:noProof/>
            <w:webHidden/>
          </w:rPr>
          <w:instrText xml:space="preserve"> PAGEREF _Toc281459091 \h </w:instrText>
        </w:r>
        <w:r w:rsidR="00073472" w:rsidRPr="008B5F83">
          <w:rPr>
            <w:rFonts w:asciiTheme="minorHAnsi" w:hAnsiTheme="minorHAnsi"/>
            <w:noProof/>
            <w:webHidden/>
          </w:rPr>
        </w:r>
        <w:r w:rsidR="00073472" w:rsidRPr="008B5F83">
          <w:rPr>
            <w:rFonts w:asciiTheme="minorHAnsi" w:hAnsiTheme="minorHAnsi"/>
            <w:noProof/>
            <w:webHidden/>
          </w:rPr>
          <w:fldChar w:fldCharType="separate"/>
        </w:r>
        <w:r w:rsidR="009F1A98">
          <w:rPr>
            <w:rFonts w:asciiTheme="minorHAnsi" w:hAnsiTheme="minorHAnsi"/>
            <w:noProof/>
            <w:webHidden/>
          </w:rPr>
          <w:t>5</w:t>
        </w:r>
        <w:r w:rsidR="00073472" w:rsidRPr="008B5F83">
          <w:rPr>
            <w:rFonts w:asciiTheme="minorHAnsi" w:hAnsiTheme="minorHAnsi"/>
            <w:noProof/>
            <w:webHidden/>
          </w:rPr>
          <w:fldChar w:fldCharType="end"/>
        </w:r>
      </w:hyperlink>
    </w:p>
    <w:p w:rsidR="00AF3BCC" w:rsidRPr="008B5F83" w:rsidRDefault="00DA75B9">
      <w:pPr>
        <w:pStyle w:val="TOC3"/>
        <w:tabs>
          <w:tab w:val="right" w:leader="dot" w:pos="9350"/>
        </w:tabs>
        <w:rPr>
          <w:rFonts w:asciiTheme="minorHAnsi" w:eastAsiaTheme="minorEastAsia" w:hAnsiTheme="minorHAnsi" w:cstheme="minorBidi"/>
          <w:noProof/>
        </w:rPr>
      </w:pPr>
      <w:hyperlink w:anchor="_Toc281459092" w:history="1">
        <w:r w:rsidR="00AB7280">
          <w:rPr>
            <w:rStyle w:val="Hyperlink"/>
            <w:rFonts w:asciiTheme="minorHAnsi" w:hAnsiTheme="minorHAnsi"/>
            <w:noProof/>
          </w:rPr>
          <w:t>Population C</w:t>
        </w:r>
        <w:r w:rsidR="00AF3BCC" w:rsidRPr="008B5F83">
          <w:rPr>
            <w:rStyle w:val="Hyperlink"/>
            <w:rFonts w:asciiTheme="minorHAnsi" w:hAnsiTheme="minorHAnsi"/>
            <w:noProof/>
          </w:rPr>
          <w:t>riteria</w:t>
        </w:r>
        <w:r w:rsidR="00AF3BCC" w:rsidRPr="008B5F83">
          <w:rPr>
            <w:rFonts w:asciiTheme="minorHAnsi" w:hAnsiTheme="minorHAnsi"/>
            <w:noProof/>
            <w:webHidden/>
          </w:rPr>
          <w:tab/>
        </w:r>
        <w:r w:rsidR="00073472" w:rsidRPr="008B5F83">
          <w:rPr>
            <w:rFonts w:asciiTheme="minorHAnsi" w:hAnsiTheme="minorHAnsi"/>
            <w:noProof/>
            <w:webHidden/>
          </w:rPr>
          <w:fldChar w:fldCharType="begin"/>
        </w:r>
        <w:r w:rsidR="00AF3BCC" w:rsidRPr="008B5F83">
          <w:rPr>
            <w:rFonts w:asciiTheme="minorHAnsi" w:hAnsiTheme="minorHAnsi"/>
            <w:noProof/>
            <w:webHidden/>
          </w:rPr>
          <w:instrText xml:space="preserve"> PAGEREF _Toc281459092 \h </w:instrText>
        </w:r>
        <w:r w:rsidR="00073472" w:rsidRPr="008B5F83">
          <w:rPr>
            <w:rFonts w:asciiTheme="minorHAnsi" w:hAnsiTheme="minorHAnsi"/>
            <w:noProof/>
            <w:webHidden/>
          </w:rPr>
        </w:r>
        <w:r w:rsidR="00073472" w:rsidRPr="008B5F83">
          <w:rPr>
            <w:rFonts w:asciiTheme="minorHAnsi" w:hAnsiTheme="minorHAnsi"/>
            <w:noProof/>
            <w:webHidden/>
          </w:rPr>
          <w:fldChar w:fldCharType="separate"/>
        </w:r>
        <w:r w:rsidR="009F1A98">
          <w:rPr>
            <w:rFonts w:asciiTheme="minorHAnsi" w:hAnsiTheme="minorHAnsi"/>
            <w:noProof/>
            <w:webHidden/>
          </w:rPr>
          <w:t>7</w:t>
        </w:r>
        <w:r w:rsidR="00073472" w:rsidRPr="008B5F83">
          <w:rPr>
            <w:rFonts w:asciiTheme="minorHAnsi" w:hAnsiTheme="minorHAnsi"/>
            <w:noProof/>
            <w:webHidden/>
          </w:rPr>
          <w:fldChar w:fldCharType="end"/>
        </w:r>
      </w:hyperlink>
    </w:p>
    <w:p w:rsidR="00AF3BCC" w:rsidRPr="008B5F83" w:rsidRDefault="00DA75B9">
      <w:pPr>
        <w:pStyle w:val="TOC3"/>
        <w:tabs>
          <w:tab w:val="right" w:leader="dot" w:pos="9350"/>
        </w:tabs>
        <w:rPr>
          <w:rFonts w:asciiTheme="minorHAnsi" w:eastAsiaTheme="minorEastAsia" w:hAnsiTheme="minorHAnsi" w:cstheme="minorBidi"/>
          <w:noProof/>
        </w:rPr>
      </w:pPr>
      <w:hyperlink w:anchor="_Toc281459093" w:history="1">
        <w:r w:rsidR="00AF3BCC" w:rsidRPr="008B5F83">
          <w:rPr>
            <w:rStyle w:val="Hyperlink"/>
            <w:rFonts w:asciiTheme="minorHAnsi" w:hAnsiTheme="minorHAnsi"/>
            <w:noProof/>
          </w:rPr>
          <w:t>Data Criteria (QDS Data Elements)</w:t>
        </w:r>
        <w:r w:rsidR="00AF3BCC" w:rsidRPr="008B5F83">
          <w:rPr>
            <w:rFonts w:asciiTheme="minorHAnsi" w:hAnsiTheme="minorHAnsi"/>
            <w:noProof/>
            <w:webHidden/>
          </w:rPr>
          <w:tab/>
        </w:r>
        <w:r w:rsidR="00073472" w:rsidRPr="008B5F83">
          <w:rPr>
            <w:rFonts w:asciiTheme="minorHAnsi" w:hAnsiTheme="minorHAnsi"/>
            <w:noProof/>
            <w:webHidden/>
          </w:rPr>
          <w:fldChar w:fldCharType="begin"/>
        </w:r>
        <w:r w:rsidR="00AF3BCC" w:rsidRPr="008B5F83">
          <w:rPr>
            <w:rFonts w:asciiTheme="minorHAnsi" w:hAnsiTheme="minorHAnsi"/>
            <w:noProof/>
            <w:webHidden/>
          </w:rPr>
          <w:instrText xml:space="preserve"> PAGEREF _Toc281459093 \h </w:instrText>
        </w:r>
        <w:r w:rsidR="00073472" w:rsidRPr="008B5F83">
          <w:rPr>
            <w:rFonts w:asciiTheme="minorHAnsi" w:hAnsiTheme="minorHAnsi"/>
            <w:noProof/>
            <w:webHidden/>
          </w:rPr>
        </w:r>
        <w:r w:rsidR="00073472" w:rsidRPr="008B5F83">
          <w:rPr>
            <w:rFonts w:asciiTheme="minorHAnsi" w:hAnsiTheme="minorHAnsi"/>
            <w:noProof/>
            <w:webHidden/>
          </w:rPr>
          <w:fldChar w:fldCharType="separate"/>
        </w:r>
        <w:r w:rsidR="009F1A98">
          <w:rPr>
            <w:rFonts w:asciiTheme="minorHAnsi" w:hAnsiTheme="minorHAnsi"/>
            <w:noProof/>
            <w:webHidden/>
          </w:rPr>
          <w:t>15</w:t>
        </w:r>
        <w:r w:rsidR="00073472" w:rsidRPr="008B5F83">
          <w:rPr>
            <w:rFonts w:asciiTheme="minorHAnsi" w:hAnsiTheme="minorHAnsi"/>
            <w:noProof/>
            <w:webHidden/>
          </w:rPr>
          <w:fldChar w:fldCharType="end"/>
        </w:r>
      </w:hyperlink>
    </w:p>
    <w:p w:rsidR="00AF3BCC" w:rsidRPr="008B5F83" w:rsidRDefault="00DA75B9">
      <w:pPr>
        <w:pStyle w:val="TOC3"/>
        <w:tabs>
          <w:tab w:val="right" w:leader="dot" w:pos="9350"/>
        </w:tabs>
        <w:rPr>
          <w:rFonts w:asciiTheme="minorHAnsi" w:eastAsiaTheme="minorEastAsia" w:hAnsiTheme="minorHAnsi" w:cstheme="minorBidi"/>
          <w:noProof/>
        </w:rPr>
      </w:pPr>
      <w:hyperlink w:anchor="_Toc281459094" w:history="1">
        <w:r w:rsidR="00AF3BCC" w:rsidRPr="008B5F83">
          <w:rPr>
            <w:rStyle w:val="Hyperlink"/>
            <w:rFonts w:asciiTheme="minorHAnsi" w:hAnsiTheme="minorHAnsi"/>
            <w:noProof/>
          </w:rPr>
          <w:t>Summary Calculation</w:t>
        </w:r>
        <w:r w:rsidR="00AF3BCC" w:rsidRPr="008B5F83">
          <w:rPr>
            <w:rFonts w:asciiTheme="minorHAnsi" w:hAnsiTheme="minorHAnsi"/>
            <w:noProof/>
            <w:webHidden/>
          </w:rPr>
          <w:tab/>
        </w:r>
        <w:r w:rsidR="00073472" w:rsidRPr="008B5F83">
          <w:rPr>
            <w:rFonts w:asciiTheme="minorHAnsi" w:hAnsiTheme="minorHAnsi"/>
            <w:noProof/>
            <w:webHidden/>
          </w:rPr>
          <w:fldChar w:fldCharType="begin"/>
        </w:r>
        <w:r w:rsidR="00AF3BCC" w:rsidRPr="008B5F83">
          <w:rPr>
            <w:rFonts w:asciiTheme="minorHAnsi" w:hAnsiTheme="minorHAnsi"/>
            <w:noProof/>
            <w:webHidden/>
          </w:rPr>
          <w:instrText xml:space="preserve"> PAGEREF _Toc281459094 \h </w:instrText>
        </w:r>
        <w:r w:rsidR="00073472" w:rsidRPr="008B5F83">
          <w:rPr>
            <w:rFonts w:asciiTheme="minorHAnsi" w:hAnsiTheme="minorHAnsi"/>
            <w:noProof/>
            <w:webHidden/>
          </w:rPr>
        </w:r>
        <w:r w:rsidR="00073472" w:rsidRPr="008B5F83">
          <w:rPr>
            <w:rFonts w:asciiTheme="minorHAnsi" w:hAnsiTheme="minorHAnsi"/>
            <w:noProof/>
            <w:webHidden/>
          </w:rPr>
          <w:fldChar w:fldCharType="separate"/>
        </w:r>
        <w:r w:rsidR="009F1A98">
          <w:rPr>
            <w:rFonts w:asciiTheme="minorHAnsi" w:hAnsiTheme="minorHAnsi"/>
            <w:noProof/>
            <w:webHidden/>
          </w:rPr>
          <w:t>15</w:t>
        </w:r>
        <w:r w:rsidR="00073472" w:rsidRPr="008B5F83">
          <w:rPr>
            <w:rFonts w:asciiTheme="minorHAnsi" w:hAnsiTheme="minorHAnsi"/>
            <w:noProof/>
            <w:webHidden/>
          </w:rPr>
          <w:fldChar w:fldCharType="end"/>
        </w:r>
      </w:hyperlink>
    </w:p>
    <w:p w:rsidR="00AF3BCC" w:rsidRPr="008B5F83" w:rsidRDefault="00DA75B9">
      <w:pPr>
        <w:pStyle w:val="TOC2"/>
        <w:rPr>
          <w:rFonts w:asciiTheme="minorHAnsi" w:eastAsiaTheme="minorEastAsia" w:hAnsiTheme="minorHAnsi" w:cstheme="minorBidi"/>
          <w:noProof/>
        </w:rPr>
      </w:pPr>
      <w:hyperlink w:anchor="_Toc281459095" w:history="1">
        <w:r w:rsidR="00AF3BCC" w:rsidRPr="008B5F83">
          <w:rPr>
            <w:rStyle w:val="Hyperlink"/>
            <w:rFonts w:asciiTheme="minorHAnsi" w:eastAsia="SimSun" w:hAnsiTheme="minorHAnsi"/>
            <w:bCs/>
            <w:noProof/>
          </w:rPr>
          <w:t>eMeasure code lists</w:t>
        </w:r>
        <w:r w:rsidR="00AF3BCC" w:rsidRPr="008B5F83">
          <w:rPr>
            <w:rStyle w:val="Hyperlink"/>
            <w:rFonts w:asciiTheme="minorHAnsi" w:hAnsiTheme="minorHAnsi"/>
            <w:b/>
            <w:noProof/>
          </w:rPr>
          <w:t xml:space="preserve"> </w:t>
        </w:r>
        <w:r w:rsidR="00AF3BCC" w:rsidRPr="008B5F83">
          <w:rPr>
            <w:rStyle w:val="Hyperlink"/>
            <w:rFonts w:asciiTheme="minorHAnsi" w:hAnsiTheme="minorHAnsi"/>
            <w:noProof/>
          </w:rPr>
          <w:t>(NQF_Retooled_Measure_</w:t>
        </w:r>
        <w:r w:rsidR="00AF3BCC" w:rsidRPr="008B5F83">
          <w:rPr>
            <w:rStyle w:val="Hyperlink"/>
            <w:rFonts w:asciiTheme="minorHAnsi" w:hAnsiTheme="minorHAnsi"/>
            <w:i/>
            <w:noProof/>
          </w:rPr>
          <w:t>xxx</w:t>
        </w:r>
        <w:r w:rsidR="00AF3BCC" w:rsidRPr="008B5F83">
          <w:rPr>
            <w:rStyle w:val="Hyperlink"/>
            <w:rFonts w:asciiTheme="minorHAnsi" w:hAnsiTheme="minorHAnsi"/>
            <w:noProof/>
          </w:rPr>
          <w:t>.xls)</w:t>
        </w:r>
        <w:r w:rsidR="00AF3BCC" w:rsidRPr="008B5F83">
          <w:rPr>
            <w:rFonts w:asciiTheme="minorHAnsi" w:hAnsiTheme="minorHAnsi"/>
            <w:noProof/>
            <w:webHidden/>
          </w:rPr>
          <w:tab/>
        </w:r>
        <w:r w:rsidR="00073472" w:rsidRPr="008B5F83">
          <w:rPr>
            <w:rFonts w:asciiTheme="minorHAnsi" w:hAnsiTheme="minorHAnsi"/>
            <w:noProof/>
            <w:webHidden/>
          </w:rPr>
          <w:fldChar w:fldCharType="begin"/>
        </w:r>
        <w:r w:rsidR="00AF3BCC" w:rsidRPr="008B5F83">
          <w:rPr>
            <w:rFonts w:asciiTheme="minorHAnsi" w:hAnsiTheme="minorHAnsi"/>
            <w:noProof/>
            <w:webHidden/>
          </w:rPr>
          <w:instrText xml:space="preserve"> PAGEREF _Toc281459095 \h </w:instrText>
        </w:r>
        <w:r w:rsidR="00073472" w:rsidRPr="008B5F83">
          <w:rPr>
            <w:rFonts w:asciiTheme="minorHAnsi" w:hAnsiTheme="minorHAnsi"/>
            <w:noProof/>
            <w:webHidden/>
          </w:rPr>
        </w:r>
        <w:r w:rsidR="00073472" w:rsidRPr="008B5F83">
          <w:rPr>
            <w:rFonts w:asciiTheme="minorHAnsi" w:hAnsiTheme="minorHAnsi"/>
            <w:noProof/>
            <w:webHidden/>
          </w:rPr>
          <w:fldChar w:fldCharType="separate"/>
        </w:r>
        <w:r w:rsidR="009F1A98">
          <w:rPr>
            <w:rFonts w:asciiTheme="minorHAnsi" w:hAnsiTheme="minorHAnsi"/>
            <w:noProof/>
            <w:webHidden/>
          </w:rPr>
          <w:t>16</w:t>
        </w:r>
        <w:r w:rsidR="00073472" w:rsidRPr="008B5F83">
          <w:rPr>
            <w:rFonts w:asciiTheme="minorHAnsi" w:hAnsiTheme="minorHAnsi"/>
            <w:noProof/>
            <w:webHidden/>
          </w:rPr>
          <w:fldChar w:fldCharType="end"/>
        </w:r>
      </w:hyperlink>
    </w:p>
    <w:p w:rsidR="00AF3BCC" w:rsidRPr="008B5F83" w:rsidRDefault="00DA75B9">
      <w:pPr>
        <w:pStyle w:val="TOC3"/>
        <w:tabs>
          <w:tab w:val="right" w:leader="dot" w:pos="9350"/>
        </w:tabs>
        <w:rPr>
          <w:rFonts w:asciiTheme="minorHAnsi" w:eastAsiaTheme="minorEastAsia" w:hAnsiTheme="minorHAnsi" w:cstheme="minorBidi"/>
          <w:noProof/>
        </w:rPr>
      </w:pPr>
      <w:hyperlink w:anchor="_Toc281459096" w:history="1">
        <w:r w:rsidR="00AF3BCC" w:rsidRPr="008B5F83">
          <w:rPr>
            <w:rStyle w:val="Hyperlink"/>
            <w:rFonts w:asciiTheme="minorHAnsi" w:hAnsiTheme="minorHAnsi"/>
            <w:noProof/>
          </w:rPr>
          <w:t>Basics</w:t>
        </w:r>
        <w:r w:rsidR="00AF3BCC" w:rsidRPr="008B5F83">
          <w:rPr>
            <w:rFonts w:asciiTheme="minorHAnsi" w:hAnsiTheme="minorHAnsi"/>
            <w:noProof/>
            <w:webHidden/>
          </w:rPr>
          <w:tab/>
        </w:r>
        <w:r w:rsidR="00073472" w:rsidRPr="008B5F83">
          <w:rPr>
            <w:rFonts w:asciiTheme="minorHAnsi" w:hAnsiTheme="minorHAnsi"/>
            <w:noProof/>
            <w:webHidden/>
          </w:rPr>
          <w:fldChar w:fldCharType="begin"/>
        </w:r>
        <w:r w:rsidR="00AF3BCC" w:rsidRPr="008B5F83">
          <w:rPr>
            <w:rFonts w:asciiTheme="minorHAnsi" w:hAnsiTheme="minorHAnsi"/>
            <w:noProof/>
            <w:webHidden/>
          </w:rPr>
          <w:instrText xml:space="preserve"> PAGEREF _Toc281459096 \h </w:instrText>
        </w:r>
        <w:r w:rsidR="00073472" w:rsidRPr="008B5F83">
          <w:rPr>
            <w:rFonts w:asciiTheme="minorHAnsi" w:hAnsiTheme="minorHAnsi"/>
            <w:noProof/>
            <w:webHidden/>
          </w:rPr>
        </w:r>
        <w:r w:rsidR="00073472" w:rsidRPr="008B5F83">
          <w:rPr>
            <w:rFonts w:asciiTheme="minorHAnsi" w:hAnsiTheme="minorHAnsi"/>
            <w:noProof/>
            <w:webHidden/>
          </w:rPr>
          <w:fldChar w:fldCharType="separate"/>
        </w:r>
        <w:r w:rsidR="009F1A98">
          <w:rPr>
            <w:rFonts w:asciiTheme="minorHAnsi" w:hAnsiTheme="minorHAnsi"/>
            <w:noProof/>
            <w:webHidden/>
          </w:rPr>
          <w:t>16</w:t>
        </w:r>
        <w:r w:rsidR="00073472" w:rsidRPr="008B5F83">
          <w:rPr>
            <w:rFonts w:asciiTheme="minorHAnsi" w:hAnsiTheme="minorHAnsi"/>
            <w:noProof/>
            <w:webHidden/>
          </w:rPr>
          <w:fldChar w:fldCharType="end"/>
        </w:r>
      </w:hyperlink>
    </w:p>
    <w:p w:rsidR="001D05F5" w:rsidRPr="008B5F83" w:rsidRDefault="00073472">
      <w:pPr>
        <w:rPr>
          <w:rFonts w:asciiTheme="minorHAnsi" w:hAnsiTheme="minorHAnsi"/>
        </w:rPr>
      </w:pPr>
      <w:r w:rsidRPr="008B5F83">
        <w:rPr>
          <w:rFonts w:asciiTheme="minorHAnsi" w:hAnsiTheme="minorHAnsi"/>
        </w:rPr>
        <w:fldChar w:fldCharType="end"/>
      </w:r>
    </w:p>
    <w:p w:rsidR="001D05F5" w:rsidRDefault="001D05F5">
      <w:pPr>
        <w:rPr>
          <w:b/>
          <w:u w:val="single"/>
        </w:rPr>
      </w:pPr>
    </w:p>
    <w:p w:rsidR="001D05F5" w:rsidRDefault="001D05F5">
      <w:pPr>
        <w:rPr>
          <w:b/>
          <w:sz w:val="24"/>
          <w:u w:val="single"/>
        </w:rPr>
      </w:pPr>
    </w:p>
    <w:p w:rsidR="001D05F5" w:rsidRDefault="001D05F5" w:rsidP="00A13ACA">
      <w:pPr>
        <w:pStyle w:val="NormalWeb"/>
        <w:spacing w:before="0" w:beforeAutospacing="0" w:after="0" w:afterAutospacing="0"/>
        <w:rPr>
          <w:rFonts w:ascii="Calibri" w:hAnsi="Calibri"/>
          <w:b/>
          <w:szCs w:val="22"/>
          <w:u w:val="single"/>
        </w:rPr>
      </w:pPr>
    </w:p>
    <w:p w:rsidR="001D05F5" w:rsidRDefault="001D05F5" w:rsidP="00A13ACA">
      <w:pPr>
        <w:pStyle w:val="NormalWeb"/>
        <w:spacing w:before="0" w:beforeAutospacing="0" w:after="0" w:afterAutospacing="0"/>
        <w:rPr>
          <w:rFonts w:ascii="Calibri" w:hAnsi="Calibri"/>
          <w:b/>
          <w:szCs w:val="22"/>
          <w:u w:val="single"/>
        </w:rPr>
      </w:pPr>
    </w:p>
    <w:p w:rsidR="001D05F5" w:rsidRDefault="001D05F5" w:rsidP="00A13ACA">
      <w:pPr>
        <w:pStyle w:val="NormalWeb"/>
        <w:spacing w:before="0" w:beforeAutospacing="0" w:after="0" w:afterAutospacing="0"/>
        <w:rPr>
          <w:rFonts w:ascii="Calibri" w:hAnsi="Calibri"/>
          <w:b/>
          <w:szCs w:val="22"/>
          <w:u w:val="single"/>
        </w:rPr>
      </w:pPr>
    </w:p>
    <w:p w:rsidR="001D05F5" w:rsidRDefault="001D05F5" w:rsidP="00A13ACA">
      <w:pPr>
        <w:pStyle w:val="NormalWeb"/>
        <w:spacing w:before="0" w:beforeAutospacing="0" w:after="0" w:afterAutospacing="0"/>
        <w:rPr>
          <w:rFonts w:ascii="Calibri" w:hAnsi="Calibri"/>
          <w:b/>
          <w:szCs w:val="22"/>
          <w:u w:val="single"/>
        </w:rPr>
      </w:pPr>
    </w:p>
    <w:p w:rsidR="001D05F5" w:rsidRDefault="001D05F5" w:rsidP="00A13ACA">
      <w:pPr>
        <w:pStyle w:val="NormalWeb"/>
        <w:spacing w:before="0" w:beforeAutospacing="0" w:after="0" w:afterAutospacing="0"/>
        <w:rPr>
          <w:rFonts w:ascii="Calibri" w:hAnsi="Calibri"/>
          <w:b/>
          <w:szCs w:val="22"/>
          <w:u w:val="single"/>
        </w:rPr>
      </w:pPr>
    </w:p>
    <w:p w:rsidR="001D05F5" w:rsidRDefault="001D05F5" w:rsidP="00A13ACA">
      <w:pPr>
        <w:pStyle w:val="NormalWeb"/>
        <w:spacing w:before="0" w:beforeAutospacing="0" w:after="0" w:afterAutospacing="0"/>
        <w:rPr>
          <w:rFonts w:ascii="Calibri" w:hAnsi="Calibri"/>
          <w:b/>
          <w:szCs w:val="22"/>
          <w:u w:val="single"/>
        </w:rPr>
      </w:pPr>
    </w:p>
    <w:p w:rsidR="001D05F5" w:rsidRDefault="001D05F5" w:rsidP="00A13ACA">
      <w:pPr>
        <w:pStyle w:val="NormalWeb"/>
        <w:spacing w:before="0" w:beforeAutospacing="0" w:after="0" w:afterAutospacing="0"/>
        <w:rPr>
          <w:rFonts w:ascii="Calibri" w:hAnsi="Calibri"/>
          <w:b/>
          <w:szCs w:val="22"/>
          <w:u w:val="single"/>
        </w:rPr>
      </w:pPr>
    </w:p>
    <w:p w:rsidR="001D05F5" w:rsidRDefault="001D05F5" w:rsidP="00A13ACA">
      <w:pPr>
        <w:pStyle w:val="NormalWeb"/>
        <w:spacing w:before="0" w:beforeAutospacing="0" w:after="0" w:afterAutospacing="0"/>
        <w:rPr>
          <w:rFonts w:ascii="Calibri" w:hAnsi="Calibri"/>
          <w:b/>
          <w:szCs w:val="22"/>
          <w:u w:val="single"/>
        </w:rPr>
      </w:pPr>
    </w:p>
    <w:p w:rsidR="001D05F5" w:rsidRDefault="001D05F5" w:rsidP="00A13ACA">
      <w:pPr>
        <w:pStyle w:val="NormalWeb"/>
        <w:spacing w:before="0" w:beforeAutospacing="0" w:after="0" w:afterAutospacing="0"/>
        <w:rPr>
          <w:rFonts w:ascii="Calibri" w:hAnsi="Calibri"/>
          <w:b/>
          <w:szCs w:val="22"/>
          <w:u w:val="single"/>
        </w:rPr>
      </w:pPr>
    </w:p>
    <w:p w:rsidR="001D05F5" w:rsidRDefault="001D05F5">
      <w:pPr>
        <w:rPr>
          <w:rFonts w:ascii="Cambria" w:eastAsia="SimSun" w:hAnsi="Cambria"/>
          <w:b/>
          <w:bCs/>
          <w:color w:val="365F91"/>
          <w:sz w:val="28"/>
          <w:szCs w:val="28"/>
        </w:rPr>
      </w:pPr>
      <w:r>
        <w:br w:type="page"/>
      </w:r>
    </w:p>
    <w:p w:rsidR="001D05F5" w:rsidRPr="001C28F3" w:rsidRDefault="001D05F5" w:rsidP="00784F00">
      <w:pPr>
        <w:pStyle w:val="Heading1"/>
        <w:numPr>
          <w:ilvl w:val="0"/>
          <w:numId w:val="1"/>
        </w:numPr>
      </w:pPr>
      <w:bookmarkStart w:id="0" w:name="_Toc281459081"/>
      <w:r>
        <w:lastRenderedPageBreak/>
        <w:t>Introduction</w:t>
      </w:r>
      <w:bookmarkEnd w:id="0"/>
    </w:p>
    <w:p w:rsidR="001D05F5" w:rsidRDefault="001D05F5" w:rsidP="00085DAD">
      <w:pPr>
        <w:pStyle w:val="NormalWeb"/>
        <w:spacing w:before="0" w:beforeAutospacing="0" w:after="0" w:afterAutospacing="0"/>
        <w:ind w:left="29"/>
        <w:rPr>
          <w:rFonts w:ascii="Calibri" w:hAnsi="Calibri"/>
          <w:b/>
          <w:sz w:val="22"/>
          <w:szCs w:val="22"/>
          <w:u w:val="single"/>
        </w:rPr>
      </w:pPr>
    </w:p>
    <w:p w:rsidR="001D05F5" w:rsidRPr="00E84AB3" w:rsidRDefault="001D05F5" w:rsidP="00E84AB3">
      <w:pPr>
        <w:autoSpaceDE w:val="0"/>
        <w:autoSpaceDN w:val="0"/>
        <w:adjustRightInd w:val="0"/>
        <w:rPr>
          <w:sz w:val="24"/>
          <w:szCs w:val="24"/>
        </w:rPr>
      </w:pPr>
      <w:r w:rsidRPr="00E84AB3">
        <w:rPr>
          <w:sz w:val="24"/>
          <w:szCs w:val="24"/>
        </w:rPr>
        <w:t xml:space="preserve">This document provides guidance for </w:t>
      </w:r>
      <w:r>
        <w:rPr>
          <w:sz w:val="24"/>
          <w:szCs w:val="24"/>
        </w:rPr>
        <w:t>understanding</w:t>
      </w:r>
      <w:r w:rsidRPr="00E84AB3">
        <w:rPr>
          <w:sz w:val="24"/>
          <w:szCs w:val="24"/>
        </w:rPr>
        <w:t xml:space="preserve"> and using the electronically specified measures identified as ‘retooled’</w:t>
      </w:r>
      <w:r w:rsidR="00474636">
        <w:rPr>
          <w:sz w:val="24"/>
          <w:szCs w:val="24"/>
        </w:rPr>
        <w:t xml:space="preserve"> that </w:t>
      </w:r>
      <w:r w:rsidR="001D14DE">
        <w:rPr>
          <w:sz w:val="24"/>
          <w:szCs w:val="24"/>
        </w:rPr>
        <w:t>wer</w:t>
      </w:r>
      <w:r w:rsidR="00474636">
        <w:rPr>
          <w:sz w:val="24"/>
          <w:szCs w:val="24"/>
        </w:rPr>
        <w:t xml:space="preserve">e </w:t>
      </w:r>
      <w:r>
        <w:rPr>
          <w:sz w:val="24"/>
          <w:szCs w:val="24"/>
        </w:rPr>
        <w:t xml:space="preserve">published as Eligible Provider (EP) </w:t>
      </w:r>
      <w:r w:rsidR="00DA3E8E">
        <w:rPr>
          <w:sz w:val="24"/>
          <w:szCs w:val="24"/>
        </w:rPr>
        <w:t>and Hospital M</w:t>
      </w:r>
      <w:r>
        <w:rPr>
          <w:sz w:val="24"/>
          <w:szCs w:val="24"/>
        </w:rPr>
        <w:t xml:space="preserve">easures </w:t>
      </w:r>
      <w:r w:rsidRPr="00E84AB3">
        <w:rPr>
          <w:sz w:val="24"/>
          <w:szCs w:val="24"/>
        </w:rPr>
        <w:t xml:space="preserve">in </w:t>
      </w:r>
      <w:r w:rsidR="00DA3E8E">
        <w:rPr>
          <w:sz w:val="24"/>
          <w:szCs w:val="24"/>
        </w:rPr>
        <w:t>.xml and .html</w:t>
      </w:r>
      <w:r w:rsidR="00DA3E8E" w:rsidRPr="00E84AB3">
        <w:rPr>
          <w:sz w:val="24"/>
          <w:szCs w:val="24"/>
        </w:rPr>
        <w:t xml:space="preserve"> </w:t>
      </w:r>
      <w:r w:rsidRPr="00E84AB3">
        <w:rPr>
          <w:sz w:val="24"/>
          <w:szCs w:val="24"/>
        </w:rPr>
        <w:t>format.</w:t>
      </w:r>
    </w:p>
    <w:p w:rsidR="001D05F5" w:rsidRPr="00E84AB3" w:rsidRDefault="001D05F5" w:rsidP="00E84AB3">
      <w:pPr>
        <w:autoSpaceDE w:val="0"/>
        <w:autoSpaceDN w:val="0"/>
        <w:adjustRightInd w:val="0"/>
        <w:rPr>
          <w:sz w:val="24"/>
          <w:szCs w:val="24"/>
        </w:rPr>
      </w:pPr>
    </w:p>
    <w:p w:rsidR="00AC11EE" w:rsidRDefault="001D05F5" w:rsidP="00E84AB3">
      <w:pPr>
        <w:autoSpaceDE w:val="0"/>
        <w:autoSpaceDN w:val="0"/>
        <w:adjustRightInd w:val="0"/>
        <w:rPr>
          <w:rFonts w:cs="Arial"/>
          <w:sz w:val="24"/>
          <w:szCs w:val="24"/>
        </w:rPr>
      </w:pPr>
      <w:r w:rsidRPr="00E84AB3">
        <w:rPr>
          <w:sz w:val="24"/>
          <w:szCs w:val="24"/>
        </w:rPr>
        <w:t>Collecting and reporting accurate, comparative healthcare performance data is complex and largely a time consuming, manual process.  Much of the information required for performance measurement is available in e</w:t>
      </w:r>
      <w:r w:rsidRPr="00E84AB3">
        <w:rPr>
          <w:rFonts w:cs="Arial"/>
          <w:sz w:val="24"/>
          <w:szCs w:val="24"/>
        </w:rPr>
        <w:t xml:space="preserve">lectronic health records (EHRs) but it </w:t>
      </w:r>
      <w:r w:rsidR="00AC11EE">
        <w:rPr>
          <w:rFonts w:cs="Arial"/>
          <w:sz w:val="24"/>
          <w:szCs w:val="24"/>
        </w:rPr>
        <w:t>has</w:t>
      </w:r>
      <w:r w:rsidR="00AC11EE" w:rsidRPr="00E84AB3">
        <w:rPr>
          <w:rFonts w:cs="Arial"/>
          <w:sz w:val="24"/>
          <w:szCs w:val="24"/>
        </w:rPr>
        <w:t xml:space="preserve"> </w:t>
      </w:r>
      <w:r w:rsidRPr="00E84AB3">
        <w:rPr>
          <w:rFonts w:cs="Arial"/>
          <w:sz w:val="24"/>
          <w:szCs w:val="24"/>
        </w:rPr>
        <w:t xml:space="preserve">not been routinely available for export and use to compute measures. Performance measures most frequently address routinely available data and are therefore often based on claims and sometimes accessible laboratory results and pharmaceutical usage data (clinically enriched measures). </w:t>
      </w:r>
    </w:p>
    <w:p w:rsidR="00AC11EE" w:rsidRDefault="00AC11EE" w:rsidP="00E84AB3">
      <w:pPr>
        <w:autoSpaceDE w:val="0"/>
        <w:autoSpaceDN w:val="0"/>
        <w:adjustRightInd w:val="0"/>
        <w:rPr>
          <w:rFonts w:cs="Arial"/>
          <w:sz w:val="24"/>
          <w:szCs w:val="24"/>
        </w:rPr>
      </w:pPr>
    </w:p>
    <w:p w:rsidR="001D05F5" w:rsidRPr="00E84AB3" w:rsidRDefault="001D05F5" w:rsidP="00E84AB3">
      <w:pPr>
        <w:autoSpaceDE w:val="0"/>
        <w:autoSpaceDN w:val="0"/>
        <w:adjustRightInd w:val="0"/>
        <w:rPr>
          <w:rFonts w:cs="Arial"/>
          <w:sz w:val="24"/>
          <w:szCs w:val="24"/>
        </w:rPr>
      </w:pPr>
      <w:r w:rsidRPr="00E84AB3">
        <w:rPr>
          <w:rFonts w:cs="Arial"/>
          <w:sz w:val="24"/>
          <w:szCs w:val="24"/>
        </w:rPr>
        <w:t xml:space="preserve">Truly accessing the rich clinical data residing in EHRs requires that measures are specified to account for the way data are expressed in EHRs.  NQF, through the Health Information Technology Expert Panel (HITEP), established the </w:t>
      </w:r>
      <w:r>
        <w:rPr>
          <w:rFonts w:cs="Arial"/>
          <w:sz w:val="24"/>
          <w:szCs w:val="24"/>
        </w:rPr>
        <w:t>Q</w:t>
      </w:r>
      <w:r w:rsidRPr="00E84AB3">
        <w:rPr>
          <w:rFonts w:cs="Arial"/>
          <w:sz w:val="24"/>
          <w:szCs w:val="24"/>
        </w:rPr>
        <w:t xml:space="preserve">uality </w:t>
      </w:r>
      <w:r>
        <w:rPr>
          <w:rFonts w:cs="Arial"/>
          <w:sz w:val="24"/>
          <w:szCs w:val="24"/>
        </w:rPr>
        <w:t>D</w:t>
      </w:r>
      <w:r w:rsidRPr="00E84AB3">
        <w:rPr>
          <w:rFonts w:cs="Arial"/>
          <w:sz w:val="24"/>
          <w:szCs w:val="24"/>
        </w:rPr>
        <w:t xml:space="preserve">ata </w:t>
      </w:r>
      <w:r>
        <w:rPr>
          <w:rFonts w:cs="Arial"/>
          <w:sz w:val="24"/>
          <w:szCs w:val="24"/>
        </w:rPr>
        <w:t>S</w:t>
      </w:r>
      <w:r w:rsidRPr="00E84AB3">
        <w:rPr>
          <w:rFonts w:cs="Arial"/>
          <w:sz w:val="24"/>
          <w:szCs w:val="24"/>
        </w:rPr>
        <w:t xml:space="preserve">et (QDS) to enable such expression of data requirements in the context of EHR usage.  To further enable electronic measurement, NQF supported the development of an electronic standard based on the Quality Data Set (QDS) known as the eMeasure representation of the Health Quality Measure Format (HQMF). This </w:t>
      </w:r>
      <w:r w:rsidR="00474636">
        <w:rPr>
          <w:rFonts w:cs="Arial"/>
          <w:sz w:val="24"/>
          <w:szCs w:val="24"/>
        </w:rPr>
        <w:t xml:space="preserve">electronic </w:t>
      </w:r>
      <w:r w:rsidRPr="00E84AB3">
        <w:rPr>
          <w:rFonts w:cs="Arial"/>
          <w:sz w:val="24"/>
          <w:szCs w:val="24"/>
        </w:rPr>
        <w:t>standard will allow EHR vendors to more directly manage information required for measurement in their products.</w:t>
      </w:r>
    </w:p>
    <w:p w:rsidR="001D05F5" w:rsidRPr="00E84AB3" w:rsidRDefault="001D05F5" w:rsidP="00E84AB3">
      <w:pPr>
        <w:autoSpaceDE w:val="0"/>
        <w:autoSpaceDN w:val="0"/>
        <w:adjustRightInd w:val="0"/>
        <w:rPr>
          <w:rFonts w:cs="Arial"/>
          <w:sz w:val="24"/>
          <w:szCs w:val="24"/>
        </w:rPr>
      </w:pPr>
    </w:p>
    <w:p w:rsidR="001D05F5" w:rsidRDefault="00691E3A">
      <w:pPr>
        <w:pStyle w:val="NormalWeb"/>
        <w:spacing w:before="0" w:beforeAutospacing="0" w:after="0" w:afterAutospacing="0"/>
        <w:ind w:left="29"/>
        <w:rPr>
          <w:rFonts w:ascii="Calibri" w:hAnsi="Calibri" w:cs="Arial"/>
        </w:rPr>
      </w:pPr>
      <w:r>
        <w:rPr>
          <w:rFonts w:ascii="Calibri" w:hAnsi="Calibri" w:cs="Arial"/>
        </w:rPr>
        <w:t>T</w:t>
      </w:r>
      <w:r w:rsidR="001D05F5" w:rsidRPr="00B0070B">
        <w:rPr>
          <w:rFonts w:ascii="Calibri" w:hAnsi="Calibri" w:cs="Arial"/>
        </w:rPr>
        <w:t>he Center</w:t>
      </w:r>
      <w:r w:rsidR="00474636">
        <w:rPr>
          <w:rFonts w:ascii="Calibri" w:hAnsi="Calibri" w:cs="Arial"/>
        </w:rPr>
        <w:t>s</w:t>
      </w:r>
      <w:r w:rsidR="001D05F5" w:rsidRPr="00B0070B">
        <w:rPr>
          <w:rFonts w:ascii="Calibri" w:hAnsi="Calibri" w:cs="Arial"/>
        </w:rPr>
        <w:t xml:space="preserve"> for Medicare and Medicaid Services (CMS) asked NQF to convert, or “retool,” a number of existing </w:t>
      </w:r>
      <w:r w:rsidR="001D05F5" w:rsidRPr="00E84AB3">
        <w:rPr>
          <w:rFonts w:ascii="Calibri" w:hAnsi="Calibri" w:cs="Arial"/>
        </w:rPr>
        <w:t>NQF-endorsed measures from a paper based format to an electronic</w:t>
      </w:r>
      <w:r w:rsidR="001D05F5">
        <w:rPr>
          <w:rFonts w:ascii="Calibri" w:hAnsi="Calibri" w:cs="Arial"/>
        </w:rPr>
        <w:t xml:space="preserve"> eMeasure format so they can be more easily interpreted by EHRs.  NQF worked with the original stewards of these measures to assure the intent and meaning is preserved and to avoid substantive change that would require re-evaluation of evidence and intent. This project was specifically scoped to redefine the measures ‘as is,’ but in the context of EHR data. </w:t>
      </w:r>
      <w:r w:rsidR="00DA3E8E">
        <w:rPr>
          <w:rFonts w:ascii="Calibri" w:hAnsi="Calibri" w:cs="Arial"/>
        </w:rPr>
        <w:t xml:space="preserve">The </w:t>
      </w:r>
      <w:r w:rsidR="00474636">
        <w:rPr>
          <w:rFonts w:ascii="Calibri" w:hAnsi="Calibri" w:cs="Arial"/>
        </w:rPr>
        <w:t xml:space="preserve">initial </w:t>
      </w:r>
      <w:r w:rsidR="00DA3E8E">
        <w:rPr>
          <w:rFonts w:ascii="Calibri" w:hAnsi="Calibri" w:cs="Arial"/>
        </w:rPr>
        <w:t>versions</w:t>
      </w:r>
      <w:r w:rsidR="00474636">
        <w:rPr>
          <w:rFonts w:ascii="Calibri" w:hAnsi="Calibri" w:cs="Arial"/>
        </w:rPr>
        <w:t xml:space="preserve"> of these measures</w:t>
      </w:r>
      <w:r w:rsidR="00DA3E8E">
        <w:rPr>
          <w:rFonts w:ascii="Calibri" w:hAnsi="Calibri" w:cs="Arial"/>
        </w:rPr>
        <w:t xml:space="preserve"> were published in July 2010 in </w:t>
      </w:r>
      <w:r w:rsidR="00685E80">
        <w:rPr>
          <w:rFonts w:ascii="Calibri" w:hAnsi="Calibri" w:cs="Arial"/>
        </w:rPr>
        <w:t>PDF</w:t>
      </w:r>
      <w:r w:rsidR="00DA3E8E">
        <w:rPr>
          <w:rFonts w:ascii="Calibri" w:hAnsi="Calibri" w:cs="Arial"/>
        </w:rPr>
        <w:t>, human readable format</w:t>
      </w:r>
      <w:r w:rsidR="00DC76B9">
        <w:rPr>
          <w:rFonts w:ascii="Calibri" w:hAnsi="Calibri" w:cs="Arial"/>
        </w:rPr>
        <w:t xml:space="preserve"> while the</w:t>
      </w:r>
      <w:r w:rsidR="00DA3E8E">
        <w:rPr>
          <w:rFonts w:ascii="Calibri" w:hAnsi="Calibri" w:cs="Arial"/>
        </w:rPr>
        <w:t xml:space="preserve"> current versions</w:t>
      </w:r>
      <w:r w:rsidR="00474636">
        <w:rPr>
          <w:rFonts w:ascii="Calibri" w:hAnsi="Calibri" w:cs="Arial"/>
        </w:rPr>
        <w:t xml:space="preserve">, being released </w:t>
      </w:r>
      <w:r>
        <w:rPr>
          <w:rFonts w:ascii="Calibri" w:hAnsi="Calibri" w:cs="Arial"/>
        </w:rPr>
        <w:t>early 2011</w:t>
      </w:r>
      <w:r w:rsidR="00474636">
        <w:rPr>
          <w:rFonts w:ascii="Calibri" w:hAnsi="Calibri" w:cs="Arial"/>
        </w:rPr>
        <w:t>,</w:t>
      </w:r>
      <w:r w:rsidR="00DA3E8E">
        <w:rPr>
          <w:rFonts w:ascii="Calibri" w:hAnsi="Calibri" w:cs="Arial"/>
        </w:rPr>
        <w:t xml:space="preserve"> are published in full HQMF format</w:t>
      </w:r>
      <w:r w:rsidR="00474636">
        <w:rPr>
          <w:rFonts w:ascii="Calibri" w:hAnsi="Calibri" w:cs="Arial"/>
        </w:rPr>
        <w:t>.</w:t>
      </w:r>
      <w:r w:rsidR="00DA3E8E">
        <w:rPr>
          <w:rFonts w:ascii="Calibri" w:hAnsi="Calibri" w:cs="Arial"/>
        </w:rPr>
        <w:t xml:space="preserve"> </w:t>
      </w:r>
      <w:r w:rsidR="00474636">
        <w:rPr>
          <w:rFonts w:ascii="Calibri" w:hAnsi="Calibri" w:cs="Arial"/>
        </w:rPr>
        <w:t>T</w:t>
      </w:r>
      <w:r w:rsidR="00DA3E8E">
        <w:rPr>
          <w:rFonts w:ascii="Calibri" w:hAnsi="Calibri" w:cs="Arial"/>
        </w:rPr>
        <w:t xml:space="preserve">his guide should assist the reader in interpreting </w:t>
      </w:r>
      <w:r w:rsidR="00474636">
        <w:rPr>
          <w:rFonts w:ascii="Calibri" w:hAnsi="Calibri" w:cs="Arial"/>
        </w:rPr>
        <w:t xml:space="preserve">and better understanding </w:t>
      </w:r>
      <w:r w:rsidR="00DA3E8E">
        <w:rPr>
          <w:rFonts w:ascii="Calibri" w:hAnsi="Calibri" w:cs="Arial"/>
        </w:rPr>
        <w:t>the content.</w:t>
      </w:r>
    </w:p>
    <w:p w:rsidR="001D05F5" w:rsidRDefault="001D05F5" w:rsidP="009C57BD">
      <w:pPr>
        <w:pStyle w:val="NormalWeb"/>
        <w:spacing w:before="0" w:beforeAutospacing="0" w:after="0" w:afterAutospacing="0"/>
        <w:ind w:left="29"/>
        <w:rPr>
          <w:rFonts w:ascii="Calibri" w:hAnsi="Calibri"/>
        </w:rPr>
      </w:pPr>
    </w:p>
    <w:p w:rsidR="001D05F5" w:rsidRPr="00803F03" w:rsidRDefault="00DC76B9" w:rsidP="009C57BD">
      <w:pPr>
        <w:pStyle w:val="NormalWeb"/>
        <w:spacing w:before="0" w:beforeAutospacing="0" w:after="0" w:afterAutospacing="0"/>
        <w:ind w:left="29"/>
        <w:rPr>
          <w:rFonts w:ascii="Calibri" w:hAnsi="Calibri"/>
        </w:rPr>
      </w:pPr>
      <w:r>
        <w:rPr>
          <w:rFonts w:ascii="Calibri" w:hAnsi="Calibri"/>
        </w:rPr>
        <w:t xml:space="preserve">The retooling </w:t>
      </w:r>
      <w:r w:rsidR="008B5F83">
        <w:rPr>
          <w:rFonts w:ascii="Calibri" w:hAnsi="Calibri"/>
        </w:rPr>
        <w:t>process involves</w:t>
      </w:r>
      <w:r>
        <w:rPr>
          <w:rFonts w:ascii="Calibri" w:hAnsi="Calibri"/>
        </w:rPr>
        <w:t xml:space="preserve"> many complex steps and key stakeholder involvement. Specifically, m</w:t>
      </w:r>
      <w:r w:rsidR="001D05F5" w:rsidRPr="00803F03">
        <w:rPr>
          <w:rFonts w:ascii="Calibri" w:hAnsi="Calibri"/>
        </w:rPr>
        <w:t xml:space="preserve">easure retooling consists of </w:t>
      </w:r>
      <w:r w:rsidR="001D05F5">
        <w:rPr>
          <w:rFonts w:ascii="Calibri" w:hAnsi="Calibri"/>
        </w:rPr>
        <w:t xml:space="preserve">measure developers evaluating </w:t>
      </w:r>
      <w:r w:rsidR="001D05F5" w:rsidRPr="00803F03">
        <w:rPr>
          <w:rFonts w:ascii="Calibri" w:hAnsi="Calibri"/>
        </w:rPr>
        <w:t>each selected measure and apply</w:t>
      </w:r>
      <w:r w:rsidR="001D05F5">
        <w:rPr>
          <w:rFonts w:ascii="Calibri" w:hAnsi="Calibri"/>
        </w:rPr>
        <w:t>ing</w:t>
      </w:r>
      <w:r w:rsidR="001D05F5" w:rsidRPr="00803F03">
        <w:rPr>
          <w:rFonts w:ascii="Calibri" w:hAnsi="Calibri"/>
        </w:rPr>
        <w:t xml:space="preserve"> the QDS to each data element. This process </w:t>
      </w:r>
      <w:r w:rsidR="00DE4954">
        <w:rPr>
          <w:rFonts w:ascii="Calibri" w:hAnsi="Calibri"/>
        </w:rPr>
        <w:t xml:space="preserve">also </w:t>
      </w:r>
      <w:r w:rsidR="001D05F5" w:rsidRPr="00803F03">
        <w:rPr>
          <w:rFonts w:ascii="Calibri" w:hAnsi="Calibri"/>
        </w:rPr>
        <w:t xml:space="preserve">includes creating or updating code lists using standard terminologies and applying these code lists to QDS data types. The resulting quality data elements are </w:t>
      </w:r>
      <w:r w:rsidR="00DE4954">
        <w:rPr>
          <w:rFonts w:ascii="Calibri" w:hAnsi="Calibri"/>
        </w:rPr>
        <w:t xml:space="preserve">then </w:t>
      </w:r>
      <w:r w:rsidR="001D05F5" w:rsidRPr="00803F03">
        <w:rPr>
          <w:rFonts w:ascii="Calibri" w:hAnsi="Calibri"/>
        </w:rPr>
        <w:t xml:space="preserve">configured to address the logic and to express the measure algorithm.   This </w:t>
      </w:r>
      <w:r w:rsidR="00DE4954">
        <w:rPr>
          <w:rFonts w:ascii="Calibri" w:hAnsi="Calibri"/>
        </w:rPr>
        <w:t>protocol</w:t>
      </w:r>
      <w:r w:rsidR="00DE4954" w:rsidRPr="00803F03">
        <w:rPr>
          <w:rFonts w:ascii="Calibri" w:hAnsi="Calibri"/>
        </w:rPr>
        <w:t xml:space="preserve"> </w:t>
      </w:r>
      <w:r w:rsidR="001D05F5" w:rsidRPr="00803F03">
        <w:rPr>
          <w:rFonts w:ascii="Calibri" w:hAnsi="Calibri"/>
        </w:rPr>
        <w:t>is performed using a ‘prototype’ authoring tool, created by NQF staff</w:t>
      </w:r>
      <w:r w:rsidR="00DE4954">
        <w:rPr>
          <w:rFonts w:ascii="Calibri" w:hAnsi="Calibri"/>
        </w:rPr>
        <w:t>,</w:t>
      </w:r>
      <w:r w:rsidR="001D05F5" w:rsidRPr="00803F03">
        <w:rPr>
          <w:rFonts w:ascii="Calibri" w:hAnsi="Calibri"/>
        </w:rPr>
        <w:t xml:space="preserve"> for this project.  </w:t>
      </w:r>
      <w:r w:rsidR="00DE4954">
        <w:rPr>
          <w:rFonts w:ascii="Calibri" w:hAnsi="Calibri"/>
        </w:rPr>
        <w:t xml:space="preserve">In November 2010, </w:t>
      </w:r>
      <w:r w:rsidR="001D05F5" w:rsidRPr="00803F03">
        <w:rPr>
          <w:rFonts w:ascii="Calibri" w:hAnsi="Calibri"/>
        </w:rPr>
        <w:t>NQF contract</w:t>
      </w:r>
      <w:r w:rsidR="005E3F0D">
        <w:rPr>
          <w:rFonts w:ascii="Calibri" w:hAnsi="Calibri"/>
        </w:rPr>
        <w:t>ed</w:t>
      </w:r>
      <w:r w:rsidR="001D05F5" w:rsidRPr="00803F03">
        <w:rPr>
          <w:rFonts w:ascii="Calibri" w:hAnsi="Calibri"/>
        </w:rPr>
        <w:t xml:space="preserve"> with an external vendor to implement and launch </w:t>
      </w:r>
      <w:r w:rsidR="00DE4954">
        <w:rPr>
          <w:rFonts w:ascii="Calibri" w:hAnsi="Calibri"/>
        </w:rPr>
        <w:t>a fully tested</w:t>
      </w:r>
      <w:r w:rsidR="00DE4954" w:rsidRPr="00803F03">
        <w:rPr>
          <w:rFonts w:ascii="Calibri" w:hAnsi="Calibri"/>
        </w:rPr>
        <w:t xml:space="preserve"> </w:t>
      </w:r>
      <w:r w:rsidR="00DE4954">
        <w:rPr>
          <w:rFonts w:ascii="Calibri" w:hAnsi="Calibri"/>
        </w:rPr>
        <w:t xml:space="preserve">web-based </w:t>
      </w:r>
      <w:r w:rsidR="001D05F5" w:rsidRPr="00803F03">
        <w:rPr>
          <w:rFonts w:ascii="Calibri" w:hAnsi="Calibri"/>
        </w:rPr>
        <w:t>authoring tool</w:t>
      </w:r>
      <w:r w:rsidR="00DE4954">
        <w:rPr>
          <w:rFonts w:ascii="Calibri" w:hAnsi="Calibri"/>
        </w:rPr>
        <w:t xml:space="preserve"> that will be implemented and </w:t>
      </w:r>
      <w:r w:rsidR="001D05F5" w:rsidRPr="00803F03">
        <w:rPr>
          <w:rFonts w:ascii="Calibri" w:hAnsi="Calibri"/>
        </w:rPr>
        <w:t xml:space="preserve">available for use in mid 2011. This tool will enable measure developers to directly author measures using the QDS and avoid the need for retooling.  </w:t>
      </w:r>
    </w:p>
    <w:p w:rsidR="001D05F5" w:rsidRDefault="001D05F5">
      <w:pPr>
        <w:pStyle w:val="NormalWeb"/>
        <w:spacing w:before="0" w:beforeAutospacing="0" w:after="0" w:afterAutospacing="0"/>
        <w:ind w:left="29"/>
        <w:rPr>
          <w:rFonts w:ascii="Calibri" w:hAnsi="Calibri"/>
        </w:rPr>
      </w:pPr>
    </w:p>
    <w:p w:rsidR="001D05F5" w:rsidRDefault="001D05F5" w:rsidP="00B12BCB">
      <w:pPr>
        <w:pStyle w:val="Heading1"/>
        <w:numPr>
          <w:ilvl w:val="0"/>
          <w:numId w:val="1"/>
        </w:numPr>
      </w:pPr>
      <w:bookmarkStart w:id="1" w:name="_Toc259184874"/>
      <w:bookmarkStart w:id="2" w:name="_Toc259184875"/>
      <w:bookmarkStart w:id="3" w:name="_Toc281459082"/>
      <w:bookmarkEnd w:id="1"/>
      <w:bookmarkEnd w:id="2"/>
      <w:r>
        <w:lastRenderedPageBreak/>
        <w:t>Documents you will need</w:t>
      </w:r>
      <w:bookmarkEnd w:id="3"/>
    </w:p>
    <w:p w:rsidR="001D05F5" w:rsidRDefault="001D05F5" w:rsidP="007708E0">
      <w:pPr>
        <w:pStyle w:val="NormalWeb"/>
        <w:spacing w:before="0" w:beforeAutospacing="0" w:after="0" w:afterAutospacing="0"/>
        <w:ind w:left="389"/>
        <w:rPr>
          <w:rFonts w:ascii="Calibri" w:hAnsi="Calibri"/>
        </w:rPr>
      </w:pPr>
    </w:p>
    <w:p w:rsidR="00DB49E6" w:rsidRDefault="002727FB">
      <w:pPr>
        <w:pStyle w:val="NormalWeb"/>
        <w:spacing w:before="0" w:beforeAutospacing="0" w:after="0" w:afterAutospacing="0"/>
        <w:ind w:left="389"/>
        <w:rPr>
          <w:rFonts w:ascii="Calibri" w:hAnsi="Calibri"/>
        </w:rPr>
      </w:pPr>
      <w:r>
        <w:rPr>
          <w:rFonts w:ascii="Calibri" w:hAnsi="Calibri"/>
        </w:rPr>
        <w:t xml:space="preserve">Each measure </w:t>
      </w:r>
      <w:r w:rsidR="0035492C">
        <w:rPr>
          <w:rFonts w:ascii="Calibri" w:hAnsi="Calibri"/>
        </w:rPr>
        <w:t xml:space="preserve">folder </w:t>
      </w:r>
      <w:r>
        <w:rPr>
          <w:rFonts w:ascii="Calibri" w:hAnsi="Calibri"/>
        </w:rPr>
        <w:t xml:space="preserve">contains </w:t>
      </w:r>
      <w:r w:rsidR="00E9532C" w:rsidRPr="00E9532C">
        <w:rPr>
          <w:rFonts w:ascii="Calibri" w:hAnsi="Calibri"/>
          <w:b/>
        </w:rPr>
        <w:t>four</w:t>
      </w:r>
      <w:r w:rsidR="00691E3A">
        <w:rPr>
          <w:rFonts w:ascii="Calibri" w:hAnsi="Calibri"/>
        </w:rPr>
        <w:t xml:space="preserve"> </w:t>
      </w:r>
      <w:r w:rsidR="00E9532C">
        <w:rPr>
          <w:rFonts w:ascii="Calibri" w:hAnsi="Calibri"/>
        </w:rPr>
        <w:t>files that</w:t>
      </w:r>
      <w:r>
        <w:rPr>
          <w:rFonts w:ascii="Calibri" w:hAnsi="Calibri"/>
        </w:rPr>
        <w:t xml:space="preserve"> are necessary to understand the electronic measure. </w:t>
      </w:r>
    </w:p>
    <w:p w:rsidR="002727FB" w:rsidRPr="00F36084" w:rsidRDefault="002727FB" w:rsidP="002727FB">
      <w:pPr>
        <w:pStyle w:val="ListParagraph"/>
        <w:outlineLvl w:val="1"/>
        <w:rPr>
          <w:rStyle w:val="Heading2Char"/>
          <w:b w:val="0"/>
          <w:sz w:val="24"/>
          <w:szCs w:val="24"/>
        </w:rPr>
      </w:pPr>
    </w:p>
    <w:p w:rsidR="00DB49E6" w:rsidRDefault="00725486" w:rsidP="00725486">
      <w:pPr>
        <w:outlineLvl w:val="1"/>
      </w:pPr>
      <w:bookmarkStart w:id="4" w:name="_Toc281459083"/>
      <w:r>
        <w:rPr>
          <w:rStyle w:val="Heading2Char"/>
          <w:b w:val="0"/>
        </w:rPr>
        <w:t xml:space="preserve">       </w:t>
      </w:r>
      <w:r w:rsidR="002727FB" w:rsidRPr="00725486">
        <w:rPr>
          <w:rStyle w:val="Heading2Char"/>
          <w:b w:val="0"/>
        </w:rPr>
        <w:t>eMeasure specification</w:t>
      </w:r>
      <w:r w:rsidR="002727FB">
        <w:t xml:space="preserve"> </w:t>
      </w:r>
      <w:r w:rsidR="00DB49E6">
        <w:t>(three files</w:t>
      </w:r>
      <w:r w:rsidR="00691E3A">
        <w:t xml:space="preserve"> per measure</w:t>
      </w:r>
      <w:r w:rsidR="00DB49E6">
        <w:t>)</w:t>
      </w:r>
      <w:bookmarkEnd w:id="4"/>
    </w:p>
    <w:p w:rsidR="002727FB" w:rsidRDefault="002727FB" w:rsidP="002727FB">
      <w:pPr>
        <w:pStyle w:val="ListParagraph"/>
      </w:pPr>
    </w:p>
    <w:p w:rsidR="00DB49E6" w:rsidRDefault="002727FB" w:rsidP="009254A5">
      <w:pPr>
        <w:ind w:left="360" w:firstLine="720"/>
      </w:pPr>
      <w:r>
        <w:t xml:space="preserve">The eMeasure specification is provided in two formats: </w:t>
      </w:r>
    </w:p>
    <w:p w:rsidR="0035492C" w:rsidRDefault="002727FB" w:rsidP="009254A5">
      <w:pPr>
        <w:pStyle w:val="ListParagraph"/>
        <w:numPr>
          <w:ilvl w:val="0"/>
          <w:numId w:val="42"/>
        </w:numPr>
      </w:pPr>
      <w:r>
        <w:t>The HQMF standard .xml format</w:t>
      </w:r>
      <w:r w:rsidR="0035492C">
        <w:t xml:space="preserve"> </w:t>
      </w:r>
      <w:r w:rsidR="00DB49E6">
        <w:t>(NQF_HQMF_HumanReadable_</w:t>
      </w:r>
      <w:r w:rsidR="00DB49E6">
        <w:rPr>
          <w:i/>
        </w:rPr>
        <w:t>xxx</w:t>
      </w:r>
      <w:r w:rsidR="008B5F83">
        <w:t>.xml</w:t>
      </w:r>
      <w:r w:rsidR="00DB49E6">
        <w:t>)</w:t>
      </w:r>
      <w:r w:rsidR="008B5F83">
        <w:t xml:space="preserve"> </w:t>
      </w:r>
      <w:r w:rsidR="0035492C">
        <w:t xml:space="preserve">with a related file, a </w:t>
      </w:r>
      <w:r w:rsidR="0035492C" w:rsidRPr="0035492C">
        <w:rPr>
          <w:i/>
        </w:rPr>
        <w:t>style sheet</w:t>
      </w:r>
      <w:r w:rsidR="0035492C">
        <w:t xml:space="preserve"> that allows the .xml format to open directly in a web browser</w:t>
      </w:r>
      <w:r w:rsidR="008B5F83">
        <w:t xml:space="preserve"> </w:t>
      </w:r>
      <w:r w:rsidR="0035492C">
        <w:t>(</w:t>
      </w:r>
      <w:r>
        <w:t>HQMF</w:t>
      </w:r>
      <w:r w:rsidR="00204056">
        <w:t>reader</w:t>
      </w:r>
      <w:r>
        <w:t>.xsl)</w:t>
      </w:r>
    </w:p>
    <w:p w:rsidR="009254A5" w:rsidRDefault="002727FB" w:rsidP="0035492C">
      <w:pPr>
        <w:pStyle w:val="ListParagraph"/>
        <w:ind w:left="1080"/>
      </w:pPr>
      <w:r>
        <w:t xml:space="preserve"> </w:t>
      </w:r>
    </w:p>
    <w:p w:rsidR="002727FB" w:rsidRPr="00691E3A" w:rsidRDefault="00A8343C" w:rsidP="0035492C">
      <w:pPr>
        <w:pStyle w:val="ListParagraph"/>
        <w:ind w:left="1080"/>
      </w:pPr>
      <w:r>
        <w:t xml:space="preserve"> </w:t>
      </w:r>
      <w:r w:rsidR="00B0035B" w:rsidRPr="00691E3A">
        <w:rPr>
          <w:b/>
        </w:rPr>
        <w:t>AND</w:t>
      </w:r>
    </w:p>
    <w:p w:rsidR="002727FB" w:rsidRDefault="002727FB" w:rsidP="002727FB">
      <w:pPr>
        <w:pStyle w:val="ListParagraph"/>
        <w:ind w:left="1080"/>
      </w:pPr>
    </w:p>
    <w:p w:rsidR="002727FB" w:rsidRDefault="002727FB" w:rsidP="00A8343C">
      <w:pPr>
        <w:pStyle w:val="ListParagraph"/>
        <w:numPr>
          <w:ilvl w:val="0"/>
          <w:numId w:val="42"/>
        </w:numPr>
      </w:pPr>
      <w:r>
        <w:t xml:space="preserve">The HQMF human readable format in </w:t>
      </w:r>
      <w:r w:rsidRPr="00A8343C">
        <w:rPr>
          <w:b/>
        </w:rPr>
        <w:t>html</w:t>
      </w:r>
      <w:r>
        <w:t xml:space="preserve"> to open directly in a web browser</w:t>
      </w:r>
      <w:r w:rsidR="008B5F83">
        <w:t xml:space="preserve"> </w:t>
      </w:r>
      <w:r>
        <w:t>(NQF_HQMF_HumanReadable_</w:t>
      </w:r>
      <w:r w:rsidRPr="00A8343C">
        <w:rPr>
          <w:i/>
        </w:rPr>
        <w:t>xxx</w:t>
      </w:r>
      <w:r>
        <w:t>.html)</w:t>
      </w:r>
    </w:p>
    <w:p w:rsidR="002727FB" w:rsidRDefault="002727FB" w:rsidP="002727FB">
      <w:pPr>
        <w:pStyle w:val="ListParagraph"/>
        <w:ind w:left="1080"/>
      </w:pPr>
    </w:p>
    <w:p w:rsidR="002727FB" w:rsidRDefault="002727FB" w:rsidP="002727FB">
      <w:pPr>
        <w:pStyle w:val="ListParagraph"/>
      </w:pPr>
      <w:r>
        <w:t>The HQMF file contains the eMeasure specifications including measure background information, the required data elements, measure logic, and measure calculation instructions. This file is using the eMeasure Health Quality Measure Format (HQMF).</w:t>
      </w:r>
    </w:p>
    <w:p w:rsidR="002727FB" w:rsidRDefault="002727FB" w:rsidP="002727FB">
      <w:pPr>
        <w:pStyle w:val="NormalWeb"/>
        <w:spacing w:before="0" w:beforeAutospacing="0" w:after="0" w:afterAutospacing="0"/>
        <w:ind w:left="29"/>
        <w:rPr>
          <w:rFonts w:ascii="Calibri" w:hAnsi="Calibri"/>
        </w:rPr>
      </w:pPr>
    </w:p>
    <w:p w:rsidR="00DB49E6" w:rsidRPr="00725486" w:rsidRDefault="00725486" w:rsidP="00725486">
      <w:pPr>
        <w:outlineLvl w:val="1"/>
        <w:rPr>
          <w:rFonts w:ascii="Cambria" w:hAnsi="Cambria"/>
          <w:sz w:val="26"/>
          <w:szCs w:val="26"/>
        </w:rPr>
      </w:pPr>
      <w:bookmarkStart w:id="5" w:name="_Toc281459084"/>
      <w:r>
        <w:rPr>
          <w:rStyle w:val="Heading2Char"/>
          <w:b w:val="0"/>
        </w:rPr>
        <w:t xml:space="preserve">        </w:t>
      </w:r>
      <w:r w:rsidR="009254A5" w:rsidRPr="00725486">
        <w:rPr>
          <w:rStyle w:val="Heading2Char"/>
          <w:b w:val="0"/>
        </w:rPr>
        <w:t>Individual eMeasure code list</w:t>
      </w:r>
      <w:r w:rsidR="00DB49E6">
        <w:t xml:space="preserve"> (</w:t>
      </w:r>
      <w:r w:rsidR="00691E3A">
        <w:t xml:space="preserve">one file per measure - </w:t>
      </w:r>
      <w:r w:rsidR="00DB49E6" w:rsidRPr="00585CAF">
        <w:t>NQF_Retooled_Measure_</w:t>
      </w:r>
      <w:r w:rsidR="00DB49E6" w:rsidRPr="00725486">
        <w:rPr>
          <w:i/>
        </w:rPr>
        <w:t>xxx</w:t>
      </w:r>
      <w:r w:rsidR="00DB49E6" w:rsidRPr="00585CAF">
        <w:t>.xls</w:t>
      </w:r>
      <w:r w:rsidR="00DB49E6">
        <w:t>)</w:t>
      </w:r>
      <w:bookmarkEnd w:id="5"/>
    </w:p>
    <w:p w:rsidR="00AF3BCC" w:rsidRDefault="00AF3BCC" w:rsidP="00DB49E6">
      <w:pPr>
        <w:ind w:left="720"/>
        <w:outlineLvl w:val="1"/>
      </w:pPr>
    </w:p>
    <w:p w:rsidR="00DB49E6" w:rsidRDefault="00DB49E6" w:rsidP="00AF3BCC">
      <w:pPr>
        <w:pStyle w:val="ListParagraph"/>
      </w:pPr>
      <w:r>
        <w:t>This file contains an Excel spreadsheet with the code lists used for the respective measure.</w:t>
      </w:r>
      <w:r w:rsidRPr="00585CAF">
        <w:t xml:space="preserve"> </w:t>
      </w:r>
      <w:r>
        <w:t xml:space="preserve"> The code lists also contain code descriptors for all taxonomies except CPT.</w:t>
      </w:r>
    </w:p>
    <w:p w:rsidR="00DB49E6" w:rsidRPr="00F36084" w:rsidRDefault="00DB49E6" w:rsidP="00DB49E6">
      <w:pPr>
        <w:pStyle w:val="ListParagraph"/>
        <w:ind w:left="1080"/>
        <w:outlineLvl w:val="1"/>
        <w:rPr>
          <w:rStyle w:val="Heading2Char"/>
          <w:rFonts w:eastAsia="Times New Roman"/>
          <w:b w:val="0"/>
          <w:bCs w:val="0"/>
          <w:color w:val="auto"/>
          <w:sz w:val="24"/>
          <w:szCs w:val="24"/>
        </w:rPr>
      </w:pPr>
    </w:p>
    <w:p w:rsidR="00DB49E6" w:rsidRPr="00725486" w:rsidRDefault="00725486" w:rsidP="00725486">
      <w:pPr>
        <w:tabs>
          <w:tab w:val="left" w:pos="900"/>
        </w:tabs>
        <w:outlineLvl w:val="1"/>
        <w:rPr>
          <w:rFonts w:ascii="Cambria" w:hAnsi="Cambria"/>
          <w:sz w:val="26"/>
          <w:szCs w:val="26"/>
        </w:rPr>
      </w:pPr>
      <w:bookmarkStart w:id="6" w:name="_Toc281459085"/>
      <w:r>
        <w:rPr>
          <w:rStyle w:val="Heading2Char"/>
          <w:b w:val="0"/>
        </w:rPr>
        <w:t xml:space="preserve">        </w:t>
      </w:r>
      <w:r w:rsidR="002727FB" w:rsidRPr="00725486">
        <w:rPr>
          <w:rStyle w:val="Heading2Char"/>
          <w:b w:val="0"/>
        </w:rPr>
        <w:t>eMeasure code lists</w:t>
      </w:r>
      <w:r w:rsidR="002727FB" w:rsidRPr="00725486">
        <w:rPr>
          <w:b/>
        </w:rPr>
        <w:t xml:space="preserve"> </w:t>
      </w:r>
      <w:r w:rsidR="002727FB" w:rsidRPr="00585CAF">
        <w:t>(</w:t>
      </w:r>
      <w:r w:rsidR="00DA75B9">
        <w:t xml:space="preserve">three </w:t>
      </w:r>
      <w:r w:rsidR="00691E3A">
        <w:t>file</w:t>
      </w:r>
      <w:bookmarkEnd w:id="6"/>
      <w:r w:rsidR="00DA75B9">
        <w:t xml:space="preserve"> format options)</w:t>
      </w:r>
    </w:p>
    <w:p w:rsidR="002727FB" w:rsidRDefault="002727FB" w:rsidP="002727FB">
      <w:pPr>
        <w:pStyle w:val="NormalWeb"/>
        <w:spacing w:before="0" w:beforeAutospacing="0" w:after="0" w:afterAutospacing="0"/>
        <w:ind w:left="720"/>
        <w:rPr>
          <w:rFonts w:ascii="Calibri" w:hAnsi="Calibri"/>
          <w:sz w:val="22"/>
          <w:szCs w:val="22"/>
        </w:rPr>
      </w:pPr>
    </w:p>
    <w:p w:rsidR="00DA75B9" w:rsidRPr="00725486" w:rsidRDefault="00691E3A" w:rsidP="00DA75B9">
      <w:pPr>
        <w:tabs>
          <w:tab w:val="left" w:pos="900"/>
        </w:tabs>
        <w:ind w:left="720"/>
        <w:outlineLvl w:val="1"/>
        <w:rPr>
          <w:rFonts w:ascii="Cambria" w:hAnsi="Cambria"/>
          <w:sz w:val="26"/>
          <w:szCs w:val="26"/>
        </w:rPr>
      </w:pPr>
      <w:r w:rsidRPr="00585CAF">
        <w:t>Th</w:t>
      </w:r>
      <w:r>
        <w:t>e</w:t>
      </w:r>
      <w:r w:rsidRPr="00585CAF">
        <w:t>s</w:t>
      </w:r>
      <w:r>
        <w:t>e</w:t>
      </w:r>
      <w:r w:rsidRPr="00585CAF">
        <w:t xml:space="preserve"> </w:t>
      </w:r>
      <w:r w:rsidR="002727FB" w:rsidRPr="00585CAF">
        <w:t>file</w:t>
      </w:r>
      <w:r>
        <w:t>s</w:t>
      </w:r>
      <w:r w:rsidR="002727FB" w:rsidRPr="00585CAF">
        <w:t xml:space="preserve"> contain all of the code lists (a synonym for value sets) referenced by all QDS data elements in </w:t>
      </w:r>
      <w:r w:rsidR="00DB49E6">
        <w:t xml:space="preserve">all of </w:t>
      </w:r>
      <w:r w:rsidR="002727FB" w:rsidRPr="00585CAF">
        <w:t>the eMeasures</w:t>
      </w:r>
      <w:r w:rsidR="00DB49E6">
        <w:t xml:space="preserve"> in the set</w:t>
      </w:r>
      <w:r w:rsidR="002727FB" w:rsidRPr="00585CAF">
        <w:t xml:space="preserve">. </w:t>
      </w:r>
      <w:r w:rsidR="002727FB">
        <w:t xml:space="preserve"> The code lists also contain code descriptors for all taxonomies except CPT.</w:t>
      </w:r>
      <w:r w:rsidR="00DA75B9" w:rsidRPr="00DA75B9">
        <w:t xml:space="preserve"> </w:t>
      </w:r>
      <w:r w:rsidR="00DA75B9">
        <w:t xml:space="preserve"> File format options are as follows:  </w:t>
      </w:r>
      <w:r w:rsidR="00DA75B9" w:rsidRPr="00585CAF">
        <w:t>NQF_Retooled_Measure.xls</w:t>
      </w:r>
      <w:r w:rsidR="00DA75B9">
        <w:t xml:space="preserve">  </w:t>
      </w:r>
      <w:r w:rsidR="00DA75B9">
        <w:t xml:space="preserve"> </w:t>
      </w:r>
      <w:r w:rsidR="00DA75B9">
        <w:t>(</w:t>
      </w:r>
      <w:r w:rsidR="00DA75B9">
        <w:t>Part1 and</w:t>
      </w:r>
      <w:r w:rsidR="00DA75B9">
        <w:t xml:space="preserve"> Part2, </w:t>
      </w:r>
      <w:r w:rsidR="00DA75B9">
        <w:t xml:space="preserve">Microsoft Excel   97-2003 Worksheet), </w:t>
      </w:r>
      <w:r w:rsidR="00DA75B9" w:rsidRPr="00585CAF">
        <w:t>NQF_Retooled_</w:t>
      </w:r>
      <w:r w:rsidR="00DA75B9" w:rsidRPr="00585CAF">
        <w:t>Measure.xls</w:t>
      </w:r>
      <w:r w:rsidR="00DA75B9">
        <w:t>x (2007 compatible),</w:t>
      </w:r>
      <w:r w:rsidR="00DA75B9">
        <w:t xml:space="preserve"> </w:t>
      </w:r>
      <w:r w:rsidR="00DA75B9" w:rsidRPr="00585CAF">
        <w:t>NQF_Retooled_Measure.</w:t>
      </w:r>
      <w:r w:rsidR="00DA75B9">
        <w:t>csv</w:t>
      </w:r>
      <w:r w:rsidR="00DA75B9">
        <w:t>.</w:t>
      </w:r>
    </w:p>
    <w:p w:rsidR="002727FB" w:rsidRDefault="002727FB" w:rsidP="002727FB">
      <w:pPr>
        <w:pStyle w:val="NormalWeb"/>
        <w:spacing w:before="0" w:beforeAutospacing="0" w:after="0" w:afterAutospacing="0"/>
        <w:ind w:left="720"/>
        <w:rPr>
          <w:rFonts w:ascii="Calibri" w:hAnsi="Calibri"/>
          <w:sz w:val="22"/>
          <w:szCs w:val="22"/>
        </w:rPr>
      </w:pPr>
    </w:p>
    <w:p w:rsidR="001D05F5" w:rsidRDefault="001D05F5" w:rsidP="00585CAF">
      <w:pPr>
        <w:pStyle w:val="Heading1"/>
        <w:numPr>
          <w:ilvl w:val="0"/>
          <w:numId w:val="1"/>
        </w:numPr>
      </w:pPr>
      <w:bookmarkStart w:id="7" w:name="_Toc271235568"/>
      <w:bookmarkStart w:id="8" w:name="_Toc281459086"/>
      <w:r>
        <w:t>Opening the documents</w:t>
      </w:r>
      <w:bookmarkStart w:id="9" w:name="_GoBack"/>
      <w:bookmarkEnd w:id="7"/>
      <w:bookmarkEnd w:id="8"/>
      <w:bookmarkEnd w:id="9"/>
    </w:p>
    <w:p w:rsidR="001D05F5" w:rsidRDefault="001D05F5" w:rsidP="00CB474B">
      <w:pPr>
        <w:ind w:left="29"/>
        <w:outlineLvl w:val="1"/>
        <w:rPr>
          <w:rStyle w:val="Heading2Char"/>
        </w:rPr>
      </w:pPr>
    </w:p>
    <w:p w:rsidR="001D05F5" w:rsidRDefault="001D05F5" w:rsidP="007708E0">
      <w:pPr>
        <w:ind w:left="389"/>
        <w:outlineLvl w:val="1"/>
      </w:pPr>
      <w:bookmarkStart w:id="10" w:name="_Toc281459087"/>
      <w:r w:rsidRPr="00AB4FAD">
        <w:rPr>
          <w:rStyle w:val="Heading2Char"/>
          <w:b w:val="0"/>
        </w:rPr>
        <w:t>eMeasure specification</w:t>
      </w:r>
      <w:r>
        <w:t xml:space="preserve"> (</w:t>
      </w:r>
      <w:r w:rsidRPr="00585CAF">
        <w:t>NQF_HQMF_HumanReadable_</w:t>
      </w:r>
      <w:r w:rsidRPr="00585CAF">
        <w:rPr>
          <w:i/>
        </w:rPr>
        <w:t>xxx</w:t>
      </w:r>
      <w:r w:rsidRPr="00585CAF">
        <w:t>.</w:t>
      </w:r>
      <w:r w:rsidR="003E5C11" w:rsidRPr="003E5C11">
        <w:t xml:space="preserve"> </w:t>
      </w:r>
      <w:r w:rsidR="003E5C11">
        <w:t>xml and HQMF</w:t>
      </w:r>
      <w:r w:rsidR="00204056">
        <w:t>reader</w:t>
      </w:r>
      <w:r w:rsidR="003E5C11">
        <w:t>.xsl</w:t>
      </w:r>
      <w:r>
        <w:t>)</w:t>
      </w:r>
      <w:bookmarkEnd w:id="10"/>
    </w:p>
    <w:p w:rsidR="001D05F5" w:rsidRDefault="001D05F5" w:rsidP="00A120FF">
      <w:pPr>
        <w:rPr>
          <w:rStyle w:val="Heading2Char"/>
        </w:rPr>
      </w:pPr>
    </w:p>
    <w:p w:rsidR="003E5C11" w:rsidRDefault="003E5C11" w:rsidP="003E5C11">
      <w:pPr>
        <w:pStyle w:val="ListParagraph"/>
        <w:numPr>
          <w:ilvl w:val="0"/>
          <w:numId w:val="27"/>
        </w:numPr>
      </w:pPr>
      <w:r>
        <w:t>To view the xml structure: The HQMF standard .xml format can be opened using an XML editor program or can be viewed in any text editor (e.g., Note Pad).  To open in a text editor, right click on the file and select “Open with,” then select the text editor of your choice.</w:t>
      </w:r>
    </w:p>
    <w:p w:rsidR="00E77E88" w:rsidRDefault="003E5C11">
      <w:pPr>
        <w:pStyle w:val="ListParagraph"/>
        <w:numPr>
          <w:ilvl w:val="0"/>
          <w:numId w:val="27"/>
        </w:numPr>
      </w:pPr>
      <w:r>
        <w:t>To view the human readable format in a web browser:</w:t>
      </w:r>
    </w:p>
    <w:p w:rsidR="003E5C11" w:rsidRDefault="00DA3E8E" w:rsidP="003E5C11">
      <w:pPr>
        <w:pStyle w:val="ListParagraph"/>
        <w:numPr>
          <w:ilvl w:val="1"/>
          <w:numId w:val="27"/>
        </w:numPr>
      </w:pPr>
      <w:r>
        <w:t>D</w:t>
      </w:r>
      <w:r w:rsidR="003E5C11">
        <w:t xml:space="preserve">ouble click on the .xml file to open in human readable format in a browser such as Internet Explorer or Firefox. This step will </w:t>
      </w:r>
      <w:r w:rsidR="00B0035B" w:rsidRPr="00B0035B">
        <w:rPr>
          <w:i/>
          <w:u w:val="single"/>
        </w:rPr>
        <w:t>only</w:t>
      </w:r>
      <w:r w:rsidR="003E5C11">
        <w:t xml:space="preserve"> work if the HQMF</w:t>
      </w:r>
      <w:r w:rsidR="00204056">
        <w:t>reader</w:t>
      </w:r>
      <w:r w:rsidR="003E5C11">
        <w:t xml:space="preserve">.xsl file </w:t>
      </w:r>
      <w:r w:rsidR="003E5C11">
        <w:lastRenderedPageBreak/>
        <w:t xml:space="preserve">(called a style sheet) provided with the measure is located in the </w:t>
      </w:r>
      <w:r w:rsidR="00B0035B" w:rsidRPr="00B0035B">
        <w:rPr>
          <w:b/>
        </w:rPr>
        <w:t>same</w:t>
      </w:r>
      <w:r w:rsidR="003E5C11">
        <w:t xml:space="preserve"> folder on your computer as the .xml file.  Please note that not all browsers behave the same way with .xml style sheets. Note, the identical HQMF</w:t>
      </w:r>
      <w:r w:rsidR="00204056">
        <w:t>reader</w:t>
      </w:r>
      <w:r w:rsidR="003E5C11">
        <w:t xml:space="preserve">.xsl style sheet is provided with each HQMF. </w:t>
      </w:r>
    </w:p>
    <w:p w:rsidR="003E5C11" w:rsidRDefault="003E5C11" w:rsidP="003E5C11">
      <w:pPr>
        <w:pStyle w:val="ListParagraph"/>
        <w:numPr>
          <w:ilvl w:val="1"/>
          <w:numId w:val="27"/>
        </w:numPr>
      </w:pPr>
      <w:r>
        <w:t xml:space="preserve">The HQMF is also provided in .html format.  </w:t>
      </w:r>
      <w:r w:rsidR="00755FFA">
        <w:t>D</w:t>
      </w:r>
      <w:r>
        <w:t xml:space="preserve">ouble click on the .html file to open the measure in human readable format in a browser such as Internet Explorer or Firefox. This step will work </w:t>
      </w:r>
      <w:r w:rsidR="00B0035B" w:rsidRPr="00B0035B">
        <w:rPr>
          <w:i/>
          <w:u w:val="single"/>
        </w:rPr>
        <w:t>without</w:t>
      </w:r>
      <w:r>
        <w:t xml:space="preserve"> the HQMF</w:t>
      </w:r>
      <w:r w:rsidR="00204056">
        <w:t>reader</w:t>
      </w:r>
      <w:r>
        <w:t>.xsl file mentioned above.</w:t>
      </w:r>
    </w:p>
    <w:p w:rsidR="003E5C11" w:rsidRDefault="003E5C11" w:rsidP="003E5C11"/>
    <w:p w:rsidR="001D05F5" w:rsidRDefault="001D05F5" w:rsidP="00585CAF">
      <w:pPr>
        <w:pStyle w:val="NormalWeb"/>
        <w:spacing w:before="0" w:beforeAutospacing="0" w:after="0" w:afterAutospacing="0"/>
        <w:ind w:left="29"/>
        <w:rPr>
          <w:rFonts w:ascii="Calibri" w:hAnsi="Calibri"/>
        </w:rPr>
      </w:pPr>
    </w:p>
    <w:p w:rsidR="001D05F5" w:rsidRPr="00585CAF" w:rsidRDefault="001D05F5" w:rsidP="007708E0">
      <w:pPr>
        <w:ind w:left="389"/>
        <w:outlineLvl w:val="1"/>
        <w:rPr>
          <w:rFonts w:ascii="Cambria" w:hAnsi="Cambria"/>
          <w:sz w:val="26"/>
          <w:szCs w:val="26"/>
        </w:rPr>
      </w:pPr>
      <w:bookmarkStart w:id="11" w:name="_Toc281459088"/>
      <w:r w:rsidRPr="00A7301C">
        <w:rPr>
          <w:rStyle w:val="Heading2Char"/>
          <w:b w:val="0"/>
        </w:rPr>
        <w:t>eMeasure code lists</w:t>
      </w:r>
      <w:r w:rsidRPr="00A7301C">
        <w:rPr>
          <w:b/>
        </w:rPr>
        <w:t xml:space="preserve"> </w:t>
      </w:r>
      <w:r w:rsidRPr="00A7301C">
        <w:t>(NQF</w:t>
      </w:r>
      <w:r w:rsidRPr="00585CAF">
        <w:t>_Retooled_Measure_</w:t>
      </w:r>
      <w:r w:rsidRPr="00585CAF">
        <w:rPr>
          <w:i/>
        </w:rPr>
        <w:t>xxx</w:t>
      </w:r>
      <w:r w:rsidRPr="00585CAF">
        <w:t>.xls)</w:t>
      </w:r>
      <w:bookmarkEnd w:id="11"/>
    </w:p>
    <w:p w:rsidR="001D05F5" w:rsidRDefault="001D05F5" w:rsidP="00CB474B">
      <w:pPr>
        <w:pStyle w:val="NormalWeb"/>
        <w:spacing w:before="0" w:beforeAutospacing="0" w:after="0" w:afterAutospacing="0"/>
        <w:ind w:left="720" w:hanging="720"/>
        <w:rPr>
          <w:rFonts w:ascii="Calibri" w:hAnsi="Calibri"/>
          <w:sz w:val="22"/>
          <w:szCs w:val="22"/>
        </w:rPr>
      </w:pPr>
    </w:p>
    <w:p w:rsidR="001D05F5" w:rsidRPr="00CB474B" w:rsidRDefault="001D05F5" w:rsidP="007708E0">
      <w:pPr>
        <w:pStyle w:val="NormalWeb"/>
        <w:spacing w:before="0" w:beforeAutospacing="0" w:after="0" w:afterAutospacing="0"/>
        <w:ind w:left="389"/>
        <w:rPr>
          <w:rFonts w:ascii="Calibri" w:hAnsi="Calibri"/>
          <w:sz w:val="22"/>
          <w:szCs w:val="22"/>
        </w:rPr>
      </w:pPr>
      <w:r w:rsidRPr="00CB474B">
        <w:rPr>
          <w:rFonts w:ascii="Calibri" w:hAnsi="Calibri"/>
          <w:sz w:val="22"/>
          <w:szCs w:val="22"/>
        </w:rPr>
        <w:t>To view the code lists, codes</w:t>
      </w:r>
      <w:r w:rsidR="00755FFA">
        <w:rPr>
          <w:rFonts w:ascii="Calibri" w:hAnsi="Calibri"/>
          <w:sz w:val="22"/>
          <w:szCs w:val="22"/>
        </w:rPr>
        <w:t>,</w:t>
      </w:r>
      <w:r w:rsidRPr="00CB474B">
        <w:rPr>
          <w:rFonts w:ascii="Calibri" w:hAnsi="Calibri"/>
          <w:sz w:val="22"/>
          <w:szCs w:val="22"/>
        </w:rPr>
        <w:t xml:space="preserve"> and descriptors, you may open this Excel spreadsheet in any spreadsheet reader that understands Excel, such as Microsoft Excel or Open Office.</w:t>
      </w:r>
      <w:r w:rsidR="003F6C31">
        <w:rPr>
          <w:rFonts w:ascii="Calibri" w:hAnsi="Calibri"/>
          <w:sz w:val="22"/>
          <w:szCs w:val="22"/>
        </w:rPr>
        <w:t xml:space="preserve"> Note, the file containing all code lists for all of the measures is quite large.  It will require version 2003 or higher version of Excel to display all codes.  A .csv file is also provided that can be opened in a program that can handle large amounts of data.</w:t>
      </w:r>
    </w:p>
    <w:p w:rsidR="001D05F5" w:rsidRDefault="001D05F5" w:rsidP="007708E0">
      <w:pPr>
        <w:pStyle w:val="Heading1"/>
        <w:numPr>
          <w:ilvl w:val="0"/>
          <w:numId w:val="1"/>
        </w:numPr>
      </w:pPr>
      <w:bookmarkStart w:id="12" w:name="_Toc271235571"/>
      <w:bookmarkStart w:id="13" w:name="_Toc281459089"/>
      <w:r>
        <w:t>Reviewing the documents</w:t>
      </w:r>
      <w:bookmarkEnd w:id="12"/>
      <w:bookmarkEnd w:id="13"/>
    </w:p>
    <w:p w:rsidR="001D05F5" w:rsidRDefault="001D05F5" w:rsidP="00CB474B">
      <w:pPr>
        <w:pStyle w:val="ListParagraph"/>
        <w:outlineLvl w:val="1"/>
        <w:rPr>
          <w:rStyle w:val="Heading2Char"/>
        </w:rPr>
      </w:pPr>
      <w:bookmarkStart w:id="14" w:name="_Toc271235572"/>
    </w:p>
    <w:p w:rsidR="001D05F5" w:rsidRPr="00AA08B1" w:rsidRDefault="001D05F5" w:rsidP="007708E0">
      <w:pPr>
        <w:pStyle w:val="ListParagraph"/>
        <w:ind w:left="360"/>
        <w:outlineLvl w:val="1"/>
        <w:rPr>
          <w:b/>
        </w:rPr>
      </w:pPr>
      <w:bookmarkStart w:id="15" w:name="_Toc281459090"/>
      <w:r w:rsidRPr="00A7301C">
        <w:rPr>
          <w:rStyle w:val="Heading2Char"/>
          <w:b w:val="0"/>
        </w:rPr>
        <w:t>eMeasure specification</w:t>
      </w:r>
      <w:r w:rsidRPr="00AA08B1">
        <w:rPr>
          <w:b/>
        </w:rPr>
        <w:t xml:space="preserve"> </w:t>
      </w:r>
      <w:r w:rsidRPr="008566AC">
        <w:t>(</w:t>
      </w:r>
      <w:r w:rsidRPr="00585CAF">
        <w:t>NQF_HQMF_HumanReadable_</w:t>
      </w:r>
      <w:r w:rsidRPr="00585CAF">
        <w:rPr>
          <w:i/>
        </w:rPr>
        <w:t>xxx</w:t>
      </w:r>
      <w:r w:rsidRPr="00585CAF">
        <w:t>.pdf</w:t>
      </w:r>
      <w:r w:rsidRPr="008566AC">
        <w:t>)</w:t>
      </w:r>
      <w:bookmarkEnd w:id="14"/>
      <w:bookmarkEnd w:id="15"/>
    </w:p>
    <w:p w:rsidR="001D05F5" w:rsidRDefault="001D05F5" w:rsidP="00CB474B">
      <w:pPr>
        <w:pStyle w:val="ListParagraph"/>
      </w:pPr>
    </w:p>
    <w:p w:rsidR="001D05F5" w:rsidRDefault="001D05F5" w:rsidP="00691E3A">
      <w:pPr>
        <w:ind w:left="360"/>
      </w:pPr>
      <w:r>
        <w:t xml:space="preserve">The human readable eMeasure contains four main sections:  header, population criteria, data criteria, and summary calculation. </w:t>
      </w:r>
    </w:p>
    <w:p w:rsidR="001D05F5" w:rsidRDefault="001D05F5" w:rsidP="00331DF3">
      <w:pPr>
        <w:pStyle w:val="Heading3"/>
        <w:ind w:left="360"/>
      </w:pPr>
      <w:bookmarkStart w:id="16" w:name="_Toc271235573"/>
      <w:bookmarkStart w:id="17" w:name="_Toc281459091"/>
      <w:r w:rsidRPr="00331DF3">
        <w:t>Header</w:t>
      </w:r>
      <w:bookmarkEnd w:id="16"/>
      <w:bookmarkEnd w:id="17"/>
    </w:p>
    <w:p w:rsidR="001D05F5" w:rsidRPr="007708E0" w:rsidRDefault="001D05F5" w:rsidP="00331DF3">
      <w:pPr>
        <w:pStyle w:val="NormalWeb"/>
        <w:spacing w:before="0" w:beforeAutospacing="0" w:after="0" w:afterAutospacing="0"/>
        <w:ind w:left="360"/>
        <w:rPr>
          <w:rFonts w:ascii="Calibri" w:hAnsi="Calibri"/>
          <w:sz w:val="22"/>
          <w:szCs w:val="22"/>
        </w:rPr>
      </w:pPr>
      <w:r w:rsidRPr="007708E0">
        <w:rPr>
          <w:rFonts w:ascii="Calibri" w:hAnsi="Calibri"/>
          <w:sz w:val="22"/>
          <w:szCs w:val="22"/>
        </w:rPr>
        <w:t>The header</w:t>
      </w:r>
      <w:r>
        <w:rPr>
          <w:rFonts w:ascii="Calibri" w:hAnsi="Calibri"/>
          <w:sz w:val="22"/>
          <w:szCs w:val="22"/>
        </w:rPr>
        <w:t>,</w:t>
      </w:r>
      <w:r w:rsidRPr="007708E0">
        <w:rPr>
          <w:rFonts w:ascii="Calibri" w:hAnsi="Calibri"/>
          <w:sz w:val="22"/>
          <w:szCs w:val="22"/>
        </w:rPr>
        <w:t xml:space="preserve"> </w:t>
      </w:r>
      <w:r>
        <w:rPr>
          <w:rFonts w:ascii="Calibri" w:hAnsi="Calibri"/>
          <w:sz w:val="22"/>
          <w:szCs w:val="22"/>
        </w:rPr>
        <w:t>(refer to Figure 1 below) contains pertinent information about the measure</w:t>
      </w:r>
      <w:r w:rsidR="00A4378A">
        <w:rPr>
          <w:rFonts w:ascii="Calibri" w:hAnsi="Calibri"/>
          <w:sz w:val="22"/>
          <w:szCs w:val="22"/>
        </w:rPr>
        <w:t xml:space="preserve"> and </w:t>
      </w:r>
      <w:r w:rsidRPr="007708E0">
        <w:rPr>
          <w:rFonts w:ascii="Calibri" w:hAnsi="Calibri"/>
          <w:sz w:val="22"/>
          <w:szCs w:val="22"/>
        </w:rPr>
        <w:t>includes the following components:</w:t>
      </w:r>
    </w:p>
    <w:p w:rsidR="001D05F5" w:rsidRPr="007708E0" w:rsidRDefault="001D05F5" w:rsidP="00BF65CA">
      <w:pPr>
        <w:pStyle w:val="NormalWeb"/>
        <w:numPr>
          <w:ilvl w:val="0"/>
          <w:numId w:val="2"/>
        </w:numPr>
        <w:spacing w:before="120" w:beforeAutospacing="0" w:after="120" w:afterAutospacing="0"/>
        <w:rPr>
          <w:rFonts w:ascii="Calibri" w:hAnsi="Calibri"/>
          <w:sz w:val="22"/>
          <w:szCs w:val="22"/>
        </w:rPr>
      </w:pPr>
      <w:r w:rsidRPr="007708E0">
        <w:rPr>
          <w:rFonts w:ascii="Calibri" w:hAnsi="Calibri"/>
          <w:sz w:val="22"/>
          <w:szCs w:val="22"/>
        </w:rPr>
        <w:t>eMeasure name</w:t>
      </w:r>
      <w:r>
        <w:rPr>
          <w:rFonts w:ascii="Calibri" w:hAnsi="Calibri"/>
          <w:sz w:val="22"/>
          <w:szCs w:val="22"/>
        </w:rPr>
        <w:t xml:space="preserve"> – represents the title of the particular quality measure</w:t>
      </w:r>
      <w:r w:rsidR="003F675C">
        <w:rPr>
          <w:rFonts w:ascii="Calibri" w:hAnsi="Calibri"/>
          <w:sz w:val="22"/>
          <w:szCs w:val="22"/>
        </w:rPr>
        <w:t>.</w:t>
      </w:r>
    </w:p>
    <w:p w:rsidR="001D05F5" w:rsidRPr="007708E0" w:rsidRDefault="001D05F5" w:rsidP="00BF65CA">
      <w:pPr>
        <w:pStyle w:val="NormalWeb"/>
        <w:numPr>
          <w:ilvl w:val="0"/>
          <w:numId w:val="2"/>
        </w:numPr>
        <w:spacing w:before="120" w:beforeAutospacing="0" w:after="120" w:afterAutospacing="0"/>
        <w:rPr>
          <w:rFonts w:ascii="Calibri" w:hAnsi="Calibri"/>
          <w:sz w:val="22"/>
          <w:szCs w:val="22"/>
        </w:rPr>
      </w:pPr>
      <w:r w:rsidRPr="007708E0">
        <w:rPr>
          <w:rFonts w:ascii="Calibri" w:hAnsi="Calibri"/>
          <w:sz w:val="22"/>
          <w:szCs w:val="22"/>
        </w:rPr>
        <w:t xml:space="preserve">eMeasure Id – </w:t>
      </w:r>
      <w:r>
        <w:rPr>
          <w:rFonts w:ascii="Calibri" w:hAnsi="Calibri"/>
          <w:sz w:val="22"/>
          <w:szCs w:val="22"/>
        </w:rPr>
        <w:t>unique measure identifier for a particular version of a quality measure</w:t>
      </w:r>
      <w:r w:rsidR="003F675C">
        <w:rPr>
          <w:rFonts w:ascii="Calibri" w:hAnsi="Calibri"/>
          <w:sz w:val="22"/>
          <w:szCs w:val="22"/>
        </w:rPr>
        <w:t>.</w:t>
      </w:r>
    </w:p>
    <w:p w:rsidR="001D05F5" w:rsidRPr="007708E0" w:rsidRDefault="001D05F5" w:rsidP="00BF65CA">
      <w:pPr>
        <w:pStyle w:val="NormalWeb"/>
        <w:numPr>
          <w:ilvl w:val="0"/>
          <w:numId w:val="2"/>
        </w:numPr>
        <w:spacing w:before="120" w:beforeAutospacing="0" w:after="120" w:afterAutospacing="0"/>
        <w:rPr>
          <w:rFonts w:ascii="Calibri" w:hAnsi="Calibri"/>
          <w:sz w:val="22"/>
          <w:szCs w:val="22"/>
        </w:rPr>
      </w:pPr>
      <w:r w:rsidRPr="007708E0">
        <w:rPr>
          <w:rFonts w:ascii="Calibri" w:hAnsi="Calibri"/>
          <w:sz w:val="22"/>
          <w:szCs w:val="22"/>
        </w:rPr>
        <w:t>Version number</w:t>
      </w:r>
      <w:r>
        <w:rPr>
          <w:rFonts w:ascii="Calibri" w:hAnsi="Calibri"/>
          <w:sz w:val="22"/>
          <w:szCs w:val="22"/>
        </w:rPr>
        <w:t xml:space="preserve"> – a number used to version successive replacement documents</w:t>
      </w:r>
      <w:r w:rsidR="003F675C">
        <w:rPr>
          <w:rFonts w:ascii="Calibri" w:hAnsi="Calibri"/>
          <w:sz w:val="22"/>
          <w:szCs w:val="22"/>
        </w:rPr>
        <w:t>.</w:t>
      </w:r>
    </w:p>
    <w:p w:rsidR="001D05F5" w:rsidRPr="005130DA" w:rsidRDefault="001D05F5" w:rsidP="005130DA">
      <w:pPr>
        <w:pStyle w:val="NormalWeb"/>
        <w:numPr>
          <w:ilvl w:val="0"/>
          <w:numId w:val="2"/>
        </w:numPr>
        <w:spacing w:before="120" w:beforeAutospacing="0" w:after="120" w:afterAutospacing="0"/>
        <w:rPr>
          <w:rFonts w:ascii="Calibri" w:hAnsi="Calibri"/>
          <w:sz w:val="22"/>
          <w:szCs w:val="22"/>
        </w:rPr>
      </w:pPr>
      <w:r w:rsidRPr="005130DA">
        <w:rPr>
          <w:rFonts w:ascii="Calibri" w:hAnsi="Calibri"/>
          <w:sz w:val="22"/>
          <w:szCs w:val="22"/>
        </w:rPr>
        <w:t>Set Id</w:t>
      </w:r>
      <w:r w:rsidR="000D4AED">
        <w:rPr>
          <w:rFonts w:ascii="Calibri" w:hAnsi="Calibri"/>
          <w:sz w:val="22"/>
          <w:szCs w:val="22"/>
        </w:rPr>
        <w:t xml:space="preserve"> </w:t>
      </w:r>
      <w:r w:rsidRPr="005130DA">
        <w:rPr>
          <w:rFonts w:ascii="Calibri" w:hAnsi="Calibri"/>
          <w:sz w:val="22"/>
          <w:szCs w:val="22"/>
        </w:rPr>
        <w:t xml:space="preserve">– unique measure identifier for </w:t>
      </w:r>
      <w:r w:rsidR="000D4AED">
        <w:rPr>
          <w:rFonts w:ascii="Calibri" w:hAnsi="Calibri"/>
          <w:sz w:val="22"/>
          <w:szCs w:val="22"/>
        </w:rPr>
        <w:t>each</w:t>
      </w:r>
      <w:r w:rsidR="000D4AED" w:rsidRPr="005130DA">
        <w:rPr>
          <w:rFonts w:ascii="Calibri" w:hAnsi="Calibri"/>
          <w:sz w:val="22"/>
          <w:szCs w:val="22"/>
        </w:rPr>
        <w:t xml:space="preserve"> </w:t>
      </w:r>
      <w:r w:rsidRPr="005130DA">
        <w:rPr>
          <w:rFonts w:ascii="Calibri" w:hAnsi="Calibri"/>
          <w:sz w:val="22"/>
          <w:szCs w:val="22"/>
        </w:rPr>
        <w:t xml:space="preserve">quality measure regardless of version </w:t>
      </w:r>
      <w:r w:rsidR="00A4378A">
        <w:rPr>
          <w:rFonts w:ascii="Calibri" w:hAnsi="Calibri"/>
          <w:sz w:val="22"/>
          <w:szCs w:val="22"/>
        </w:rPr>
        <w:t>a</w:t>
      </w:r>
      <w:r w:rsidRPr="005130DA">
        <w:rPr>
          <w:rFonts w:ascii="Calibri" w:hAnsi="Calibri"/>
          <w:sz w:val="22"/>
          <w:szCs w:val="22"/>
        </w:rPr>
        <w:t xml:space="preserve">vailable date </w:t>
      </w:r>
      <w:r w:rsidR="003F675C">
        <w:rPr>
          <w:rFonts w:ascii="Calibri" w:hAnsi="Calibri"/>
          <w:sz w:val="22"/>
          <w:szCs w:val="22"/>
        </w:rPr>
        <w:t>.</w:t>
      </w:r>
    </w:p>
    <w:p w:rsidR="001D05F5" w:rsidRDefault="001D05F5" w:rsidP="002C7FED">
      <w:pPr>
        <w:pStyle w:val="NormalWeb"/>
        <w:numPr>
          <w:ilvl w:val="0"/>
          <w:numId w:val="2"/>
        </w:numPr>
        <w:spacing w:before="120" w:beforeAutospacing="0" w:after="120" w:afterAutospacing="0"/>
        <w:rPr>
          <w:rFonts w:ascii="Calibri" w:hAnsi="Calibri"/>
          <w:sz w:val="22"/>
          <w:szCs w:val="22"/>
        </w:rPr>
      </w:pPr>
      <w:r>
        <w:rPr>
          <w:rFonts w:ascii="Calibri" w:hAnsi="Calibri"/>
          <w:sz w:val="22"/>
          <w:szCs w:val="22"/>
        </w:rPr>
        <w:t xml:space="preserve">Available Date – represents the time that a particular completed version of an eMeasure was </w:t>
      </w:r>
      <w:r w:rsidR="00A4378A">
        <w:rPr>
          <w:rFonts w:ascii="Calibri" w:hAnsi="Calibri"/>
          <w:sz w:val="22"/>
          <w:szCs w:val="22"/>
        </w:rPr>
        <w:t xml:space="preserve">made </w:t>
      </w:r>
      <w:r>
        <w:rPr>
          <w:rFonts w:ascii="Calibri" w:hAnsi="Calibri"/>
          <w:sz w:val="22"/>
          <w:szCs w:val="22"/>
        </w:rPr>
        <w:t xml:space="preserve">publically available.  </w:t>
      </w:r>
    </w:p>
    <w:p w:rsidR="001D05F5" w:rsidRDefault="001D05F5" w:rsidP="00005E80">
      <w:pPr>
        <w:pStyle w:val="NormalWeb"/>
        <w:numPr>
          <w:ilvl w:val="0"/>
          <w:numId w:val="2"/>
        </w:numPr>
        <w:spacing w:before="120" w:beforeAutospacing="0" w:after="120" w:afterAutospacing="0"/>
        <w:rPr>
          <w:rFonts w:ascii="Calibri" w:hAnsi="Calibri"/>
          <w:sz w:val="22"/>
          <w:szCs w:val="22"/>
        </w:rPr>
      </w:pPr>
      <w:r w:rsidRPr="00005E80">
        <w:rPr>
          <w:rFonts w:ascii="Calibri" w:hAnsi="Calibri"/>
          <w:sz w:val="22"/>
          <w:szCs w:val="22"/>
        </w:rPr>
        <w:t xml:space="preserve">Measurement period – represents the time interval for the performance calculation.  This time range is </w:t>
      </w:r>
      <w:r w:rsidR="00B0035B" w:rsidRPr="00B0035B">
        <w:rPr>
          <w:rFonts w:ascii="Calibri" w:hAnsi="Calibri"/>
          <w:b/>
          <w:sz w:val="22"/>
          <w:szCs w:val="22"/>
        </w:rPr>
        <w:t>not</w:t>
      </w:r>
      <w:r w:rsidRPr="00005E80">
        <w:rPr>
          <w:rFonts w:ascii="Calibri" w:hAnsi="Calibri"/>
          <w:sz w:val="22"/>
          <w:szCs w:val="22"/>
        </w:rPr>
        <w:t xml:space="preserve"> the same as the reporting period.  A reporting period is the time interval over which data for the measure is collected.  The same measure may have different reporting periods. </w:t>
      </w:r>
    </w:p>
    <w:p w:rsidR="001D05F5" w:rsidRPr="00005E80" w:rsidRDefault="001D05F5" w:rsidP="00005E80">
      <w:pPr>
        <w:pStyle w:val="NormalWeb"/>
        <w:numPr>
          <w:ilvl w:val="0"/>
          <w:numId w:val="2"/>
        </w:numPr>
        <w:spacing w:before="120" w:beforeAutospacing="0" w:after="120" w:afterAutospacing="0"/>
        <w:rPr>
          <w:rFonts w:ascii="Calibri" w:hAnsi="Calibri"/>
          <w:sz w:val="22"/>
          <w:szCs w:val="22"/>
        </w:rPr>
      </w:pPr>
      <w:r w:rsidRPr="00005E80">
        <w:rPr>
          <w:rFonts w:ascii="Calibri" w:hAnsi="Calibri"/>
          <w:sz w:val="22"/>
          <w:szCs w:val="22"/>
        </w:rPr>
        <w:t>Measure steward – the organization responsible for the measure content and maintenance.</w:t>
      </w:r>
    </w:p>
    <w:p w:rsidR="001D05F5" w:rsidRDefault="001D05F5" w:rsidP="009F7C0E">
      <w:pPr>
        <w:pStyle w:val="NormalWeb"/>
        <w:numPr>
          <w:ilvl w:val="0"/>
          <w:numId w:val="2"/>
        </w:numPr>
        <w:spacing w:before="120" w:beforeAutospacing="0" w:after="120" w:afterAutospacing="0"/>
        <w:rPr>
          <w:rFonts w:ascii="Calibri" w:hAnsi="Calibri"/>
          <w:sz w:val="22"/>
          <w:szCs w:val="22"/>
        </w:rPr>
      </w:pPr>
      <w:r w:rsidRPr="00005E80">
        <w:rPr>
          <w:rFonts w:ascii="Calibri" w:hAnsi="Calibri"/>
          <w:sz w:val="22"/>
          <w:szCs w:val="22"/>
        </w:rPr>
        <w:t>Endorsed by – the organization that has taken the measure through a consensus process for endorsement</w:t>
      </w:r>
      <w:r w:rsidR="003F675C">
        <w:rPr>
          <w:rFonts w:ascii="Calibri" w:hAnsi="Calibri"/>
          <w:sz w:val="22"/>
          <w:szCs w:val="22"/>
        </w:rPr>
        <w:t>.</w:t>
      </w:r>
    </w:p>
    <w:p w:rsidR="001C4E67" w:rsidRDefault="001D05F5" w:rsidP="001C4E67">
      <w:pPr>
        <w:pStyle w:val="NormalWeb"/>
        <w:numPr>
          <w:ilvl w:val="0"/>
          <w:numId w:val="2"/>
        </w:numPr>
        <w:spacing w:before="120" w:beforeAutospacing="0" w:after="120" w:afterAutospacing="0"/>
        <w:rPr>
          <w:rFonts w:ascii="Calibri" w:hAnsi="Calibri"/>
          <w:sz w:val="22"/>
          <w:szCs w:val="22"/>
        </w:rPr>
      </w:pPr>
      <w:r w:rsidRPr="009F7C0E">
        <w:rPr>
          <w:rFonts w:ascii="Calibri" w:hAnsi="Calibri"/>
          <w:sz w:val="22"/>
          <w:szCs w:val="22"/>
        </w:rPr>
        <w:t>Description – a general description of the measure intent.</w:t>
      </w:r>
    </w:p>
    <w:p w:rsidR="001C4E67" w:rsidRDefault="001C4E67" w:rsidP="009F7C0E">
      <w:pPr>
        <w:pStyle w:val="NormalWeb"/>
        <w:numPr>
          <w:ilvl w:val="0"/>
          <w:numId w:val="2"/>
        </w:numPr>
        <w:spacing w:before="120" w:beforeAutospacing="0" w:after="120" w:afterAutospacing="0"/>
        <w:rPr>
          <w:rFonts w:ascii="Calibri" w:hAnsi="Calibri"/>
          <w:sz w:val="22"/>
          <w:szCs w:val="22"/>
        </w:rPr>
      </w:pPr>
      <w:r>
        <w:rPr>
          <w:rFonts w:ascii="Calibri" w:hAnsi="Calibri"/>
          <w:sz w:val="22"/>
          <w:szCs w:val="22"/>
        </w:rPr>
        <w:lastRenderedPageBreak/>
        <w:t xml:space="preserve">Copyright </w:t>
      </w:r>
      <w:r w:rsidR="00C92250">
        <w:rPr>
          <w:rFonts w:ascii="Calibri" w:hAnsi="Calibri"/>
          <w:sz w:val="22"/>
          <w:szCs w:val="22"/>
        </w:rPr>
        <w:t>–</w:t>
      </w:r>
      <w:r w:rsidR="003F675C">
        <w:rPr>
          <w:rFonts w:ascii="Calibri" w:hAnsi="Calibri"/>
          <w:sz w:val="22"/>
          <w:szCs w:val="22"/>
        </w:rPr>
        <w:t xml:space="preserve"> identifies</w:t>
      </w:r>
      <w:r>
        <w:rPr>
          <w:rFonts w:ascii="Calibri" w:hAnsi="Calibri"/>
          <w:sz w:val="22"/>
          <w:szCs w:val="22"/>
        </w:rPr>
        <w:t xml:space="preserve"> the organization(s</w:t>
      </w:r>
      <w:r w:rsidR="003F675C">
        <w:rPr>
          <w:rFonts w:ascii="Calibri" w:hAnsi="Calibri"/>
          <w:sz w:val="22"/>
          <w:szCs w:val="22"/>
        </w:rPr>
        <w:t>) who own the intellectual property represented by the measure.  The owner of the measure has the exclusive right to print, distribute</w:t>
      </w:r>
      <w:r w:rsidR="00AC505C">
        <w:rPr>
          <w:rFonts w:ascii="Calibri" w:hAnsi="Calibri"/>
          <w:sz w:val="22"/>
          <w:szCs w:val="22"/>
        </w:rPr>
        <w:t>,</w:t>
      </w:r>
      <w:r w:rsidR="003F675C">
        <w:rPr>
          <w:rFonts w:ascii="Calibri" w:hAnsi="Calibri"/>
          <w:sz w:val="22"/>
          <w:szCs w:val="22"/>
        </w:rPr>
        <w:t xml:space="preserve"> and copy the work</w:t>
      </w:r>
      <w:r w:rsidR="00AC505C">
        <w:rPr>
          <w:rFonts w:ascii="Calibri" w:hAnsi="Calibri"/>
          <w:sz w:val="22"/>
          <w:szCs w:val="22"/>
        </w:rPr>
        <w:t>.</w:t>
      </w:r>
      <w:r w:rsidR="003F675C">
        <w:rPr>
          <w:rFonts w:ascii="Calibri" w:hAnsi="Calibri"/>
          <w:sz w:val="22"/>
          <w:szCs w:val="22"/>
        </w:rPr>
        <w:t xml:space="preserve"> </w:t>
      </w:r>
      <w:r w:rsidR="00AC505C">
        <w:rPr>
          <w:rFonts w:ascii="Calibri" w:hAnsi="Calibri"/>
          <w:sz w:val="22"/>
          <w:szCs w:val="22"/>
        </w:rPr>
        <w:t>P</w:t>
      </w:r>
      <w:r w:rsidR="003F675C">
        <w:rPr>
          <w:rFonts w:ascii="Calibri" w:hAnsi="Calibri"/>
          <w:sz w:val="22"/>
          <w:szCs w:val="22"/>
        </w:rPr>
        <w:t xml:space="preserve">ermission must be obtained by anyone else to reuse the work in these ways.   </w:t>
      </w:r>
    </w:p>
    <w:p w:rsidR="001D05F5" w:rsidRPr="009F7C0E" w:rsidRDefault="001D05F5" w:rsidP="009F7C0E">
      <w:pPr>
        <w:pStyle w:val="NormalWeb"/>
        <w:numPr>
          <w:ilvl w:val="0"/>
          <w:numId w:val="2"/>
        </w:numPr>
        <w:spacing w:before="120" w:beforeAutospacing="0" w:after="120" w:afterAutospacing="0"/>
        <w:rPr>
          <w:rFonts w:ascii="Calibri" w:hAnsi="Calibri"/>
          <w:sz w:val="22"/>
          <w:szCs w:val="22"/>
        </w:rPr>
      </w:pPr>
      <w:r w:rsidRPr="009F7C0E">
        <w:rPr>
          <w:rFonts w:ascii="Calibri" w:hAnsi="Calibri"/>
          <w:sz w:val="22"/>
          <w:szCs w:val="22"/>
        </w:rPr>
        <w:t xml:space="preserve">Measure scoring – </w:t>
      </w:r>
      <w:r>
        <w:rPr>
          <w:rFonts w:ascii="Calibri" w:hAnsi="Calibri"/>
          <w:sz w:val="22"/>
          <w:szCs w:val="22"/>
        </w:rPr>
        <w:t xml:space="preserve">indicates </w:t>
      </w:r>
      <w:r w:rsidRPr="009F7C0E">
        <w:rPr>
          <w:rFonts w:ascii="Calibri" w:hAnsi="Calibri"/>
          <w:sz w:val="22"/>
          <w:szCs w:val="22"/>
        </w:rPr>
        <w:t xml:space="preserve">how the calculation is performed for the measure (e.g., proportion, continuous variable, ratio, etc.). </w:t>
      </w:r>
    </w:p>
    <w:p w:rsidR="001D05F5" w:rsidRDefault="001D05F5" w:rsidP="009F7C0E">
      <w:pPr>
        <w:pStyle w:val="NormalWeb"/>
        <w:numPr>
          <w:ilvl w:val="0"/>
          <w:numId w:val="2"/>
        </w:numPr>
        <w:spacing w:before="120" w:beforeAutospacing="0" w:after="120" w:afterAutospacing="0"/>
        <w:rPr>
          <w:rFonts w:ascii="Calibri" w:hAnsi="Calibri"/>
          <w:sz w:val="22"/>
          <w:szCs w:val="22"/>
        </w:rPr>
      </w:pPr>
      <w:r w:rsidRPr="007708E0">
        <w:rPr>
          <w:rFonts w:ascii="Calibri" w:hAnsi="Calibri"/>
          <w:sz w:val="22"/>
          <w:szCs w:val="22"/>
        </w:rPr>
        <w:t>Measure type – indicat</w:t>
      </w:r>
      <w:r>
        <w:rPr>
          <w:rFonts w:ascii="Calibri" w:hAnsi="Calibri"/>
          <w:sz w:val="22"/>
          <w:szCs w:val="22"/>
        </w:rPr>
        <w:t xml:space="preserve">es whether the measure is used to examine a process or an outcome over time </w:t>
      </w:r>
      <w:r w:rsidR="00165BF5">
        <w:rPr>
          <w:rFonts w:ascii="Calibri" w:hAnsi="Calibri"/>
          <w:sz w:val="22"/>
          <w:szCs w:val="22"/>
        </w:rPr>
        <w:t>(</w:t>
      </w:r>
      <w:r>
        <w:rPr>
          <w:rFonts w:ascii="Calibri" w:hAnsi="Calibri"/>
          <w:sz w:val="22"/>
          <w:szCs w:val="22"/>
        </w:rPr>
        <w:t>i.e.</w:t>
      </w:r>
      <w:r w:rsidR="00165BF5">
        <w:rPr>
          <w:rFonts w:ascii="Calibri" w:hAnsi="Calibri"/>
          <w:sz w:val="22"/>
          <w:szCs w:val="22"/>
        </w:rPr>
        <w:t>,</w:t>
      </w:r>
      <w:r>
        <w:rPr>
          <w:rFonts w:ascii="Calibri" w:hAnsi="Calibri"/>
          <w:sz w:val="22"/>
          <w:szCs w:val="22"/>
        </w:rPr>
        <w:t xml:space="preserve"> </w:t>
      </w:r>
      <w:r w:rsidRPr="007708E0">
        <w:rPr>
          <w:rFonts w:ascii="Calibri" w:hAnsi="Calibri"/>
          <w:sz w:val="22"/>
          <w:szCs w:val="22"/>
        </w:rPr>
        <w:t>structural, process</w:t>
      </w:r>
      <w:r w:rsidR="00165BF5">
        <w:rPr>
          <w:rFonts w:ascii="Calibri" w:hAnsi="Calibri"/>
          <w:sz w:val="22"/>
          <w:szCs w:val="22"/>
        </w:rPr>
        <w:t>,</w:t>
      </w:r>
      <w:r w:rsidRPr="007708E0">
        <w:rPr>
          <w:rFonts w:ascii="Calibri" w:hAnsi="Calibri"/>
          <w:sz w:val="22"/>
          <w:szCs w:val="22"/>
        </w:rPr>
        <w:t xml:space="preserve"> or outcome measure</w:t>
      </w:r>
      <w:r w:rsidR="003F675C">
        <w:rPr>
          <w:rFonts w:ascii="Calibri" w:hAnsi="Calibri"/>
          <w:sz w:val="22"/>
          <w:szCs w:val="22"/>
        </w:rPr>
        <w:t>)</w:t>
      </w:r>
      <w:r w:rsidRPr="007708E0">
        <w:rPr>
          <w:rFonts w:ascii="Calibri" w:hAnsi="Calibri"/>
          <w:sz w:val="22"/>
          <w:szCs w:val="22"/>
        </w:rPr>
        <w:t>.</w:t>
      </w:r>
    </w:p>
    <w:p w:rsidR="001D05F5" w:rsidRPr="009F7C0E" w:rsidRDefault="001D05F5" w:rsidP="009F7C0E">
      <w:pPr>
        <w:pStyle w:val="NormalWeb"/>
        <w:numPr>
          <w:ilvl w:val="0"/>
          <w:numId w:val="2"/>
        </w:numPr>
        <w:spacing w:before="120" w:beforeAutospacing="0" w:after="120" w:afterAutospacing="0"/>
        <w:rPr>
          <w:rFonts w:ascii="Calibri" w:hAnsi="Calibri"/>
          <w:sz w:val="22"/>
          <w:szCs w:val="22"/>
        </w:rPr>
      </w:pPr>
      <w:r w:rsidRPr="009F7C0E">
        <w:rPr>
          <w:rFonts w:ascii="Calibri" w:hAnsi="Calibri"/>
          <w:sz w:val="22"/>
          <w:szCs w:val="22"/>
        </w:rPr>
        <w:t xml:space="preserve">Stratification –present in some measures to provide </w:t>
      </w:r>
      <w:r>
        <w:rPr>
          <w:rFonts w:ascii="Calibri" w:hAnsi="Calibri"/>
          <w:sz w:val="22"/>
          <w:szCs w:val="22"/>
        </w:rPr>
        <w:t xml:space="preserve">information </w:t>
      </w:r>
      <w:r w:rsidRPr="009F7C0E">
        <w:rPr>
          <w:rFonts w:ascii="Calibri" w:hAnsi="Calibri"/>
          <w:sz w:val="22"/>
          <w:szCs w:val="22"/>
        </w:rPr>
        <w:t xml:space="preserve">on </w:t>
      </w:r>
      <w:r w:rsidR="00F2407F">
        <w:rPr>
          <w:rFonts w:ascii="Calibri" w:hAnsi="Calibri"/>
          <w:sz w:val="22"/>
          <w:szCs w:val="22"/>
        </w:rPr>
        <w:t>how the measure’s population can be compared within categories or st</w:t>
      </w:r>
      <w:r w:rsidR="00DA3E8E">
        <w:rPr>
          <w:rFonts w:ascii="Calibri" w:hAnsi="Calibri"/>
          <w:sz w:val="22"/>
          <w:szCs w:val="22"/>
        </w:rPr>
        <w:t>r</w:t>
      </w:r>
      <w:r w:rsidR="00F2407F">
        <w:rPr>
          <w:rFonts w:ascii="Calibri" w:hAnsi="Calibri"/>
          <w:sz w:val="22"/>
          <w:szCs w:val="22"/>
        </w:rPr>
        <w:t>ata defined by one or mor</w:t>
      </w:r>
      <w:r w:rsidR="003E5C11">
        <w:rPr>
          <w:rFonts w:ascii="Calibri" w:hAnsi="Calibri"/>
          <w:sz w:val="22"/>
          <w:szCs w:val="22"/>
        </w:rPr>
        <w:t>e</w:t>
      </w:r>
      <w:r w:rsidR="00F2407F">
        <w:rPr>
          <w:rFonts w:ascii="Calibri" w:hAnsi="Calibri"/>
          <w:sz w:val="22"/>
          <w:szCs w:val="22"/>
        </w:rPr>
        <w:t xml:space="preserve"> characteristics such as age, ethnicity, etc. </w:t>
      </w:r>
      <w:r w:rsidRPr="009F7C0E">
        <w:rPr>
          <w:rFonts w:ascii="Calibri" w:hAnsi="Calibri"/>
          <w:sz w:val="22"/>
          <w:szCs w:val="22"/>
        </w:rPr>
        <w:t>(</w:t>
      </w:r>
      <w:r w:rsidR="00165BF5">
        <w:rPr>
          <w:rFonts w:ascii="Calibri" w:hAnsi="Calibri"/>
          <w:sz w:val="22"/>
          <w:szCs w:val="22"/>
        </w:rPr>
        <w:t xml:space="preserve">e.g., </w:t>
      </w:r>
      <w:r w:rsidRPr="009F7C0E">
        <w:rPr>
          <w:rFonts w:ascii="Calibri" w:hAnsi="Calibri"/>
          <w:sz w:val="22"/>
          <w:szCs w:val="22"/>
        </w:rPr>
        <w:t xml:space="preserve">all patients 18-64 </w:t>
      </w:r>
      <w:r w:rsidR="00165BF5">
        <w:rPr>
          <w:rFonts w:ascii="Calibri" w:hAnsi="Calibri"/>
          <w:sz w:val="22"/>
          <w:szCs w:val="22"/>
        </w:rPr>
        <w:t>or</w:t>
      </w:r>
      <w:r w:rsidR="00165BF5" w:rsidRPr="009F7C0E">
        <w:rPr>
          <w:rFonts w:ascii="Calibri" w:hAnsi="Calibri"/>
          <w:sz w:val="22"/>
          <w:szCs w:val="22"/>
        </w:rPr>
        <w:t xml:space="preserve"> </w:t>
      </w:r>
      <w:r w:rsidRPr="009F7C0E">
        <w:rPr>
          <w:rFonts w:ascii="Calibri" w:hAnsi="Calibri"/>
          <w:sz w:val="22"/>
          <w:szCs w:val="22"/>
        </w:rPr>
        <w:t>all patients 65 and above).</w:t>
      </w:r>
    </w:p>
    <w:p w:rsidR="00144DFD" w:rsidRDefault="001D05F5" w:rsidP="00BF65CA">
      <w:pPr>
        <w:pStyle w:val="NormalWeb"/>
        <w:numPr>
          <w:ilvl w:val="0"/>
          <w:numId w:val="2"/>
        </w:numPr>
        <w:spacing w:before="120" w:beforeAutospacing="0" w:after="120" w:afterAutospacing="0"/>
        <w:rPr>
          <w:rFonts w:ascii="Calibri" w:hAnsi="Calibri"/>
          <w:sz w:val="22"/>
          <w:szCs w:val="22"/>
        </w:rPr>
      </w:pPr>
      <w:r>
        <w:rPr>
          <w:rFonts w:ascii="Calibri" w:hAnsi="Calibri"/>
          <w:sz w:val="22"/>
          <w:szCs w:val="22"/>
        </w:rPr>
        <w:t>Risk Adjustment</w:t>
      </w:r>
      <w:r w:rsidR="00F2407F">
        <w:rPr>
          <w:rFonts w:ascii="Calibri" w:hAnsi="Calibri"/>
          <w:sz w:val="22"/>
          <w:szCs w:val="22"/>
        </w:rPr>
        <w:t xml:space="preserve"> – present in some measures to account for differences among a population’s characteristics (i.e. clinical, demographic) when evaluating the processes or outcomes of the measure.    </w:t>
      </w:r>
    </w:p>
    <w:p w:rsidR="00144DFD" w:rsidRDefault="00537928" w:rsidP="00BF65CA">
      <w:pPr>
        <w:pStyle w:val="NormalWeb"/>
        <w:numPr>
          <w:ilvl w:val="0"/>
          <w:numId w:val="2"/>
        </w:numPr>
        <w:spacing w:before="120" w:beforeAutospacing="0" w:after="120" w:afterAutospacing="0"/>
        <w:rPr>
          <w:rFonts w:ascii="Calibri" w:hAnsi="Calibri"/>
          <w:sz w:val="22"/>
          <w:szCs w:val="22"/>
        </w:rPr>
      </w:pPr>
      <w:r>
        <w:rPr>
          <w:rFonts w:ascii="Calibri" w:hAnsi="Calibri"/>
          <w:sz w:val="22"/>
          <w:szCs w:val="22"/>
        </w:rPr>
        <w:t xml:space="preserve">Data </w:t>
      </w:r>
      <w:r w:rsidR="00C92250">
        <w:rPr>
          <w:rFonts w:ascii="Calibri" w:hAnsi="Calibri"/>
          <w:sz w:val="22"/>
          <w:szCs w:val="22"/>
        </w:rPr>
        <w:t>a</w:t>
      </w:r>
      <w:r>
        <w:rPr>
          <w:rFonts w:ascii="Calibri" w:hAnsi="Calibri"/>
          <w:sz w:val="22"/>
          <w:szCs w:val="22"/>
        </w:rPr>
        <w:t>ggregation – indicates how data will be analyzed and statistically reported for quality improvement and public reporting activities</w:t>
      </w:r>
      <w:r w:rsidR="00C92250">
        <w:rPr>
          <w:rFonts w:ascii="Calibri" w:hAnsi="Calibri"/>
          <w:sz w:val="22"/>
          <w:szCs w:val="22"/>
        </w:rPr>
        <w:t>.</w:t>
      </w:r>
    </w:p>
    <w:p w:rsidR="001D05F5" w:rsidRPr="007708E0" w:rsidRDefault="00537928" w:rsidP="00BF65CA">
      <w:pPr>
        <w:pStyle w:val="NormalWeb"/>
        <w:numPr>
          <w:ilvl w:val="0"/>
          <w:numId w:val="2"/>
        </w:numPr>
        <w:spacing w:before="120" w:beforeAutospacing="0" w:after="120" w:afterAutospacing="0"/>
        <w:rPr>
          <w:rFonts w:ascii="Calibri" w:hAnsi="Calibri"/>
          <w:sz w:val="22"/>
          <w:szCs w:val="22"/>
        </w:rPr>
      </w:pPr>
      <w:r>
        <w:rPr>
          <w:rFonts w:ascii="Calibri" w:hAnsi="Calibri"/>
          <w:sz w:val="22"/>
          <w:szCs w:val="22"/>
        </w:rPr>
        <w:t>R</w:t>
      </w:r>
      <w:r w:rsidR="001D05F5" w:rsidRPr="007708E0">
        <w:rPr>
          <w:rFonts w:ascii="Calibri" w:hAnsi="Calibri"/>
          <w:sz w:val="22"/>
          <w:szCs w:val="22"/>
        </w:rPr>
        <w:t xml:space="preserve">ationale – a general description of the evidence used by the </w:t>
      </w:r>
      <w:r w:rsidR="00C92250">
        <w:rPr>
          <w:rFonts w:ascii="Calibri" w:hAnsi="Calibri"/>
          <w:sz w:val="22"/>
          <w:szCs w:val="22"/>
        </w:rPr>
        <w:t xml:space="preserve">expert </w:t>
      </w:r>
      <w:r w:rsidR="001D05F5" w:rsidRPr="007708E0">
        <w:rPr>
          <w:rFonts w:ascii="Calibri" w:hAnsi="Calibri"/>
          <w:sz w:val="22"/>
          <w:szCs w:val="22"/>
        </w:rPr>
        <w:t xml:space="preserve">panel that created the measure to develop the logic. </w:t>
      </w:r>
    </w:p>
    <w:p w:rsidR="001D05F5" w:rsidRDefault="001D05F5" w:rsidP="00BF65CA">
      <w:pPr>
        <w:pStyle w:val="NormalWeb"/>
        <w:numPr>
          <w:ilvl w:val="0"/>
          <w:numId w:val="2"/>
        </w:numPr>
        <w:spacing w:before="120" w:beforeAutospacing="0" w:after="120" w:afterAutospacing="0"/>
        <w:rPr>
          <w:rFonts w:ascii="Calibri" w:hAnsi="Calibri"/>
          <w:sz w:val="22"/>
          <w:szCs w:val="22"/>
        </w:rPr>
      </w:pPr>
      <w:r w:rsidRPr="007708E0">
        <w:rPr>
          <w:rFonts w:ascii="Calibri" w:hAnsi="Calibri"/>
          <w:sz w:val="22"/>
          <w:szCs w:val="22"/>
        </w:rPr>
        <w:t xml:space="preserve">Clinical recommendation statement – general advice regarding the measure and its content developed by the </w:t>
      </w:r>
      <w:r w:rsidR="00C92250">
        <w:rPr>
          <w:rFonts w:ascii="Calibri" w:hAnsi="Calibri"/>
          <w:sz w:val="22"/>
          <w:szCs w:val="22"/>
        </w:rPr>
        <w:t xml:space="preserve">expert </w:t>
      </w:r>
      <w:r w:rsidRPr="007708E0">
        <w:rPr>
          <w:rFonts w:ascii="Calibri" w:hAnsi="Calibri"/>
          <w:sz w:val="22"/>
          <w:szCs w:val="22"/>
        </w:rPr>
        <w:t>panel that created the measure.</w:t>
      </w:r>
    </w:p>
    <w:p w:rsidR="00587FBA" w:rsidRDefault="001D05F5" w:rsidP="00587FBA">
      <w:pPr>
        <w:pStyle w:val="NormalWeb"/>
        <w:numPr>
          <w:ilvl w:val="0"/>
          <w:numId w:val="2"/>
        </w:numPr>
        <w:spacing w:before="120" w:beforeAutospacing="0" w:after="120" w:afterAutospacing="0"/>
        <w:rPr>
          <w:rFonts w:ascii="Calibri" w:hAnsi="Calibri"/>
          <w:sz w:val="22"/>
          <w:szCs w:val="22"/>
        </w:rPr>
      </w:pPr>
      <w:r>
        <w:rPr>
          <w:rFonts w:ascii="Calibri" w:hAnsi="Calibri"/>
          <w:sz w:val="22"/>
          <w:szCs w:val="22"/>
        </w:rPr>
        <w:t xml:space="preserve">Improvement notation – </w:t>
      </w:r>
      <w:r w:rsidR="00587FBA">
        <w:rPr>
          <w:rFonts w:ascii="Calibri" w:hAnsi="Calibri"/>
          <w:sz w:val="22"/>
          <w:szCs w:val="22"/>
        </w:rPr>
        <w:t>indicates whether an increase or decrease in the score is the preferred outcome of the measure</w:t>
      </w:r>
      <w:r w:rsidR="00C92250">
        <w:rPr>
          <w:rFonts w:ascii="Calibri" w:hAnsi="Calibri"/>
          <w:sz w:val="22"/>
          <w:szCs w:val="22"/>
        </w:rPr>
        <w:t xml:space="preserve"> (</w:t>
      </w:r>
      <w:r w:rsidR="00587FBA">
        <w:rPr>
          <w:rFonts w:ascii="Calibri" w:hAnsi="Calibri"/>
          <w:sz w:val="22"/>
          <w:szCs w:val="22"/>
        </w:rPr>
        <w:t>i.e.</w:t>
      </w:r>
      <w:r w:rsidR="00C92250">
        <w:rPr>
          <w:rFonts w:ascii="Calibri" w:hAnsi="Calibri"/>
          <w:sz w:val="22"/>
          <w:szCs w:val="22"/>
        </w:rPr>
        <w:t>,</w:t>
      </w:r>
      <w:r w:rsidR="00587FBA">
        <w:rPr>
          <w:rFonts w:ascii="Calibri" w:hAnsi="Calibri"/>
          <w:sz w:val="22"/>
          <w:szCs w:val="22"/>
        </w:rPr>
        <w:t xml:space="preserve"> higher score indicates better quality</w:t>
      </w:r>
      <w:r w:rsidR="00C92250">
        <w:rPr>
          <w:rFonts w:ascii="Calibri" w:hAnsi="Calibri"/>
          <w:sz w:val="22"/>
          <w:szCs w:val="22"/>
        </w:rPr>
        <w:t>)</w:t>
      </w:r>
      <w:r w:rsidR="00587FBA">
        <w:rPr>
          <w:rFonts w:ascii="Calibri" w:hAnsi="Calibri"/>
          <w:sz w:val="22"/>
          <w:szCs w:val="22"/>
        </w:rPr>
        <w:t>.</w:t>
      </w:r>
    </w:p>
    <w:p w:rsidR="001D05F5" w:rsidRDefault="001D05F5" w:rsidP="00BF65CA">
      <w:pPr>
        <w:pStyle w:val="NormalWeb"/>
        <w:numPr>
          <w:ilvl w:val="0"/>
          <w:numId w:val="2"/>
        </w:numPr>
        <w:spacing w:before="120" w:beforeAutospacing="0" w:after="120" w:afterAutospacing="0"/>
        <w:rPr>
          <w:rFonts w:ascii="Calibri" w:hAnsi="Calibri"/>
          <w:sz w:val="22"/>
          <w:szCs w:val="22"/>
        </w:rPr>
      </w:pPr>
      <w:r>
        <w:rPr>
          <w:rFonts w:ascii="Calibri" w:hAnsi="Calibri"/>
          <w:sz w:val="22"/>
          <w:szCs w:val="22"/>
        </w:rPr>
        <w:t xml:space="preserve">Measurement duration – </w:t>
      </w:r>
      <w:r w:rsidR="00306CE2">
        <w:rPr>
          <w:rFonts w:ascii="Calibri" w:hAnsi="Calibri"/>
          <w:sz w:val="22"/>
          <w:szCs w:val="22"/>
        </w:rPr>
        <w:t>indicates the length of time covered by the measure (e.g., 12 months).</w:t>
      </w:r>
    </w:p>
    <w:p w:rsidR="001D05F5" w:rsidRPr="007708E0" w:rsidRDefault="001D05F5" w:rsidP="00BF65CA">
      <w:pPr>
        <w:pStyle w:val="NormalWeb"/>
        <w:numPr>
          <w:ilvl w:val="0"/>
          <w:numId w:val="2"/>
        </w:numPr>
        <w:spacing w:before="120" w:beforeAutospacing="0" w:after="120" w:afterAutospacing="0"/>
        <w:rPr>
          <w:rFonts w:ascii="Calibri" w:hAnsi="Calibri"/>
          <w:sz w:val="22"/>
          <w:szCs w:val="22"/>
        </w:rPr>
      </w:pPr>
      <w:r>
        <w:rPr>
          <w:rFonts w:ascii="Calibri" w:hAnsi="Calibri"/>
          <w:sz w:val="22"/>
          <w:szCs w:val="22"/>
        </w:rPr>
        <w:t xml:space="preserve">Reference </w:t>
      </w:r>
      <w:r w:rsidR="00587FBA">
        <w:rPr>
          <w:rFonts w:ascii="Calibri" w:hAnsi="Calibri"/>
          <w:sz w:val="22"/>
          <w:szCs w:val="22"/>
        </w:rPr>
        <w:t>– identifies b</w:t>
      </w:r>
      <w:r w:rsidR="00587FBA">
        <w:rPr>
          <w:rFonts w:ascii="Verdana" w:hAnsi="Verdana"/>
          <w:color w:val="000000"/>
          <w:sz w:val="20"/>
          <w:szCs w:val="20"/>
        </w:rPr>
        <w:t>ibliographic citations or references</w:t>
      </w:r>
      <w:r w:rsidR="00F75E07">
        <w:rPr>
          <w:rFonts w:ascii="Verdana" w:hAnsi="Verdana"/>
          <w:color w:val="000000"/>
          <w:sz w:val="20"/>
          <w:szCs w:val="20"/>
        </w:rPr>
        <w:t xml:space="preserve"> to </w:t>
      </w:r>
      <w:r w:rsidR="00587FBA">
        <w:rPr>
          <w:rFonts w:ascii="Verdana" w:hAnsi="Verdana"/>
          <w:color w:val="000000"/>
          <w:sz w:val="20"/>
          <w:szCs w:val="20"/>
        </w:rPr>
        <w:t xml:space="preserve">clinical practice guidelines, sources of evidence, </w:t>
      </w:r>
      <w:r w:rsidR="0083707C">
        <w:rPr>
          <w:rFonts w:ascii="Verdana" w:hAnsi="Verdana"/>
          <w:color w:val="000000"/>
          <w:sz w:val="20"/>
          <w:szCs w:val="20"/>
        </w:rPr>
        <w:t>or other relevant materials</w:t>
      </w:r>
      <w:r w:rsidR="002C2464" w:rsidRPr="007708E0">
        <w:rPr>
          <w:rFonts w:ascii="Calibri" w:hAnsi="Calibri"/>
          <w:sz w:val="22"/>
          <w:szCs w:val="22"/>
        </w:rPr>
        <w:t xml:space="preserve"> </w:t>
      </w:r>
      <w:r w:rsidR="002C2464">
        <w:rPr>
          <w:rFonts w:ascii="Calibri" w:hAnsi="Calibri"/>
          <w:sz w:val="22"/>
          <w:szCs w:val="22"/>
        </w:rPr>
        <w:t>supporting</w:t>
      </w:r>
      <w:r w:rsidR="00F75E07">
        <w:rPr>
          <w:rFonts w:ascii="Calibri" w:hAnsi="Calibri"/>
          <w:sz w:val="22"/>
          <w:szCs w:val="22"/>
        </w:rPr>
        <w:t xml:space="preserve"> the intent and rationale of the measure.  </w:t>
      </w:r>
    </w:p>
    <w:p w:rsidR="00E9532C" w:rsidRPr="007708E0" w:rsidRDefault="00E9532C" w:rsidP="00E9532C">
      <w:pPr>
        <w:pStyle w:val="NormalWeb"/>
        <w:numPr>
          <w:ilvl w:val="0"/>
          <w:numId w:val="2"/>
        </w:numPr>
        <w:spacing w:before="120" w:beforeAutospacing="0" w:after="120" w:afterAutospacing="0"/>
        <w:rPr>
          <w:rFonts w:asciiTheme="minorHAnsi" w:hAnsiTheme="minorHAnsi"/>
          <w:sz w:val="22"/>
          <w:szCs w:val="22"/>
        </w:rPr>
      </w:pPr>
      <w:r w:rsidRPr="007708E0">
        <w:rPr>
          <w:rFonts w:asciiTheme="minorHAnsi" w:hAnsiTheme="minorHAnsi"/>
          <w:sz w:val="22"/>
          <w:szCs w:val="22"/>
        </w:rPr>
        <w:t>Definition – description of individual terms, provided as needed.</w:t>
      </w:r>
    </w:p>
    <w:p w:rsidR="001D05F5" w:rsidRPr="007708E0" w:rsidRDefault="001D05F5" w:rsidP="00BF65CA">
      <w:pPr>
        <w:pStyle w:val="NormalWeb"/>
        <w:numPr>
          <w:ilvl w:val="0"/>
          <w:numId w:val="2"/>
        </w:numPr>
        <w:spacing w:before="120" w:beforeAutospacing="0" w:after="120" w:afterAutospacing="0"/>
        <w:rPr>
          <w:rFonts w:ascii="Calibri" w:hAnsi="Calibri"/>
          <w:sz w:val="22"/>
          <w:szCs w:val="22"/>
        </w:rPr>
      </w:pPr>
      <w:r w:rsidRPr="007708E0">
        <w:rPr>
          <w:rFonts w:ascii="Calibri" w:hAnsi="Calibri"/>
          <w:sz w:val="22"/>
          <w:szCs w:val="22"/>
        </w:rPr>
        <w:t xml:space="preserve">Guidance – present in some measures to provide </w:t>
      </w:r>
      <w:r w:rsidR="0083707C">
        <w:rPr>
          <w:rFonts w:ascii="Calibri" w:hAnsi="Calibri"/>
          <w:sz w:val="22"/>
          <w:szCs w:val="22"/>
        </w:rPr>
        <w:t xml:space="preserve">the </w:t>
      </w:r>
      <w:r w:rsidR="00F75E07">
        <w:rPr>
          <w:rFonts w:ascii="Calibri" w:hAnsi="Calibri"/>
          <w:sz w:val="22"/>
          <w:szCs w:val="22"/>
        </w:rPr>
        <w:t xml:space="preserve">user with important information on how to interpret or implement certain components </w:t>
      </w:r>
      <w:r w:rsidRPr="007708E0">
        <w:rPr>
          <w:rFonts w:ascii="Calibri" w:hAnsi="Calibri"/>
          <w:sz w:val="22"/>
          <w:szCs w:val="22"/>
        </w:rPr>
        <w:t>of the measure. When implementing the measure, refer to this guidance section, where present, for additional information about the data elements, logic</w:t>
      </w:r>
      <w:r w:rsidR="0083707C">
        <w:rPr>
          <w:rFonts w:ascii="Calibri" w:hAnsi="Calibri"/>
          <w:sz w:val="22"/>
          <w:szCs w:val="22"/>
        </w:rPr>
        <w:t>,</w:t>
      </w:r>
      <w:r w:rsidRPr="007708E0">
        <w:rPr>
          <w:rFonts w:ascii="Calibri" w:hAnsi="Calibri"/>
          <w:sz w:val="22"/>
          <w:szCs w:val="22"/>
        </w:rPr>
        <w:t xml:space="preserve"> and timing of the measure</w:t>
      </w:r>
      <w:r w:rsidR="00F75E07">
        <w:rPr>
          <w:rFonts w:ascii="Calibri" w:hAnsi="Calibri"/>
          <w:sz w:val="22"/>
          <w:szCs w:val="22"/>
        </w:rPr>
        <w:t>’s</w:t>
      </w:r>
      <w:r w:rsidRPr="007708E0">
        <w:rPr>
          <w:rFonts w:ascii="Calibri" w:hAnsi="Calibri"/>
          <w:sz w:val="22"/>
          <w:szCs w:val="22"/>
        </w:rPr>
        <w:t xml:space="preserve"> specifications.</w:t>
      </w:r>
    </w:p>
    <w:p w:rsidR="001D05F5" w:rsidRDefault="001D05F5" w:rsidP="002C346B">
      <w:pPr>
        <w:pStyle w:val="ListParagraph"/>
      </w:pPr>
    </w:p>
    <w:p w:rsidR="00CF13A4" w:rsidRDefault="00CF13A4" w:rsidP="002C346B">
      <w:pPr>
        <w:pStyle w:val="ListParagraph"/>
      </w:pPr>
    </w:p>
    <w:p w:rsidR="00CF13A4" w:rsidRDefault="00CF13A4" w:rsidP="002C346B">
      <w:pPr>
        <w:pStyle w:val="ListParagraph"/>
      </w:pPr>
    </w:p>
    <w:p w:rsidR="00CF13A4" w:rsidRDefault="00CF13A4" w:rsidP="002C346B">
      <w:pPr>
        <w:pStyle w:val="ListParagraph"/>
      </w:pPr>
    </w:p>
    <w:p w:rsidR="00CF13A4" w:rsidRDefault="00CF13A4" w:rsidP="002C346B">
      <w:pPr>
        <w:pStyle w:val="ListParagraph"/>
      </w:pPr>
    </w:p>
    <w:p w:rsidR="00CF13A4" w:rsidRDefault="00CF13A4" w:rsidP="002C346B">
      <w:pPr>
        <w:pStyle w:val="ListParagraph"/>
      </w:pPr>
    </w:p>
    <w:p w:rsidR="00CF13A4" w:rsidRDefault="00CF13A4" w:rsidP="002C346B">
      <w:pPr>
        <w:pStyle w:val="ListParagraph"/>
      </w:pPr>
    </w:p>
    <w:p w:rsidR="00CF13A4" w:rsidRDefault="00CF13A4" w:rsidP="002C346B">
      <w:pPr>
        <w:pStyle w:val="ListParagraph"/>
      </w:pPr>
    </w:p>
    <w:p w:rsidR="00CF13A4" w:rsidRDefault="00CF13A4" w:rsidP="002C346B">
      <w:pPr>
        <w:pStyle w:val="ListParagraph"/>
      </w:pPr>
    </w:p>
    <w:p w:rsidR="00CF13A4" w:rsidRDefault="00CF13A4" w:rsidP="002C346B">
      <w:pPr>
        <w:pStyle w:val="ListParagraph"/>
      </w:pPr>
    </w:p>
    <w:p w:rsidR="00CF13A4" w:rsidRDefault="00CF13A4" w:rsidP="002C346B">
      <w:pPr>
        <w:pStyle w:val="ListParagraph"/>
      </w:pPr>
    </w:p>
    <w:p w:rsidR="00CF13A4" w:rsidRDefault="00CF13A4" w:rsidP="002C346B">
      <w:pPr>
        <w:pStyle w:val="ListParagraph"/>
      </w:pPr>
    </w:p>
    <w:p w:rsidR="00CF13A4" w:rsidRDefault="00CF13A4" w:rsidP="002C346B">
      <w:pPr>
        <w:pStyle w:val="ListParagraph"/>
      </w:pPr>
    </w:p>
    <w:p w:rsidR="00CF13A4" w:rsidRDefault="00CF13A4" w:rsidP="002C346B">
      <w:pPr>
        <w:pStyle w:val="ListParagraph"/>
      </w:pPr>
    </w:p>
    <w:p w:rsidR="00CF13A4" w:rsidRDefault="00CF13A4" w:rsidP="002C346B">
      <w:pPr>
        <w:pStyle w:val="ListParagraph"/>
      </w:pPr>
    </w:p>
    <w:p w:rsidR="00CF13A4" w:rsidRDefault="00CF13A4" w:rsidP="002C346B">
      <w:pPr>
        <w:pStyle w:val="ListParagraph"/>
      </w:pPr>
    </w:p>
    <w:p w:rsidR="00CF13A4" w:rsidRDefault="00CF13A4" w:rsidP="002C346B">
      <w:pPr>
        <w:pStyle w:val="ListParagraph"/>
      </w:pPr>
    </w:p>
    <w:p w:rsidR="00CF13A4" w:rsidRPr="00CF13A4" w:rsidRDefault="00CF13A4" w:rsidP="00CF13A4">
      <w:pPr>
        <w:pStyle w:val="Caption"/>
        <w:rPr>
          <w:sz w:val="20"/>
          <w:szCs w:val="20"/>
        </w:rPr>
      </w:pPr>
      <w:r w:rsidRPr="00F36084">
        <w:rPr>
          <w:rFonts w:asciiTheme="majorHAnsi" w:hAnsiTheme="majorHAnsi"/>
          <w:b w:val="0"/>
          <w:sz w:val="22"/>
          <w:szCs w:val="22"/>
        </w:rPr>
        <w:t xml:space="preserve">Figure </w:t>
      </w:r>
      <w:r w:rsidR="00073472" w:rsidRPr="00F36084">
        <w:rPr>
          <w:rFonts w:asciiTheme="majorHAnsi" w:hAnsiTheme="majorHAnsi"/>
          <w:b w:val="0"/>
          <w:sz w:val="22"/>
          <w:szCs w:val="22"/>
        </w:rPr>
        <w:fldChar w:fldCharType="begin"/>
      </w:r>
      <w:r w:rsidRPr="00F36084">
        <w:rPr>
          <w:rFonts w:asciiTheme="majorHAnsi" w:hAnsiTheme="majorHAnsi"/>
          <w:b w:val="0"/>
          <w:sz w:val="22"/>
          <w:szCs w:val="22"/>
        </w:rPr>
        <w:instrText xml:space="preserve"> SEQ Figure \* ARABIC </w:instrText>
      </w:r>
      <w:r w:rsidR="00073472" w:rsidRPr="00F36084">
        <w:rPr>
          <w:rFonts w:asciiTheme="majorHAnsi" w:hAnsiTheme="majorHAnsi"/>
          <w:b w:val="0"/>
          <w:sz w:val="22"/>
          <w:szCs w:val="22"/>
        </w:rPr>
        <w:fldChar w:fldCharType="separate"/>
      </w:r>
      <w:r w:rsidR="009F1A98">
        <w:rPr>
          <w:rFonts w:asciiTheme="majorHAnsi" w:hAnsiTheme="majorHAnsi"/>
          <w:b w:val="0"/>
          <w:noProof/>
          <w:sz w:val="22"/>
          <w:szCs w:val="22"/>
        </w:rPr>
        <w:t>1</w:t>
      </w:r>
      <w:r w:rsidR="00073472" w:rsidRPr="00F36084">
        <w:rPr>
          <w:rFonts w:asciiTheme="majorHAnsi" w:hAnsiTheme="majorHAnsi"/>
          <w:b w:val="0"/>
          <w:sz w:val="22"/>
          <w:szCs w:val="22"/>
        </w:rPr>
        <w:fldChar w:fldCharType="end"/>
      </w:r>
      <w:r w:rsidRPr="00F36084">
        <w:rPr>
          <w:rFonts w:asciiTheme="majorHAnsi" w:hAnsiTheme="majorHAnsi"/>
          <w:b w:val="0"/>
          <w:sz w:val="22"/>
          <w:szCs w:val="22"/>
        </w:rPr>
        <w:t>.</w:t>
      </w:r>
      <w:r w:rsidRPr="00CF13A4">
        <w:rPr>
          <w:sz w:val="20"/>
          <w:szCs w:val="20"/>
        </w:rPr>
        <w:t xml:space="preserve"> </w:t>
      </w:r>
      <w:r w:rsidRPr="00F36084">
        <w:rPr>
          <w:rFonts w:asciiTheme="minorHAnsi" w:hAnsiTheme="minorHAnsi"/>
          <w:b w:val="0"/>
          <w:color w:val="auto"/>
          <w:sz w:val="20"/>
          <w:szCs w:val="20"/>
        </w:rPr>
        <w:t>The figure below is example with headers displayed shows retooled EP Measure 0519, Diabetic Foot Care and Patient/Caregiver Education Implemented During Short Term Episodes of Care (measure developer, Acumen). eMeasure name, eMeasure Id, version number, set Id, available date, measurement period, measure steward, endorsed by, description, copyright, measure scoring, measure type, stratification, risk adjustment, data aggregation, rationale, clinical recommendation statement, improvement notation, measurement duration, reference, and guidance (each defined in the text).</w:t>
      </w:r>
    </w:p>
    <w:p w:rsidR="00E77E88" w:rsidRDefault="00E77E88" w:rsidP="00E77E88">
      <w:pPr>
        <w:pStyle w:val="NormalWeb"/>
        <w:keepNext/>
        <w:tabs>
          <w:tab w:val="left" w:pos="3510"/>
        </w:tabs>
        <w:spacing w:before="0" w:beforeAutospacing="0" w:after="0" w:afterAutospacing="0"/>
        <w:jc w:val="center"/>
      </w:pPr>
      <w:r w:rsidRPr="00E77E88">
        <w:rPr>
          <w:rFonts w:ascii="Calibri" w:hAnsi="Calibri"/>
          <w:noProof/>
          <w:sz w:val="22"/>
          <w:szCs w:val="22"/>
        </w:rPr>
        <w:drawing>
          <wp:inline distT="0" distB="0" distL="0" distR="0">
            <wp:extent cx="5943600" cy="40716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cstate="print"/>
                    <a:srcRect r="20615" b="12982"/>
                    <a:stretch>
                      <a:fillRect/>
                    </a:stretch>
                  </pic:blipFill>
                  <pic:spPr bwMode="auto">
                    <a:xfrm>
                      <a:off x="0" y="0"/>
                      <a:ext cx="5943600" cy="4071620"/>
                    </a:xfrm>
                    <a:prstGeom prst="rect">
                      <a:avLst/>
                    </a:prstGeom>
                    <a:noFill/>
                    <a:ln w="9525">
                      <a:noFill/>
                      <a:miter lim="800000"/>
                      <a:headEnd/>
                      <a:tailEnd/>
                    </a:ln>
                  </pic:spPr>
                </pic:pic>
              </a:graphicData>
            </a:graphic>
          </wp:inline>
        </w:drawing>
      </w:r>
    </w:p>
    <w:p w:rsidR="001D05F5" w:rsidRDefault="004F074A" w:rsidP="00E77E88">
      <w:pPr>
        <w:pStyle w:val="NormalWeb"/>
        <w:spacing w:before="0" w:beforeAutospacing="0" w:after="0" w:afterAutospacing="0"/>
        <w:ind w:left="360"/>
      </w:pPr>
      <w:r>
        <w:rPr>
          <w:noProof/>
        </w:rPr>
        <mc:AlternateContent>
          <mc:Choice Requires="wps">
            <w:drawing>
              <wp:anchor distT="0" distB="0" distL="114300" distR="114300" simplePos="0" relativeHeight="251661824" behindDoc="0" locked="0" layoutInCell="1" allowOverlap="1">
                <wp:simplePos x="0" y="0"/>
                <wp:positionH relativeFrom="column">
                  <wp:posOffset>0</wp:posOffset>
                </wp:positionH>
                <wp:positionV relativeFrom="paragraph">
                  <wp:posOffset>5140325</wp:posOffset>
                </wp:positionV>
                <wp:extent cx="5943600" cy="353060"/>
                <wp:effectExtent l="0" t="0" r="0" b="889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109A" w:rsidRDefault="0068109A" w:rsidP="00E77E88">
                            <w:pPr>
                              <w:pStyle w:val="NormalWeb"/>
                              <w:spacing w:after="0"/>
                              <w:jc w:val="center"/>
                              <w:rPr>
                                <w:noProof/>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404.75pt;width:468pt;height:27.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BPeQIAAP8E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" stroked="f">
                <v:textbox style="mso-fit-shape-to-text:t" inset="0,0,0,0">
                  <w:txbxContent>
                    <w:p w:rsidR="0068109A" w:rsidRDefault="0068109A" w:rsidP="00E77E88">
                      <w:pPr>
                        <w:pStyle w:val="NormalWeb"/>
                        <w:spacing w:after="0"/>
                        <w:jc w:val="center"/>
                        <w:rPr>
                          <w:noProof/>
                        </w:rPr>
                      </w:pPr>
                    </w:p>
                  </w:txbxContent>
                </v:textbox>
                <w10:wrap type="square"/>
              </v:shape>
            </w:pict>
          </mc:Fallback>
        </mc:AlternateContent>
      </w:r>
    </w:p>
    <w:p w:rsidR="001D05F5" w:rsidRDefault="00AB7280" w:rsidP="007708E0">
      <w:pPr>
        <w:pStyle w:val="Heading3"/>
        <w:ind w:left="360"/>
      </w:pPr>
      <w:bookmarkStart w:id="18" w:name="_Toc271235574"/>
      <w:bookmarkStart w:id="19" w:name="_Toc281459092"/>
      <w:r>
        <w:t>Population C</w:t>
      </w:r>
      <w:r w:rsidR="001D05F5" w:rsidRPr="008566AC">
        <w:t>riteria</w:t>
      </w:r>
      <w:bookmarkEnd w:id="18"/>
      <w:bookmarkEnd w:id="19"/>
    </w:p>
    <w:p w:rsidR="0051338F" w:rsidRDefault="001D05F5" w:rsidP="00981124">
      <w:pPr>
        <w:pStyle w:val="ListParagraph"/>
      </w:pPr>
      <w:r>
        <w:t>This section contains the four main components of the population criteria for a measure: initial patient population, denominator, numerator, and exclusions (</w:t>
      </w:r>
      <w:r w:rsidR="0051338F">
        <w:t xml:space="preserve">see </w:t>
      </w:r>
      <w:r>
        <w:t>Figure 2). Each component contains measure elements that are joined together with OR, AND, and NOT. Each measure element</w:t>
      </w:r>
      <w:r w:rsidR="005A3415">
        <w:t xml:space="preserve"> or statement</w:t>
      </w:r>
      <w:r>
        <w:t xml:space="preserve"> </w:t>
      </w:r>
      <w:r w:rsidR="0051338F">
        <w:t xml:space="preserve">also </w:t>
      </w:r>
      <w:r>
        <w:t>includes one or more QDS data elements and information about how these elements compare to others. For example, in Figure 2</w:t>
      </w:r>
      <w:r w:rsidR="0051338F">
        <w:t xml:space="preserve"> below</w:t>
      </w:r>
      <w:r>
        <w:t>, the patient population contains a QDS data element (“Patient characteristic: birth</w:t>
      </w:r>
      <w:r w:rsidR="00306CE2">
        <w:t xml:space="preserve"> </w:t>
      </w:r>
      <w:r>
        <w:t xml:space="preserve">date”) and additional comparison logic (“&gt;=41 year(s) and &lt;= 68 year(s)”).  </w:t>
      </w:r>
    </w:p>
    <w:p w:rsidR="0051338F" w:rsidRDefault="0051338F" w:rsidP="00981124">
      <w:pPr>
        <w:pStyle w:val="ListParagraph"/>
      </w:pPr>
    </w:p>
    <w:p w:rsidR="001D05F5" w:rsidRDefault="001D05F5" w:rsidP="00981124">
      <w:pPr>
        <w:pStyle w:val="ListParagraph"/>
      </w:pPr>
      <w:r>
        <w:t xml:space="preserve">The </w:t>
      </w:r>
      <w:r w:rsidR="00306CE2">
        <w:t>Population Criteria</w:t>
      </w:r>
      <w:r>
        <w:t xml:space="preserve"> section further describes how to calculate age using the birth date </w:t>
      </w:r>
      <w:r w:rsidR="00306CE2">
        <w:t xml:space="preserve">as compared to a unit of time or in comparison to another data element (e.g., </w:t>
      </w:r>
      <w:r w:rsidR="000D4AED">
        <w:rPr>
          <w:i/>
        </w:rPr>
        <w:t xml:space="preserve">start </w:t>
      </w:r>
      <w:r w:rsidRPr="00682014">
        <w:rPr>
          <w:i/>
        </w:rPr>
        <w:t xml:space="preserve">before </w:t>
      </w:r>
      <w:r w:rsidR="000D4AED">
        <w:rPr>
          <w:i/>
        </w:rPr>
        <w:t>start of</w:t>
      </w:r>
      <w:r w:rsidRPr="00682014">
        <w:rPr>
          <w:i/>
        </w:rPr>
        <w:t xml:space="preserve"> </w:t>
      </w:r>
      <w:r w:rsidRPr="005D53FC">
        <w:lastRenderedPageBreak/>
        <w:t>“</w:t>
      </w:r>
      <w:r w:rsidRPr="00682014">
        <w:rPr>
          <w:i/>
        </w:rPr>
        <w:t>measurement period</w:t>
      </w:r>
      <w:r w:rsidRPr="005D53FC">
        <w:t>”</w:t>
      </w:r>
      <w:r w:rsidR="00306CE2">
        <w:t>).</w:t>
      </w:r>
      <w:r>
        <w:t xml:space="preserve"> This should be read as, “all patients with birth</w:t>
      </w:r>
      <w:r w:rsidR="00306CE2">
        <w:t xml:space="preserve"> </w:t>
      </w:r>
      <w:r>
        <w:t>dates that start before measurement period by at least 41 years and less than or equal to 68 years” – i.e. patients &gt;=41 and &lt;=68 years old</w:t>
      </w:r>
      <w:r w:rsidR="00306CE2">
        <w:t xml:space="preserve"> before the first day of the measurement period</w:t>
      </w:r>
      <w:r>
        <w:t>.</w:t>
      </w:r>
      <w:r w:rsidR="00306CE2">
        <w:t xml:space="preserve">  Note that a number of measures require stratification by age groups or by </w:t>
      </w:r>
      <w:r w:rsidR="00153AE5">
        <w:t>procedures performed.  Each stratum is defined as a distinct population.  Therefore, in stratified measures, there are multiple populations (e.g., Population 1, Population 2…).  Each population contains an initial patient population, a denominator, one or more numerators, and an exclusion section as defined below. Each population is also calculated separately.</w:t>
      </w:r>
    </w:p>
    <w:p w:rsidR="005A3415" w:rsidRPr="00DA0E10" w:rsidRDefault="005A3415" w:rsidP="005A3415">
      <w:pPr>
        <w:spacing w:before="100" w:beforeAutospacing="1"/>
        <w:ind w:left="720"/>
      </w:pPr>
      <w:r w:rsidRPr="00DA0E10">
        <w:t>Definitions of Population Criteria elements:</w:t>
      </w:r>
    </w:p>
    <w:p w:rsidR="005A3415" w:rsidRPr="00DA0E10" w:rsidRDefault="00153AE5" w:rsidP="005A3415">
      <w:pPr>
        <w:pStyle w:val="ListParagraph"/>
        <w:numPr>
          <w:ilvl w:val="0"/>
          <w:numId w:val="13"/>
        </w:numPr>
        <w:spacing w:before="120" w:after="120"/>
        <w:contextualSpacing w:val="0"/>
        <w:rPr>
          <w:b/>
          <w:bCs/>
          <w:color w:val="1A1A1A"/>
        </w:rPr>
      </w:pPr>
      <w:r>
        <w:rPr>
          <w:bCs/>
          <w:color w:val="1A1A1A"/>
        </w:rPr>
        <w:t xml:space="preserve">Initial Patient </w:t>
      </w:r>
      <w:r w:rsidR="005A3415" w:rsidRPr="00DA0E10">
        <w:rPr>
          <w:bCs/>
          <w:color w:val="1A1A1A"/>
        </w:rPr>
        <w:t xml:space="preserve">Population – individuals for whom measurement is intended. Note, most of the previous discussion suggested patients as the focus of measurement.  Some measures are focused on </w:t>
      </w:r>
      <w:r>
        <w:rPr>
          <w:bCs/>
          <w:color w:val="1A1A1A"/>
        </w:rPr>
        <w:t xml:space="preserve">events, such as </w:t>
      </w:r>
      <w:r w:rsidR="005A3415" w:rsidRPr="00DA0E10">
        <w:rPr>
          <w:bCs/>
          <w:color w:val="1A1A1A"/>
        </w:rPr>
        <w:t>encounters or procedures (e.g., all inpatient discharges, all hemodialysis treatments</w:t>
      </w:r>
      <w:r>
        <w:rPr>
          <w:bCs/>
          <w:color w:val="1A1A1A"/>
        </w:rPr>
        <w:t>, all imaging procedures</w:t>
      </w:r>
      <w:r w:rsidR="0051338F">
        <w:rPr>
          <w:bCs/>
          <w:color w:val="1A1A1A"/>
        </w:rPr>
        <w:t>).</w:t>
      </w:r>
    </w:p>
    <w:p w:rsidR="005A3415" w:rsidRPr="00DA0E10" w:rsidRDefault="005A3415" w:rsidP="005A3415">
      <w:pPr>
        <w:pStyle w:val="ListParagraph"/>
        <w:numPr>
          <w:ilvl w:val="0"/>
          <w:numId w:val="13"/>
        </w:numPr>
        <w:spacing w:before="120" w:after="120"/>
        <w:contextualSpacing w:val="0"/>
        <w:rPr>
          <w:b/>
          <w:bCs/>
          <w:color w:val="1A1A1A"/>
        </w:rPr>
      </w:pPr>
      <w:r w:rsidRPr="00DA0E10">
        <w:rPr>
          <w:bCs/>
          <w:color w:val="1A1A1A"/>
        </w:rPr>
        <w:t xml:space="preserve">Denominator – individuals </w:t>
      </w:r>
      <w:r w:rsidR="00153AE5">
        <w:rPr>
          <w:bCs/>
          <w:color w:val="1A1A1A"/>
        </w:rPr>
        <w:t xml:space="preserve">or events </w:t>
      </w:r>
      <w:r w:rsidRPr="00DA0E10">
        <w:rPr>
          <w:bCs/>
          <w:color w:val="1A1A1A"/>
        </w:rPr>
        <w:t xml:space="preserve">for </w:t>
      </w:r>
      <w:r w:rsidR="00153AE5" w:rsidRPr="00DA0E10">
        <w:rPr>
          <w:bCs/>
          <w:color w:val="1A1A1A"/>
        </w:rPr>
        <w:t>wh</w:t>
      </w:r>
      <w:r w:rsidR="00153AE5">
        <w:rPr>
          <w:bCs/>
          <w:color w:val="1A1A1A"/>
        </w:rPr>
        <w:t>ich</w:t>
      </w:r>
      <w:r w:rsidR="00153AE5" w:rsidRPr="00DA0E10">
        <w:rPr>
          <w:bCs/>
          <w:color w:val="1A1A1A"/>
        </w:rPr>
        <w:t xml:space="preserve"> </w:t>
      </w:r>
      <w:r w:rsidRPr="00DA0E10">
        <w:rPr>
          <w:bCs/>
          <w:color w:val="1A1A1A"/>
        </w:rPr>
        <w:t>the expected process and/or outcome should occur (in some cases the denominator is equivalent to the population). The denominator is calculated by adding all that meet denominator criteria.</w:t>
      </w:r>
    </w:p>
    <w:p w:rsidR="005A3415" w:rsidRPr="00DA0E10" w:rsidRDefault="005A3415" w:rsidP="005A3415">
      <w:pPr>
        <w:pStyle w:val="ListParagraph"/>
        <w:numPr>
          <w:ilvl w:val="0"/>
          <w:numId w:val="13"/>
        </w:numPr>
        <w:spacing w:before="120" w:after="120"/>
        <w:contextualSpacing w:val="0"/>
        <w:rPr>
          <w:b/>
          <w:bCs/>
          <w:color w:val="1A1A1A"/>
        </w:rPr>
      </w:pPr>
      <w:r w:rsidRPr="00DA0E10">
        <w:rPr>
          <w:bCs/>
          <w:color w:val="1A1A1A"/>
        </w:rPr>
        <w:t xml:space="preserve">Numerator – interventions and/or outcomes expected for the individuals </w:t>
      </w:r>
      <w:r w:rsidR="00153AE5">
        <w:rPr>
          <w:bCs/>
          <w:color w:val="1A1A1A"/>
        </w:rPr>
        <w:t xml:space="preserve">or events </w:t>
      </w:r>
      <w:r w:rsidRPr="00DA0E10">
        <w:rPr>
          <w:bCs/>
          <w:color w:val="1A1A1A"/>
        </w:rPr>
        <w:t>identified in the denominator and population. The performance calculation is the number meeting numerator criteria divided by the final denominator. For measures with multiple numerators</w:t>
      </w:r>
      <w:r w:rsidR="00D21132">
        <w:rPr>
          <w:bCs/>
          <w:color w:val="1A1A1A"/>
        </w:rPr>
        <w:t>,</w:t>
      </w:r>
      <w:r w:rsidRPr="00DA0E10">
        <w:rPr>
          <w:bCs/>
          <w:color w:val="1A1A1A"/>
        </w:rPr>
        <w:t xml:space="preserve"> calculate each numerator separately within each population.</w:t>
      </w:r>
    </w:p>
    <w:p w:rsidR="005A3415" w:rsidRPr="00DA0E10" w:rsidRDefault="005A3415" w:rsidP="005A3415">
      <w:pPr>
        <w:pStyle w:val="ListParagraph"/>
        <w:numPr>
          <w:ilvl w:val="0"/>
          <w:numId w:val="13"/>
        </w:numPr>
        <w:spacing w:before="120" w:after="120"/>
        <w:contextualSpacing w:val="0"/>
      </w:pPr>
      <w:r w:rsidRPr="00DA0E10">
        <w:rPr>
          <w:bCs/>
          <w:color w:val="1A1A1A"/>
        </w:rPr>
        <w:t xml:space="preserve">Exclusions – individual characteristics that cause the expected process and/or outcome to be inappropriate for an individual </w:t>
      </w:r>
      <w:r w:rsidR="00153AE5">
        <w:rPr>
          <w:bCs/>
          <w:color w:val="1A1A1A"/>
        </w:rPr>
        <w:t>or event</w:t>
      </w:r>
      <w:r w:rsidR="005D51C0">
        <w:rPr>
          <w:bCs/>
          <w:color w:val="1A1A1A"/>
        </w:rPr>
        <w:t>s</w:t>
      </w:r>
      <w:r w:rsidR="00153AE5">
        <w:rPr>
          <w:bCs/>
          <w:color w:val="1A1A1A"/>
        </w:rPr>
        <w:t xml:space="preserve"> </w:t>
      </w:r>
      <w:r w:rsidRPr="00DA0E10">
        <w:rPr>
          <w:bCs/>
          <w:color w:val="1A1A1A"/>
        </w:rPr>
        <w:t xml:space="preserve">specified in the denominator and </w:t>
      </w:r>
      <w:r w:rsidR="00153AE5">
        <w:rPr>
          <w:bCs/>
          <w:color w:val="1A1A1A"/>
        </w:rPr>
        <w:t xml:space="preserve">initial </w:t>
      </w:r>
      <w:r w:rsidRPr="00DA0E10">
        <w:rPr>
          <w:bCs/>
          <w:color w:val="1A1A1A"/>
        </w:rPr>
        <w:t xml:space="preserve">population. Exclusions are calculated for all patients who meet population and denominator criteria and who do not meet numerator criteria. Measures with multiple numerators apply the same exclusions to each numerator. </w:t>
      </w:r>
    </w:p>
    <w:p w:rsidR="005A3415" w:rsidRPr="00DA0E10" w:rsidRDefault="005A3415" w:rsidP="005A3415">
      <w:pPr>
        <w:spacing w:before="100" w:beforeAutospacing="1"/>
        <w:ind w:left="720"/>
      </w:pPr>
      <w:r>
        <w:t>Components</w:t>
      </w:r>
      <w:r w:rsidR="002727FB">
        <w:t xml:space="preserve"> </w:t>
      </w:r>
      <w:r w:rsidRPr="00DA0E10">
        <w:t>of Population Criteria elements:</w:t>
      </w:r>
    </w:p>
    <w:p w:rsidR="001D05F5" w:rsidRDefault="001D05F5" w:rsidP="00981124">
      <w:pPr>
        <w:pStyle w:val="ListParagraph"/>
      </w:pPr>
    </w:p>
    <w:p w:rsidR="001C2311" w:rsidRDefault="00AB7280" w:rsidP="005A3415">
      <w:pPr>
        <w:pStyle w:val="ListParagraph"/>
        <w:numPr>
          <w:ilvl w:val="0"/>
          <w:numId w:val="14"/>
        </w:numPr>
      </w:pPr>
      <w:r>
        <w:rPr>
          <w:u w:val="single"/>
        </w:rPr>
        <w:t xml:space="preserve">Logical </w:t>
      </w:r>
      <w:r w:rsidR="001C2311" w:rsidRPr="00E262F5">
        <w:rPr>
          <w:u w:val="single"/>
        </w:rPr>
        <w:t>Operators</w:t>
      </w:r>
      <w:r w:rsidR="001C2311">
        <w:t xml:space="preserve"> – AND, OR, NOT are used to connect or create relationships between elements or statements in a measure.      </w:t>
      </w:r>
    </w:p>
    <w:p w:rsidR="00E77E88" w:rsidRDefault="001C2311" w:rsidP="00107626">
      <w:pPr>
        <w:pStyle w:val="ListParagraph"/>
        <w:numPr>
          <w:ilvl w:val="1"/>
          <w:numId w:val="14"/>
        </w:numPr>
      </w:pPr>
      <w:r>
        <w:t xml:space="preserve">The AND operator means all elements joined by the AND are present for consideration by the measure.  </w:t>
      </w:r>
    </w:p>
    <w:p w:rsidR="00704D6E" w:rsidRDefault="001C2311" w:rsidP="001C2311">
      <w:pPr>
        <w:pStyle w:val="ListParagraph"/>
        <w:numPr>
          <w:ilvl w:val="1"/>
          <w:numId w:val="14"/>
        </w:numPr>
      </w:pPr>
      <w:r>
        <w:t xml:space="preserve">The OR operator means any one elements may be present for consideration by the measure.   </w:t>
      </w:r>
    </w:p>
    <w:p w:rsidR="00E77E88" w:rsidRDefault="00E77E88"/>
    <w:p w:rsidR="00E77E88" w:rsidRDefault="00E77E88"/>
    <w:p w:rsidR="00E77E88" w:rsidRDefault="00E77E88"/>
    <w:p w:rsidR="00E77E88" w:rsidRDefault="00E77E88"/>
    <w:p w:rsidR="00E77E88" w:rsidRDefault="00E77E88"/>
    <w:p w:rsidR="00E77E88" w:rsidRDefault="00E77E88"/>
    <w:p w:rsidR="00E77E88" w:rsidRDefault="00E77E88"/>
    <w:p w:rsidR="00E77E88" w:rsidRDefault="00E77E88"/>
    <w:p w:rsidR="00E77E88" w:rsidRDefault="00E77E88"/>
    <w:p w:rsidR="00E77E88" w:rsidRDefault="004F074A">
      <w:r>
        <w:rPr>
          <w:noProof/>
        </w:rPr>
        <w:lastRenderedPageBreak/>
        <mc:AlternateContent>
          <mc:Choice Requires="wps">
            <w:drawing>
              <wp:anchor distT="0" distB="0" distL="114300" distR="114300" simplePos="0" relativeHeight="251662848" behindDoc="0" locked="0" layoutInCell="1" allowOverlap="0">
                <wp:simplePos x="0" y="0"/>
                <wp:positionH relativeFrom="column">
                  <wp:posOffset>1066800</wp:posOffset>
                </wp:positionH>
                <wp:positionV relativeFrom="paragraph">
                  <wp:posOffset>447040</wp:posOffset>
                </wp:positionV>
                <wp:extent cx="4748530" cy="5788660"/>
                <wp:effectExtent l="0" t="0" r="13970" b="21590"/>
                <wp:wrapSquare wrapText="bothSides"/>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8530" cy="5788660"/>
                        </a:xfrm>
                        <a:prstGeom prst="rect">
                          <a:avLst/>
                        </a:prstGeom>
                        <a:solidFill>
                          <a:srgbClr val="FFFFFF"/>
                        </a:solidFill>
                        <a:ln w="9525">
                          <a:solidFill>
                            <a:srgbClr val="000000"/>
                          </a:solidFill>
                          <a:miter lim="800000"/>
                          <a:headEnd/>
                          <a:tailEnd/>
                        </a:ln>
                      </wps:spPr>
                      <wps:txbx>
                        <w:txbxContent>
                          <w:p w:rsidR="0068109A" w:rsidRDefault="0068109A" w:rsidP="00704D6E">
                            <w:pPr>
                              <w:spacing w:before="100" w:beforeAutospacing="1" w:after="100" w:afterAutospacing="1"/>
                              <w:rPr>
                                <w:rFonts w:ascii="Verdana" w:hAnsi="Verdana"/>
                                <w:b/>
                                <w:bCs/>
                                <w:color w:val="1A1A1A"/>
                                <w:sz w:val="17"/>
                                <w:szCs w:val="17"/>
                              </w:rPr>
                            </w:pPr>
                            <w:r>
                              <w:rPr>
                                <w:rFonts w:ascii="Verdana" w:hAnsi="Verdana"/>
                                <w:b/>
                                <w:bCs/>
                                <w:color w:val="1A1A1A"/>
                                <w:sz w:val="17"/>
                                <w:szCs w:val="17"/>
                              </w:rPr>
                              <w:t>EXAMPLE:</w:t>
                            </w:r>
                          </w:p>
                          <w:p w:rsidR="0068109A" w:rsidRPr="00E77E88" w:rsidRDefault="0068109A" w:rsidP="00E77E88">
                            <w:pPr>
                              <w:numPr>
                                <w:ilvl w:val="0"/>
                                <w:numId w:val="32"/>
                              </w:numPr>
                              <w:spacing w:before="100" w:beforeAutospacing="1" w:after="100" w:afterAutospacing="1"/>
                              <w:rPr>
                                <w:rFonts w:ascii="Verdana" w:hAnsi="Verdana"/>
                                <w:color w:val="1A1A1A"/>
                                <w:sz w:val="17"/>
                                <w:szCs w:val="17"/>
                              </w:rPr>
                            </w:pPr>
                            <w:r w:rsidRPr="00E77E88">
                              <w:rPr>
                                <w:rFonts w:ascii="Verdana" w:hAnsi="Verdana"/>
                                <w:b/>
                                <w:bCs/>
                                <w:color w:val="1A1A1A"/>
                                <w:sz w:val="17"/>
                                <w:szCs w:val="17"/>
                              </w:rPr>
                              <w:t>Initial Patient Population =</w:t>
                            </w:r>
                            <w:r w:rsidRPr="00E77E88">
                              <w:rPr>
                                <w:rFonts w:ascii="Verdana" w:hAnsi="Verdana"/>
                                <w:color w:val="1A1A1A"/>
                                <w:sz w:val="17"/>
                                <w:szCs w:val="17"/>
                              </w:rPr>
                              <w:t xml:space="preserve"> </w:t>
                            </w:r>
                          </w:p>
                          <w:p w:rsidR="0068109A" w:rsidRPr="00E77E88" w:rsidRDefault="0068109A" w:rsidP="00E77E88">
                            <w:pPr>
                              <w:numPr>
                                <w:ilvl w:val="1"/>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AND: "Instance A of Encounter: Home Health (duration &lt;= 60 days)" during "Measurement period"</w:t>
                            </w:r>
                          </w:p>
                          <w:p w:rsidR="0068109A" w:rsidRPr="00E77E88" w:rsidRDefault="0068109A" w:rsidP="00E77E88">
                            <w:pPr>
                              <w:numPr>
                                <w:ilvl w:val="1"/>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 xml:space="preserve">AND: </w:t>
                            </w:r>
                          </w:p>
                          <w:p w:rsidR="0068109A" w:rsidRPr="00E77E88" w:rsidRDefault="0068109A" w:rsidP="00E77E88">
                            <w:pPr>
                              <w:numPr>
                                <w:ilvl w:val="2"/>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 xml:space="preserve">OR: </w:t>
                            </w:r>
                          </w:p>
                          <w:p w:rsidR="0068109A" w:rsidRPr="00E77E88" w:rsidRDefault="0068109A" w:rsidP="00E77E88">
                            <w:pPr>
                              <w:numPr>
                                <w:ilvl w:val="3"/>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AND: "Instance A of Encounter: Home Health" during "Measurement period"</w:t>
                            </w:r>
                          </w:p>
                          <w:p w:rsidR="0068109A" w:rsidRPr="00E77E88" w:rsidRDefault="0068109A" w:rsidP="00E77E88">
                            <w:pPr>
                              <w:numPr>
                                <w:ilvl w:val="3"/>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ends after start of "Diagnosis active: Diabetes"</w:t>
                            </w:r>
                          </w:p>
                          <w:p w:rsidR="0068109A" w:rsidRPr="00E77E88" w:rsidRDefault="0068109A" w:rsidP="00E77E88">
                            <w:pPr>
                              <w:numPr>
                                <w:ilvl w:val="2"/>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 xml:space="preserve">OR: </w:t>
                            </w:r>
                          </w:p>
                          <w:p w:rsidR="0068109A" w:rsidRPr="00E77E88" w:rsidRDefault="0068109A" w:rsidP="00E77E88">
                            <w:pPr>
                              <w:numPr>
                                <w:ilvl w:val="3"/>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AND: "Procedure order: Diabetic Foot Care"</w:t>
                            </w:r>
                          </w:p>
                          <w:p w:rsidR="0068109A" w:rsidRPr="00E77E88" w:rsidRDefault="0068109A" w:rsidP="00E77E88">
                            <w:pPr>
                              <w:numPr>
                                <w:ilvl w:val="3"/>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AND: "Intervention order: Diabetic Foot Care Education"</w:t>
                            </w:r>
                          </w:p>
                          <w:p w:rsidR="0068109A" w:rsidRPr="00E77E88" w:rsidRDefault="0068109A" w:rsidP="00E77E88">
                            <w:pPr>
                              <w:numPr>
                                <w:ilvl w:val="3"/>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during ("Instance A of Encounter: Home Health" during "Measurement period")</w:t>
                            </w:r>
                          </w:p>
                          <w:p w:rsidR="0068109A" w:rsidRPr="00E77E88" w:rsidRDefault="0068109A" w:rsidP="00E77E88">
                            <w:pPr>
                              <w:numPr>
                                <w:ilvl w:val="1"/>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 xml:space="preserve">AND: </w:t>
                            </w:r>
                          </w:p>
                          <w:p w:rsidR="0068109A" w:rsidRPr="00E77E88" w:rsidRDefault="0068109A" w:rsidP="00E77E88">
                            <w:pPr>
                              <w:numPr>
                                <w:ilvl w:val="2"/>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OR: "Instance A of Encounter: Home Health (status: 'discharged')" during "Measurement period"</w:t>
                            </w:r>
                          </w:p>
                          <w:p w:rsidR="0068109A" w:rsidRPr="00107626" w:rsidRDefault="0068109A" w:rsidP="00107626">
                            <w:pPr>
                              <w:numPr>
                                <w:ilvl w:val="2"/>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 xml:space="preserve">OR: "Instance A of Encounter: Hospital Stay (duration &gt;= 24 hours)" starts after end of ("Instance A of Encounter: Home Health" during "Measurement period") </w:t>
                            </w:r>
                            <w:r w:rsidRPr="00107626">
                              <w:rPr>
                                <w:rFonts w:ascii="Verdana" w:hAnsi="Verdana"/>
                                <w:color w:val="1A1A1A"/>
                                <w:sz w:val="17"/>
                                <w:szCs w:val="17"/>
                              </w:rPr>
                              <w:t xml:space="preserve">  </w:t>
                            </w:r>
                          </w:p>
                          <w:p w:rsidR="0068109A" w:rsidRDefault="0068109A">
                            <w:pPr>
                              <w:pBdr>
                                <w:bottom w:val="single" w:sz="6" w:space="1" w:color="auto"/>
                              </w:pBdr>
                              <w:spacing w:before="100" w:beforeAutospacing="1" w:after="100" w:afterAutospacing="1"/>
                              <w:rPr>
                                <w:rFonts w:ascii="Verdana" w:hAnsi="Verdana"/>
                                <w:color w:val="1A1A1A"/>
                                <w:sz w:val="17"/>
                                <w:szCs w:val="17"/>
                              </w:rPr>
                            </w:pPr>
                          </w:p>
                          <w:p w:rsidR="0068109A" w:rsidRDefault="0068109A">
                            <w:pPr>
                              <w:spacing w:before="100" w:beforeAutospacing="1" w:after="100" w:afterAutospacing="1"/>
                              <w:rPr>
                                <w:rFonts w:ascii="Verdana" w:hAnsi="Verdana"/>
                                <w:color w:val="1A1A1A"/>
                                <w:sz w:val="17"/>
                                <w:szCs w:val="17"/>
                              </w:rPr>
                            </w:pPr>
                            <w:r>
                              <w:rPr>
                                <w:rFonts w:ascii="Verdana" w:hAnsi="Verdana"/>
                                <w:color w:val="1A1A1A"/>
                                <w:sz w:val="17"/>
                                <w:szCs w:val="17"/>
                              </w:rPr>
                              <w:t xml:space="preserve">In an example taken </w:t>
                            </w:r>
                            <w:r w:rsidRPr="00724B87">
                              <w:rPr>
                                <w:rFonts w:ascii="Verdana" w:hAnsi="Verdana"/>
                                <w:color w:val="1A1A1A"/>
                                <w:sz w:val="17"/>
                                <w:szCs w:val="17"/>
                              </w:rPr>
                              <w:t xml:space="preserve">from </w:t>
                            </w:r>
                            <w:r w:rsidRPr="00724B87">
                              <w:rPr>
                                <w:rFonts w:ascii="Verdana" w:hAnsi="Verdana"/>
                                <w:sz w:val="17"/>
                                <w:szCs w:val="17"/>
                              </w:rPr>
                              <w:t>EP Measure 0519, Diabetic Foot Care and Patient/Caregiver Education Implemented During Short Term Episodes of Care (measure developer, Acumen)</w:t>
                            </w:r>
                            <w:r w:rsidRPr="00724B87">
                              <w:rPr>
                                <w:rFonts w:ascii="Verdana" w:hAnsi="Verdana"/>
                                <w:color w:val="1A1A1A"/>
                                <w:sz w:val="17"/>
                                <w:szCs w:val="17"/>
                              </w:rPr>
                              <w:t>,</w:t>
                            </w:r>
                            <w:r>
                              <w:rPr>
                                <w:rFonts w:ascii="Verdana" w:hAnsi="Verdana"/>
                                <w:color w:val="1A1A1A"/>
                                <w:sz w:val="17"/>
                                <w:szCs w:val="17"/>
                              </w:rPr>
                              <w:t xml:space="preserve"> is used to explain the use of AND and OR operators. The </w:t>
                            </w:r>
                            <w:r w:rsidRPr="00704D6E">
                              <w:rPr>
                                <w:rFonts w:ascii="Verdana" w:hAnsi="Verdana"/>
                                <w:color w:val="1A1A1A"/>
                                <w:sz w:val="17"/>
                                <w:szCs w:val="17"/>
                              </w:rPr>
                              <w:t>AND operator requires that the statement following it is true.  In this case</w:t>
                            </w:r>
                            <w:r>
                              <w:rPr>
                                <w:rFonts w:ascii="Verdana" w:hAnsi="Verdana"/>
                                <w:color w:val="1A1A1A"/>
                                <w:sz w:val="17"/>
                                <w:szCs w:val="17"/>
                              </w:rPr>
                              <w:t>:</w:t>
                            </w:r>
                          </w:p>
                          <w:p w:rsidR="0068109A" w:rsidRDefault="0068109A" w:rsidP="00724B87">
                            <w:pPr>
                              <w:pStyle w:val="ListParagraph"/>
                              <w:numPr>
                                <w:ilvl w:val="0"/>
                                <w:numId w:val="40"/>
                              </w:numPr>
                              <w:spacing w:before="100" w:beforeAutospacing="1" w:after="100" w:afterAutospacing="1"/>
                              <w:rPr>
                                <w:rFonts w:ascii="Verdana" w:hAnsi="Verdana"/>
                                <w:color w:val="1A1A1A"/>
                                <w:sz w:val="17"/>
                                <w:szCs w:val="17"/>
                              </w:rPr>
                            </w:pPr>
                            <w:r w:rsidRPr="00724B87">
                              <w:rPr>
                                <w:rFonts w:ascii="Verdana" w:hAnsi="Verdana"/>
                                <w:color w:val="1A1A1A"/>
                                <w:sz w:val="17"/>
                                <w:szCs w:val="17"/>
                              </w:rPr>
                              <w:t>the home health encounters must span a duration of &lt;= 60 days during the measurement period,</w:t>
                            </w:r>
                          </w:p>
                          <w:p w:rsidR="0068109A" w:rsidRDefault="0068109A" w:rsidP="00724B87">
                            <w:pPr>
                              <w:pStyle w:val="ListParagraph"/>
                              <w:numPr>
                                <w:ilvl w:val="0"/>
                                <w:numId w:val="40"/>
                              </w:numPr>
                              <w:spacing w:before="100" w:beforeAutospacing="1" w:after="100" w:afterAutospacing="1"/>
                              <w:rPr>
                                <w:rFonts w:ascii="Verdana" w:hAnsi="Verdana"/>
                                <w:color w:val="1A1A1A"/>
                                <w:sz w:val="17"/>
                                <w:szCs w:val="17"/>
                              </w:rPr>
                            </w:pPr>
                            <w:r w:rsidRPr="00D00F37">
                              <w:rPr>
                                <w:rFonts w:ascii="Verdana" w:hAnsi="Verdana"/>
                                <w:i/>
                                <w:color w:val="1A1A1A"/>
                                <w:sz w:val="17"/>
                                <w:szCs w:val="17"/>
                              </w:rPr>
                              <w:t>and</w:t>
                            </w:r>
                            <w:r w:rsidRPr="00724B87">
                              <w:rPr>
                                <w:rFonts w:ascii="Verdana" w:hAnsi="Verdana"/>
                                <w:color w:val="1A1A1A"/>
                                <w:sz w:val="17"/>
                                <w:szCs w:val="17"/>
                              </w:rPr>
                              <w:t xml:space="preserve"> either (</w:t>
                            </w:r>
                            <w:r w:rsidRPr="00724B87">
                              <w:rPr>
                                <w:rFonts w:ascii="Verdana" w:hAnsi="Verdana"/>
                                <w:i/>
                                <w:color w:val="1A1A1A"/>
                                <w:sz w:val="17"/>
                                <w:szCs w:val="17"/>
                              </w:rPr>
                              <w:t>or</w:t>
                            </w:r>
                            <w:r w:rsidRPr="00724B87">
                              <w:rPr>
                                <w:rFonts w:ascii="Verdana" w:hAnsi="Verdana"/>
                                <w:color w:val="1A1A1A"/>
                                <w:sz w:val="17"/>
                                <w:szCs w:val="17"/>
                              </w:rPr>
                              <w:t xml:space="preserve">) the home health encounters must not end until after the diagnosis of diabetes </w:t>
                            </w:r>
                            <w:r>
                              <w:rPr>
                                <w:rFonts w:ascii="Verdana" w:hAnsi="Verdana"/>
                                <w:color w:val="1A1A1A"/>
                                <w:sz w:val="17"/>
                                <w:szCs w:val="17"/>
                              </w:rPr>
                              <w:t>has been determined</w:t>
                            </w:r>
                            <w:r w:rsidRPr="00724B87">
                              <w:rPr>
                                <w:rFonts w:ascii="Verdana" w:hAnsi="Verdana"/>
                                <w:color w:val="1A1A1A"/>
                                <w:sz w:val="17"/>
                                <w:szCs w:val="17"/>
                              </w:rPr>
                              <w:t xml:space="preserve"> (</w:t>
                            </w:r>
                            <w:r w:rsidRPr="00724B87">
                              <w:rPr>
                                <w:rFonts w:ascii="Verdana" w:hAnsi="Verdana"/>
                                <w:i/>
                                <w:color w:val="1A1A1A"/>
                                <w:sz w:val="17"/>
                                <w:szCs w:val="17"/>
                              </w:rPr>
                              <w:t>or)</w:t>
                            </w:r>
                            <w:r w:rsidRPr="00724B87">
                              <w:rPr>
                                <w:rFonts w:ascii="Verdana" w:hAnsi="Verdana"/>
                                <w:color w:val="1A1A1A"/>
                                <w:sz w:val="17"/>
                                <w:szCs w:val="17"/>
                              </w:rPr>
                              <w:t xml:space="preserve"> </w:t>
                            </w:r>
                            <w:r>
                              <w:rPr>
                                <w:rFonts w:ascii="Verdana" w:hAnsi="Verdana"/>
                                <w:color w:val="1A1A1A"/>
                                <w:sz w:val="17"/>
                                <w:szCs w:val="17"/>
                              </w:rPr>
                              <w:t xml:space="preserve">that </w:t>
                            </w:r>
                            <w:r w:rsidRPr="00724B87">
                              <w:rPr>
                                <w:rFonts w:ascii="Verdana" w:hAnsi="Verdana"/>
                                <w:color w:val="1A1A1A"/>
                                <w:sz w:val="17"/>
                                <w:szCs w:val="17"/>
                              </w:rPr>
                              <w:t xml:space="preserve">an order for diabetic foot care </w:t>
                            </w:r>
                            <w:r w:rsidRPr="00724B87">
                              <w:rPr>
                                <w:rFonts w:ascii="Verdana" w:hAnsi="Verdana"/>
                                <w:i/>
                                <w:color w:val="1A1A1A"/>
                                <w:sz w:val="17"/>
                                <w:szCs w:val="17"/>
                              </w:rPr>
                              <w:t>and</w:t>
                            </w:r>
                            <w:r w:rsidRPr="00724B87">
                              <w:rPr>
                                <w:rFonts w:ascii="Verdana" w:hAnsi="Verdana"/>
                                <w:color w:val="1A1A1A"/>
                                <w:sz w:val="17"/>
                                <w:szCs w:val="17"/>
                              </w:rPr>
                              <w:t xml:space="preserve"> </w:t>
                            </w:r>
                            <w:r>
                              <w:rPr>
                                <w:rFonts w:ascii="Verdana" w:hAnsi="Verdana"/>
                                <w:color w:val="1A1A1A"/>
                                <w:sz w:val="17"/>
                                <w:szCs w:val="17"/>
                              </w:rPr>
                              <w:t xml:space="preserve">an order for </w:t>
                            </w:r>
                            <w:r w:rsidRPr="00724B87">
                              <w:rPr>
                                <w:rFonts w:ascii="Verdana" w:hAnsi="Verdana"/>
                                <w:color w:val="1A1A1A"/>
                                <w:sz w:val="17"/>
                                <w:szCs w:val="17"/>
                              </w:rPr>
                              <w:t>diabetic foot care education is complete</w:t>
                            </w:r>
                          </w:p>
                          <w:p w:rsidR="0068109A" w:rsidRPr="00724B87" w:rsidRDefault="0068109A" w:rsidP="00724B87">
                            <w:pPr>
                              <w:pStyle w:val="ListParagraph"/>
                              <w:numPr>
                                <w:ilvl w:val="0"/>
                                <w:numId w:val="40"/>
                              </w:numPr>
                              <w:spacing w:before="100" w:beforeAutospacing="1" w:after="100" w:afterAutospacing="1"/>
                              <w:rPr>
                                <w:rFonts w:ascii="Verdana" w:hAnsi="Verdana"/>
                                <w:color w:val="1A1A1A"/>
                                <w:sz w:val="17"/>
                                <w:szCs w:val="17"/>
                              </w:rPr>
                            </w:pPr>
                            <w:r>
                              <w:rPr>
                                <w:rFonts w:ascii="Verdana" w:hAnsi="Verdana"/>
                                <w:i/>
                                <w:color w:val="1A1A1A"/>
                                <w:sz w:val="17"/>
                                <w:szCs w:val="17"/>
                              </w:rPr>
                              <w:t>a</w:t>
                            </w:r>
                            <w:r w:rsidRPr="00107626">
                              <w:rPr>
                                <w:rFonts w:ascii="Verdana" w:hAnsi="Verdana"/>
                                <w:i/>
                                <w:color w:val="1A1A1A"/>
                                <w:sz w:val="17"/>
                                <w:szCs w:val="17"/>
                              </w:rPr>
                              <w:t>nd</w:t>
                            </w:r>
                            <w:r>
                              <w:rPr>
                                <w:rFonts w:ascii="Verdana" w:hAnsi="Verdana"/>
                                <w:color w:val="1A1A1A"/>
                                <w:sz w:val="17"/>
                                <w:szCs w:val="17"/>
                              </w:rPr>
                              <w:t xml:space="preserve"> either (</w:t>
                            </w:r>
                            <w:r w:rsidRPr="00107626">
                              <w:rPr>
                                <w:rFonts w:ascii="Verdana" w:hAnsi="Verdana"/>
                                <w:i/>
                                <w:color w:val="1A1A1A"/>
                                <w:sz w:val="17"/>
                                <w:szCs w:val="17"/>
                              </w:rPr>
                              <w:t>or</w:t>
                            </w:r>
                            <w:r>
                              <w:rPr>
                                <w:rFonts w:ascii="Verdana" w:hAnsi="Verdana"/>
                                <w:color w:val="1A1A1A"/>
                                <w:sz w:val="17"/>
                                <w:szCs w:val="17"/>
                              </w:rPr>
                              <w:t>) the home health encounter ended (‘discharged’) during the measurement period, (</w:t>
                            </w:r>
                            <w:r w:rsidRPr="00107626">
                              <w:rPr>
                                <w:rFonts w:ascii="Verdana" w:hAnsi="Verdana"/>
                                <w:i/>
                                <w:color w:val="1A1A1A"/>
                                <w:sz w:val="17"/>
                                <w:szCs w:val="17"/>
                              </w:rPr>
                              <w:t>or</w:t>
                            </w:r>
                            <w:r>
                              <w:rPr>
                                <w:rFonts w:ascii="Verdana" w:hAnsi="Verdana"/>
                                <w:color w:val="1A1A1A"/>
                                <w:sz w:val="17"/>
                                <w:szCs w:val="17"/>
                              </w:rPr>
                              <w:t xml:space="preserve">) the patient was hospitalized for a stay &gt;24 hours after a home health encounter that occurred during </w:t>
                            </w:r>
                            <w:r w:rsidRPr="00724B87">
                              <w:rPr>
                                <w:rFonts w:ascii="Verdana" w:hAnsi="Verdana"/>
                                <w:color w:val="1A1A1A"/>
                                <w:sz w:val="17"/>
                                <w:szCs w:val="17"/>
                              </w:rPr>
                              <w:t>the measurement period.</w:t>
                            </w:r>
                          </w:p>
                          <w:p w:rsidR="0068109A" w:rsidRDefault="0068109A">
                            <w:pPr>
                              <w:spacing w:before="100" w:beforeAutospacing="1" w:after="100" w:afterAutospacing="1"/>
                              <w:ind w:left="1080"/>
                              <w:rPr>
                                <w:rFonts w:ascii="Verdana" w:hAnsi="Verdana"/>
                                <w:color w:val="1A1A1A"/>
                                <w:sz w:val="17"/>
                                <w:szCs w:val="17"/>
                              </w:rPr>
                            </w:pPr>
                          </w:p>
                          <w:p w:rsidR="0068109A" w:rsidRDefault="006810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84pt;margin-top:35.2pt;width:373.9pt;height:455.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" o:allowoverlap="f">
                <v:textbox>
                  <w:txbxContent>
                    <w:p w:rsidR="0068109A" w:rsidRDefault="0068109A" w:rsidP="00704D6E">
                      <w:pPr>
                        <w:spacing w:before="100" w:beforeAutospacing="1" w:after="100" w:afterAutospacing="1"/>
                        <w:rPr>
                          <w:rFonts w:ascii="Verdana" w:hAnsi="Verdana"/>
                          <w:b/>
                          <w:bCs/>
                          <w:color w:val="1A1A1A"/>
                          <w:sz w:val="17"/>
                          <w:szCs w:val="17"/>
                        </w:rPr>
                      </w:pPr>
                      <w:r>
                        <w:rPr>
                          <w:rFonts w:ascii="Verdana" w:hAnsi="Verdana"/>
                          <w:b/>
                          <w:bCs/>
                          <w:color w:val="1A1A1A"/>
                          <w:sz w:val="17"/>
                          <w:szCs w:val="17"/>
                        </w:rPr>
                        <w:t>EXAMPLE:</w:t>
                      </w:r>
                    </w:p>
                    <w:p w:rsidR="0068109A" w:rsidRPr="00E77E88" w:rsidRDefault="0068109A" w:rsidP="00E77E88">
                      <w:pPr>
                        <w:numPr>
                          <w:ilvl w:val="0"/>
                          <w:numId w:val="32"/>
                        </w:numPr>
                        <w:spacing w:before="100" w:beforeAutospacing="1" w:after="100" w:afterAutospacing="1"/>
                        <w:rPr>
                          <w:rFonts w:ascii="Verdana" w:hAnsi="Verdana"/>
                          <w:color w:val="1A1A1A"/>
                          <w:sz w:val="17"/>
                          <w:szCs w:val="17"/>
                        </w:rPr>
                      </w:pPr>
                      <w:r w:rsidRPr="00E77E88">
                        <w:rPr>
                          <w:rFonts w:ascii="Verdana" w:hAnsi="Verdana"/>
                          <w:b/>
                          <w:bCs/>
                          <w:color w:val="1A1A1A"/>
                          <w:sz w:val="17"/>
                          <w:szCs w:val="17"/>
                        </w:rPr>
                        <w:t>Initial Patient Population =</w:t>
                      </w:r>
                      <w:r w:rsidRPr="00E77E88">
                        <w:rPr>
                          <w:rFonts w:ascii="Verdana" w:hAnsi="Verdana"/>
                          <w:color w:val="1A1A1A"/>
                          <w:sz w:val="17"/>
                          <w:szCs w:val="17"/>
                        </w:rPr>
                        <w:t xml:space="preserve"> </w:t>
                      </w:r>
                    </w:p>
                    <w:p w:rsidR="0068109A" w:rsidRPr="00E77E88" w:rsidRDefault="0068109A" w:rsidP="00E77E88">
                      <w:pPr>
                        <w:numPr>
                          <w:ilvl w:val="1"/>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AND: "Instance A of Encounter: Home Health (duration &lt;= 60 days)" during "Measurement period"</w:t>
                      </w:r>
                    </w:p>
                    <w:p w:rsidR="0068109A" w:rsidRPr="00E77E88" w:rsidRDefault="0068109A" w:rsidP="00E77E88">
                      <w:pPr>
                        <w:numPr>
                          <w:ilvl w:val="1"/>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 xml:space="preserve">AND: </w:t>
                      </w:r>
                    </w:p>
                    <w:p w:rsidR="0068109A" w:rsidRPr="00E77E88" w:rsidRDefault="0068109A" w:rsidP="00E77E88">
                      <w:pPr>
                        <w:numPr>
                          <w:ilvl w:val="2"/>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 xml:space="preserve">OR: </w:t>
                      </w:r>
                    </w:p>
                    <w:p w:rsidR="0068109A" w:rsidRPr="00E77E88" w:rsidRDefault="0068109A" w:rsidP="00E77E88">
                      <w:pPr>
                        <w:numPr>
                          <w:ilvl w:val="3"/>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AND: "Instance A of Encounter: Home Health" during "Measurement period"</w:t>
                      </w:r>
                    </w:p>
                    <w:p w:rsidR="0068109A" w:rsidRPr="00E77E88" w:rsidRDefault="0068109A" w:rsidP="00E77E88">
                      <w:pPr>
                        <w:numPr>
                          <w:ilvl w:val="3"/>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ends after start of "Diagnosis active: Diabetes"</w:t>
                      </w:r>
                    </w:p>
                    <w:p w:rsidR="0068109A" w:rsidRPr="00E77E88" w:rsidRDefault="0068109A" w:rsidP="00E77E88">
                      <w:pPr>
                        <w:numPr>
                          <w:ilvl w:val="2"/>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 xml:space="preserve">OR: </w:t>
                      </w:r>
                    </w:p>
                    <w:p w:rsidR="0068109A" w:rsidRPr="00E77E88" w:rsidRDefault="0068109A" w:rsidP="00E77E88">
                      <w:pPr>
                        <w:numPr>
                          <w:ilvl w:val="3"/>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AND: "Procedure order: Diabetic Foot Care"</w:t>
                      </w:r>
                    </w:p>
                    <w:p w:rsidR="0068109A" w:rsidRPr="00E77E88" w:rsidRDefault="0068109A" w:rsidP="00E77E88">
                      <w:pPr>
                        <w:numPr>
                          <w:ilvl w:val="3"/>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AND: "Intervention order: Diabetic Foot Care Education"</w:t>
                      </w:r>
                    </w:p>
                    <w:p w:rsidR="0068109A" w:rsidRPr="00E77E88" w:rsidRDefault="0068109A" w:rsidP="00E77E88">
                      <w:pPr>
                        <w:numPr>
                          <w:ilvl w:val="3"/>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during ("Instance A of Encounter: Home Health" during "Measurement period")</w:t>
                      </w:r>
                    </w:p>
                    <w:p w:rsidR="0068109A" w:rsidRPr="00E77E88" w:rsidRDefault="0068109A" w:rsidP="00E77E88">
                      <w:pPr>
                        <w:numPr>
                          <w:ilvl w:val="1"/>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 xml:space="preserve">AND: </w:t>
                      </w:r>
                    </w:p>
                    <w:p w:rsidR="0068109A" w:rsidRPr="00E77E88" w:rsidRDefault="0068109A" w:rsidP="00E77E88">
                      <w:pPr>
                        <w:numPr>
                          <w:ilvl w:val="2"/>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OR: "Instance A of Encounter: Home Health (status: 'discharged')" during "Measurement period"</w:t>
                      </w:r>
                    </w:p>
                    <w:p w:rsidR="0068109A" w:rsidRPr="00107626" w:rsidRDefault="0068109A" w:rsidP="00107626">
                      <w:pPr>
                        <w:numPr>
                          <w:ilvl w:val="2"/>
                          <w:numId w:val="32"/>
                        </w:numPr>
                        <w:spacing w:before="100" w:beforeAutospacing="1" w:after="100" w:afterAutospacing="1"/>
                        <w:rPr>
                          <w:rFonts w:ascii="Verdana" w:hAnsi="Verdana"/>
                          <w:color w:val="1A1A1A"/>
                          <w:sz w:val="17"/>
                          <w:szCs w:val="17"/>
                        </w:rPr>
                      </w:pPr>
                      <w:r w:rsidRPr="00E77E88">
                        <w:rPr>
                          <w:rFonts w:ascii="Verdana" w:hAnsi="Verdana"/>
                          <w:color w:val="1A1A1A"/>
                          <w:sz w:val="17"/>
                          <w:szCs w:val="17"/>
                        </w:rPr>
                        <w:t xml:space="preserve">OR: "Instance A of Encounter: Hospital Stay (duration &gt;= 24 hours)" starts after end of ("Instance A of Encounter: Home Health" during "Measurement period") </w:t>
                      </w:r>
                      <w:r w:rsidRPr="00107626">
                        <w:rPr>
                          <w:rFonts w:ascii="Verdana" w:hAnsi="Verdana"/>
                          <w:color w:val="1A1A1A"/>
                          <w:sz w:val="17"/>
                          <w:szCs w:val="17"/>
                        </w:rPr>
                        <w:t xml:space="preserve">  </w:t>
                      </w:r>
                    </w:p>
                    <w:p w:rsidR="0068109A" w:rsidRDefault="0068109A">
                      <w:pPr>
                        <w:pBdr>
                          <w:bottom w:val="single" w:sz="6" w:space="1" w:color="auto"/>
                        </w:pBdr>
                        <w:spacing w:before="100" w:beforeAutospacing="1" w:after="100" w:afterAutospacing="1"/>
                        <w:rPr>
                          <w:rFonts w:ascii="Verdana" w:hAnsi="Verdana"/>
                          <w:color w:val="1A1A1A"/>
                          <w:sz w:val="17"/>
                          <w:szCs w:val="17"/>
                        </w:rPr>
                      </w:pPr>
                    </w:p>
                    <w:p w:rsidR="0068109A" w:rsidRDefault="0068109A">
                      <w:pPr>
                        <w:spacing w:before="100" w:beforeAutospacing="1" w:after="100" w:afterAutospacing="1"/>
                        <w:rPr>
                          <w:rFonts w:ascii="Verdana" w:hAnsi="Verdana"/>
                          <w:color w:val="1A1A1A"/>
                          <w:sz w:val="17"/>
                          <w:szCs w:val="17"/>
                        </w:rPr>
                      </w:pPr>
                      <w:r>
                        <w:rPr>
                          <w:rFonts w:ascii="Verdana" w:hAnsi="Verdana"/>
                          <w:color w:val="1A1A1A"/>
                          <w:sz w:val="17"/>
                          <w:szCs w:val="17"/>
                        </w:rPr>
                        <w:t xml:space="preserve">In an example taken </w:t>
                      </w:r>
                      <w:r w:rsidRPr="00724B87">
                        <w:rPr>
                          <w:rFonts w:ascii="Verdana" w:hAnsi="Verdana"/>
                          <w:color w:val="1A1A1A"/>
                          <w:sz w:val="17"/>
                          <w:szCs w:val="17"/>
                        </w:rPr>
                        <w:t xml:space="preserve">from </w:t>
                      </w:r>
                      <w:r w:rsidRPr="00724B87">
                        <w:rPr>
                          <w:rFonts w:ascii="Verdana" w:hAnsi="Verdana"/>
                          <w:sz w:val="17"/>
                          <w:szCs w:val="17"/>
                        </w:rPr>
                        <w:t>EP Measure 0519, Diabetic Foot Care and Patient/Caregiver Education Implemented During Short Term Episodes of Care (measure developer, Acumen)</w:t>
                      </w:r>
                      <w:r w:rsidRPr="00724B87">
                        <w:rPr>
                          <w:rFonts w:ascii="Verdana" w:hAnsi="Verdana"/>
                          <w:color w:val="1A1A1A"/>
                          <w:sz w:val="17"/>
                          <w:szCs w:val="17"/>
                        </w:rPr>
                        <w:t>,</w:t>
                      </w:r>
                      <w:r>
                        <w:rPr>
                          <w:rFonts w:ascii="Verdana" w:hAnsi="Verdana"/>
                          <w:color w:val="1A1A1A"/>
                          <w:sz w:val="17"/>
                          <w:szCs w:val="17"/>
                        </w:rPr>
                        <w:t xml:space="preserve"> is used to explain the use of AND </w:t>
                      </w:r>
                      <w:proofErr w:type="spellStart"/>
                      <w:r>
                        <w:rPr>
                          <w:rFonts w:ascii="Verdana" w:hAnsi="Verdana"/>
                          <w:color w:val="1A1A1A"/>
                          <w:sz w:val="17"/>
                          <w:szCs w:val="17"/>
                        </w:rPr>
                        <w:t>and</w:t>
                      </w:r>
                      <w:proofErr w:type="spellEnd"/>
                      <w:r>
                        <w:rPr>
                          <w:rFonts w:ascii="Verdana" w:hAnsi="Verdana"/>
                          <w:color w:val="1A1A1A"/>
                          <w:sz w:val="17"/>
                          <w:szCs w:val="17"/>
                        </w:rPr>
                        <w:t xml:space="preserve"> OR operators. The </w:t>
                      </w:r>
                      <w:r w:rsidRPr="00704D6E">
                        <w:rPr>
                          <w:rFonts w:ascii="Verdana" w:hAnsi="Verdana"/>
                          <w:color w:val="1A1A1A"/>
                          <w:sz w:val="17"/>
                          <w:szCs w:val="17"/>
                        </w:rPr>
                        <w:t>AND operator requires that the statement following it is true.  In this case</w:t>
                      </w:r>
                      <w:r>
                        <w:rPr>
                          <w:rFonts w:ascii="Verdana" w:hAnsi="Verdana"/>
                          <w:color w:val="1A1A1A"/>
                          <w:sz w:val="17"/>
                          <w:szCs w:val="17"/>
                        </w:rPr>
                        <w:t>:</w:t>
                      </w:r>
                    </w:p>
                    <w:p w:rsidR="0068109A" w:rsidRDefault="0068109A" w:rsidP="00724B87">
                      <w:pPr>
                        <w:pStyle w:val="ListParagraph"/>
                        <w:numPr>
                          <w:ilvl w:val="0"/>
                          <w:numId w:val="40"/>
                        </w:numPr>
                        <w:spacing w:before="100" w:beforeAutospacing="1" w:after="100" w:afterAutospacing="1"/>
                        <w:rPr>
                          <w:rFonts w:ascii="Verdana" w:hAnsi="Verdana"/>
                          <w:color w:val="1A1A1A"/>
                          <w:sz w:val="17"/>
                          <w:szCs w:val="17"/>
                        </w:rPr>
                      </w:pPr>
                      <w:r w:rsidRPr="00724B87">
                        <w:rPr>
                          <w:rFonts w:ascii="Verdana" w:hAnsi="Verdana"/>
                          <w:color w:val="1A1A1A"/>
                          <w:sz w:val="17"/>
                          <w:szCs w:val="17"/>
                        </w:rPr>
                        <w:t>the home health encounters must span a duration of &lt;= 60 days during the measurement period,</w:t>
                      </w:r>
                    </w:p>
                    <w:p w:rsidR="0068109A" w:rsidRDefault="0068109A" w:rsidP="00724B87">
                      <w:pPr>
                        <w:pStyle w:val="ListParagraph"/>
                        <w:numPr>
                          <w:ilvl w:val="0"/>
                          <w:numId w:val="40"/>
                        </w:numPr>
                        <w:spacing w:before="100" w:beforeAutospacing="1" w:after="100" w:afterAutospacing="1"/>
                        <w:rPr>
                          <w:rFonts w:ascii="Verdana" w:hAnsi="Verdana"/>
                          <w:color w:val="1A1A1A"/>
                          <w:sz w:val="17"/>
                          <w:szCs w:val="17"/>
                        </w:rPr>
                      </w:pPr>
                      <w:r w:rsidRPr="00D00F37">
                        <w:rPr>
                          <w:rFonts w:ascii="Verdana" w:hAnsi="Verdana"/>
                          <w:i/>
                          <w:color w:val="1A1A1A"/>
                          <w:sz w:val="17"/>
                          <w:szCs w:val="17"/>
                        </w:rPr>
                        <w:t>and</w:t>
                      </w:r>
                      <w:r w:rsidRPr="00724B87">
                        <w:rPr>
                          <w:rFonts w:ascii="Verdana" w:hAnsi="Verdana"/>
                          <w:color w:val="1A1A1A"/>
                          <w:sz w:val="17"/>
                          <w:szCs w:val="17"/>
                        </w:rPr>
                        <w:t xml:space="preserve"> either (</w:t>
                      </w:r>
                      <w:r w:rsidRPr="00724B87">
                        <w:rPr>
                          <w:rFonts w:ascii="Verdana" w:hAnsi="Verdana"/>
                          <w:i/>
                          <w:color w:val="1A1A1A"/>
                          <w:sz w:val="17"/>
                          <w:szCs w:val="17"/>
                        </w:rPr>
                        <w:t>or</w:t>
                      </w:r>
                      <w:r w:rsidRPr="00724B87">
                        <w:rPr>
                          <w:rFonts w:ascii="Verdana" w:hAnsi="Verdana"/>
                          <w:color w:val="1A1A1A"/>
                          <w:sz w:val="17"/>
                          <w:szCs w:val="17"/>
                        </w:rPr>
                        <w:t xml:space="preserve">) the home health encounters must not end until after the diagnosis of diabetes </w:t>
                      </w:r>
                      <w:r>
                        <w:rPr>
                          <w:rFonts w:ascii="Verdana" w:hAnsi="Verdana"/>
                          <w:color w:val="1A1A1A"/>
                          <w:sz w:val="17"/>
                          <w:szCs w:val="17"/>
                        </w:rPr>
                        <w:t>has been determined</w:t>
                      </w:r>
                      <w:r w:rsidRPr="00724B87">
                        <w:rPr>
                          <w:rFonts w:ascii="Verdana" w:hAnsi="Verdana"/>
                          <w:color w:val="1A1A1A"/>
                          <w:sz w:val="17"/>
                          <w:szCs w:val="17"/>
                        </w:rPr>
                        <w:t xml:space="preserve"> (</w:t>
                      </w:r>
                      <w:r w:rsidRPr="00724B87">
                        <w:rPr>
                          <w:rFonts w:ascii="Verdana" w:hAnsi="Verdana"/>
                          <w:i/>
                          <w:color w:val="1A1A1A"/>
                          <w:sz w:val="17"/>
                          <w:szCs w:val="17"/>
                        </w:rPr>
                        <w:t>or)</w:t>
                      </w:r>
                      <w:r w:rsidRPr="00724B87">
                        <w:rPr>
                          <w:rFonts w:ascii="Verdana" w:hAnsi="Verdana"/>
                          <w:color w:val="1A1A1A"/>
                          <w:sz w:val="17"/>
                          <w:szCs w:val="17"/>
                        </w:rPr>
                        <w:t xml:space="preserve"> </w:t>
                      </w:r>
                      <w:r>
                        <w:rPr>
                          <w:rFonts w:ascii="Verdana" w:hAnsi="Verdana"/>
                          <w:color w:val="1A1A1A"/>
                          <w:sz w:val="17"/>
                          <w:szCs w:val="17"/>
                        </w:rPr>
                        <w:t xml:space="preserve">that </w:t>
                      </w:r>
                      <w:r w:rsidRPr="00724B87">
                        <w:rPr>
                          <w:rFonts w:ascii="Verdana" w:hAnsi="Verdana"/>
                          <w:color w:val="1A1A1A"/>
                          <w:sz w:val="17"/>
                          <w:szCs w:val="17"/>
                        </w:rPr>
                        <w:t xml:space="preserve">an order for diabetic foot care </w:t>
                      </w:r>
                      <w:r w:rsidRPr="00724B87">
                        <w:rPr>
                          <w:rFonts w:ascii="Verdana" w:hAnsi="Verdana"/>
                          <w:i/>
                          <w:color w:val="1A1A1A"/>
                          <w:sz w:val="17"/>
                          <w:szCs w:val="17"/>
                        </w:rPr>
                        <w:t>and</w:t>
                      </w:r>
                      <w:r w:rsidRPr="00724B87">
                        <w:rPr>
                          <w:rFonts w:ascii="Verdana" w:hAnsi="Verdana"/>
                          <w:color w:val="1A1A1A"/>
                          <w:sz w:val="17"/>
                          <w:szCs w:val="17"/>
                        </w:rPr>
                        <w:t xml:space="preserve"> </w:t>
                      </w:r>
                      <w:r>
                        <w:rPr>
                          <w:rFonts w:ascii="Verdana" w:hAnsi="Verdana"/>
                          <w:color w:val="1A1A1A"/>
                          <w:sz w:val="17"/>
                          <w:szCs w:val="17"/>
                        </w:rPr>
                        <w:t xml:space="preserve">an order for </w:t>
                      </w:r>
                      <w:r w:rsidRPr="00724B87">
                        <w:rPr>
                          <w:rFonts w:ascii="Verdana" w:hAnsi="Verdana"/>
                          <w:color w:val="1A1A1A"/>
                          <w:sz w:val="17"/>
                          <w:szCs w:val="17"/>
                        </w:rPr>
                        <w:t>diabetic foot care education is complete</w:t>
                      </w:r>
                    </w:p>
                    <w:p w:rsidR="0068109A" w:rsidRPr="00724B87" w:rsidRDefault="0068109A" w:rsidP="00724B87">
                      <w:pPr>
                        <w:pStyle w:val="ListParagraph"/>
                        <w:numPr>
                          <w:ilvl w:val="0"/>
                          <w:numId w:val="40"/>
                        </w:numPr>
                        <w:spacing w:before="100" w:beforeAutospacing="1" w:after="100" w:afterAutospacing="1"/>
                        <w:rPr>
                          <w:rFonts w:ascii="Verdana" w:hAnsi="Verdana"/>
                          <w:color w:val="1A1A1A"/>
                          <w:sz w:val="17"/>
                          <w:szCs w:val="17"/>
                        </w:rPr>
                      </w:pPr>
                      <w:proofErr w:type="gramStart"/>
                      <w:r>
                        <w:rPr>
                          <w:rFonts w:ascii="Verdana" w:hAnsi="Verdana"/>
                          <w:i/>
                          <w:color w:val="1A1A1A"/>
                          <w:sz w:val="17"/>
                          <w:szCs w:val="17"/>
                        </w:rPr>
                        <w:t>a</w:t>
                      </w:r>
                      <w:r w:rsidRPr="00107626">
                        <w:rPr>
                          <w:rFonts w:ascii="Verdana" w:hAnsi="Verdana"/>
                          <w:i/>
                          <w:color w:val="1A1A1A"/>
                          <w:sz w:val="17"/>
                          <w:szCs w:val="17"/>
                        </w:rPr>
                        <w:t>nd</w:t>
                      </w:r>
                      <w:proofErr w:type="gramEnd"/>
                      <w:r>
                        <w:rPr>
                          <w:rFonts w:ascii="Verdana" w:hAnsi="Verdana"/>
                          <w:color w:val="1A1A1A"/>
                          <w:sz w:val="17"/>
                          <w:szCs w:val="17"/>
                        </w:rPr>
                        <w:t xml:space="preserve"> either (</w:t>
                      </w:r>
                      <w:r w:rsidRPr="00107626">
                        <w:rPr>
                          <w:rFonts w:ascii="Verdana" w:hAnsi="Verdana"/>
                          <w:i/>
                          <w:color w:val="1A1A1A"/>
                          <w:sz w:val="17"/>
                          <w:szCs w:val="17"/>
                        </w:rPr>
                        <w:t>or</w:t>
                      </w:r>
                      <w:r>
                        <w:rPr>
                          <w:rFonts w:ascii="Verdana" w:hAnsi="Verdana"/>
                          <w:color w:val="1A1A1A"/>
                          <w:sz w:val="17"/>
                          <w:szCs w:val="17"/>
                        </w:rPr>
                        <w:t>) the home health encounter ended (‘discharged’) during the measurement period, (</w:t>
                      </w:r>
                      <w:r w:rsidRPr="00107626">
                        <w:rPr>
                          <w:rFonts w:ascii="Verdana" w:hAnsi="Verdana"/>
                          <w:i/>
                          <w:color w:val="1A1A1A"/>
                          <w:sz w:val="17"/>
                          <w:szCs w:val="17"/>
                        </w:rPr>
                        <w:t>or</w:t>
                      </w:r>
                      <w:r>
                        <w:rPr>
                          <w:rFonts w:ascii="Verdana" w:hAnsi="Verdana"/>
                          <w:color w:val="1A1A1A"/>
                          <w:sz w:val="17"/>
                          <w:szCs w:val="17"/>
                        </w:rPr>
                        <w:t xml:space="preserve">) the patient was hospitalized for a stay &gt;24 hours after a home health encounter that occurred during </w:t>
                      </w:r>
                      <w:r w:rsidRPr="00724B87">
                        <w:rPr>
                          <w:rFonts w:ascii="Verdana" w:hAnsi="Verdana"/>
                          <w:color w:val="1A1A1A"/>
                          <w:sz w:val="17"/>
                          <w:szCs w:val="17"/>
                        </w:rPr>
                        <w:t>the measurement period.</w:t>
                      </w:r>
                    </w:p>
                    <w:p w:rsidR="0068109A" w:rsidRDefault="0068109A">
                      <w:pPr>
                        <w:spacing w:before="100" w:beforeAutospacing="1" w:after="100" w:afterAutospacing="1"/>
                        <w:ind w:left="1080"/>
                        <w:rPr>
                          <w:rFonts w:ascii="Verdana" w:hAnsi="Verdana"/>
                          <w:color w:val="1A1A1A"/>
                          <w:sz w:val="17"/>
                          <w:szCs w:val="17"/>
                        </w:rPr>
                      </w:pPr>
                    </w:p>
                    <w:p w:rsidR="0068109A" w:rsidRDefault="0068109A"/>
                  </w:txbxContent>
                </v:textbox>
                <w10:wrap type="square"/>
              </v:shape>
            </w:pict>
          </mc:Fallback>
        </mc:AlternateContent>
      </w:r>
    </w:p>
    <w:p w:rsidR="00E77E88" w:rsidRDefault="00E77E88"/>
    <w:p w:rsidR="00E77E88" w:rsidRDefault="00E77E88"/>
    <w:p w:rsidR="00E77E88" w:rsidRDefault="00E77E88"/>
    <w:p w:rsidR="00E77E88" w:rsidRDefault="00E77E88"/>
    <w:p w:rsidR="00E77E88" w:rsidRDefault="00E77E88"/>
    <w:p w:rsidR="00E77E88" w:rsidRDefault="00E77E88"/>
    <w:p w:rsidR="00107626" w:rsidRDefault="00107626"/>
    <w:p w:rsidR="00107626" w:rsidRDefault="00107626"/>
    <w:p w:rsidR="00107626" w:rsidRDefault="00107626"/>
    <w:p w:rsidR="00107626" w:rsidRDefault="00107626"/>
    <w:p w:rsidR="00107626" w:rsidRDefault="00107626"/>
    <w:p w:rsidR="00107626" w:rsidRDefault="00107626"/>
    <w:p w:rsidR="00107626" w:rsidRDefault="00107626"/>
    <w:p w:rsidR="00107626" w:rsidRDefault="00107626"/>
    <w:p w:rsidR="00107626" w:rsidRDefault="00107626"/>
    <w:p w:rsidR="00107626" w:rsidRDefault="00107626"/>
    <w:p w:rsidR="00107626" w:rsidRDefault="00107626"/>
    <w:p w:rsidR="00107626" w:rsidRDefault="00107626"/>
    <w:p w:rsidR="00107626" w:rsidRDefault="00107626"/>
    <w:p w:rsidR="00107626" w:rsidRDefault="00107626"/>
    <w:p w:rsidR="00107626" w:rsidRDefault="00107626"/>
    <w:p w:rsidR="00107626" w:rsidRDefault="00107626"/>
    <w:p w:rsidR="00107626" w:rsidRDefault="00107626"/>
    <w:p w:rsidR="00107626" w:rsidRDefault="00107626"/>
    <w:p w:rsidR="00107626" w:rsidRDefault="00107626"/>
    <w:p w:rsidR="00107626" w:rsidRDefault="00107626"/>
    <w:p w:rsidR="00107626" w:rsidRDefault="00107626"/>
    <w:p w:rsidR="00107626" w:rsidRDefault="00107626"/>
    <w:p w:rsidR="00107626" w:rsidRDefault="00107626"/>
    <w:p w:rsidR="00107626" w:rsidRDefault="00107626"/>
    <w:p w:rsidR="00107626" w:rsidRDefault="00107626"/>
    <w:p w:rsidR="00107626" w:rsidRDefault="00107626"/>
    <w:p w:rsidR="000D4AED" w:rsidRDefault="000D4AED"/>
    <w:p w:rsidR="000D4AED" w:rsidRDefault="000D4AED"/>
    <w:p w:rsidR="00107626" w:rsidRDefault="00107626"/>
    <w:p w:rsidR="00E77E88" w:rsidRDefault="001C2311">
      <w:r>
        <w:t xml:space="preserve"> </w:t>
      </w:r>
    </w:p>
    <w:p w:rsidR="00AF3BCC" w:rsidRDefault="00AF3BCC">
      <w:r>
        <w:br w:type="page"/>
      </w:r>
    </w:p>
    <w:p w:rsidR="00AF3BCC" w:rsidRDefault="00AF3BCC" w:rsidP="00AF3BCC"/>
    <w:p w:rsidR="00371250" w:rsidRDefault="001C2311" w:rsidP="00003E50">
      <w:pPr>
        <w:pStyle w:val="ListParagraph"/>
        <w:numPr>
          <w:ilvl w:val="1"/>
          <w:numId w:val="14"/>
        </w:numPr>
      </w:pPr>
      <w:r>
        <w:t xml:space="preserve">The NOT operator means that one to many elements are excluded from consideration by the measure.  </w:t>
      </w:r>
      <w:r w:rsidR="005A3415">
        <w:t xml:space="preserve"> </w:t>
      </w:r>
      <w:r w:rsidR="004A0AD3">
        <w:t>(e.g., xxxx)</w:t>
      </w:r>
    </w:p>
    <w:p w:rsidR="00000E0C" w:rsidRDefault="00000E0C" w:rsidP="00000E0C"/>
    <w:p w:rsidR="00000E0C" w:rsidRDefault="00000E0C" w:rsidP="00000E0C"/>
    <w:p w:rsidR="00000E0C" w:rsidRDefault="004F074A" w:rsidP="00000E0C">
      <w:r>
        <w:rPr>
          <w:noProof/>
        </w:rPr>
        <mc:AlternateContent>
          <mc:Choice Requires="wps">
            <w:drawing>
              <wp:anchor distT="0" distB="0" distL="114300" distR="114300" simplePos="0" relativeHeight="251665920" behindDoc="0" locked="0" layoutInCell="1" allowOverlap="0">
                <wp:simplePos x="0" y="0"/>
                <wp:positionH relativeFrom="column">
                  <wp:posOffset>695325</wp:posOffset>
                </wp:positionH>
                <wp:positionV relativeFrom="paragraph">
                  <wp:posOffset>30480</wp:posOffset>
                </wp:positionV>
                <wp:extent cx="4748530" cy="3762375"/>
                <wp:effectExtent l="0" t="0" r="13970" b="28575"/>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8530" cy="3762375"/>
                        </a:xfrm>
                        <a:prstGeom prst="rect">
                          <a:avLst/>
                        </a:prstGeom>
                        <a:solidFill>
                          <a:srgbClr val="FFFFFF"/>
                        </a:solidFill>
                        <a:ln w="9525">
                          <a:solidFill>
                            <a:srgbClr val="000000"/>
                          </a:solidFill>
                          <a:miter lim="800000"/>
                          <a:headEnd/>
                          <a:tailEnd/>
                        </a:ln>
                      </wps:spPr>
                      <wps:txbx>
                        <w:txbxContent>
                          <w:p w:rsidR="0068109A" w:rsidRDefault="0068109A" w:rsidP="001B46C2">
                            <w:pPr>
                              <w:spacing w:before="100" w:beforeAutospacing="1" w:after="100" w:afterAutospacing="1"/>
                              <w:rPr>
                                <w:rFonts w:ascii="Verdana" w:hAnsi="Verdana"/>
                                <w:b/>
                                <w:bCs/>
                                <w:color w:val="1A1A1A"/>
                                <w:sz w:val="17"/>
                                <w:szCs w:val="17"/>
                              </w:rPr>
                            </w:pPr>
                            <w:r>
                              <w:rPr>
                                <w:rFonts w:ascii="Verdana" w:hAnsi="Verdana"/>
                                <w:b/>
                                <w:bCs/>
                                <w:color w:val="1A1A1A"/>
                                <w:sz w:val="17"/>
                                <w:szCs w:val="17"/>
                              </w:rPr>
                              <w:t>EXAMPLE:</w:t>
                            </w:r>
                          </w:p>
                          <w:p w:rsidR="0068109A" w:rsidRPr="00BE1686" w:rsidRDefault="0068109A" w:rsidP="001B46C2">
                            <w:pPr>
                              <w:numPr>
                                <w:ilvl w:val="0"/>
                                <w:numId w:val="35"/>
                              </w:numPr>
                              <w:spacing w:before="100" w:beforeAutospacing="1" w:after="100" w:afterAutospacing="1"/>
                              <w:rPr>
                                <w:rFonts w:ascii="Verdana" w:hAnsi="Verdana"/>
                                <w:color w:val="1A1A1A"/>
                                <w:sz w:val="17"/>
                                <w:szCs w:val="17"/>
                              </w:rPr>
                            </w:pPr>
                            <w:r w:rsidRPr="00BE1686">
                              <w:rPr>
                                <w:rFonts w:ascii="Verdana" w:hAnsi="Verdana"/>
                                <w:b/>
                                <w:bCs/>
                                <w:color w:val="1A1A1A"/>
                                <w:sz w:val="17"/>
                                <w:szCs w:val="17"/>
                              </w:rPr>
                              <w:t>Denominator=</w:t>
                            </w:r>
                            <w:r w:rsidRPr="00BE1686">
                              <w:rPr>
                                <w:rFonts w:ascii="Verdana" w:hAnsi="Verdana"/>
                                <w:color w:val="1A1A1A"/>
                                <w:sz w:val="17"/>
                                <w:szCs w:val="17"/>
                              </w:rPr>
                              <w:t xml:space="preserve"> </w:t>
                            </w:r>
                          </w:p>
                          <w:p w:rsidR="0068109A" w:rsidRPr="001B46C2" w:rsidRDefault="0068109A" w:rsidP="001B46C2">
                            <w:pPr>
                              <w:numPr>
                                <w:ilvl w:val="1"/>
                                <w:numId w:val="35"/>
                              </w:numPr>
                              <w:spacing w:before="100" w:beforeAutospacing="1" w:after="100" w:afterAutospacing="1"/>
                              <w:rPr>
                                <w:rFonts w:ascii="Verdana" w:hAnsi="Verdana"/>
                                <w:color w:val="1A1A1A"/>
                                <w:sz w:val="17"/>
                                <w:szCs w:val="17"/>
                              </w:rPr>
                            </w:pPr>
                            <w:r w:rsidRPr="001B46C2">
                              <w:rPr>
                                <w:rFonts w:ascii="Verdana" w:hAnsi="Verdana"/>
                                <w:color w:val="1A1A1A"/>
                                <w:sz w:val="17"/>
                                <w:szCs w:val="17"/>
                              </w:rPr>
                              <w:t xml:space="preserve">AND: NOT "Instance B of Procedure performed: Hospital Measures - Joint Commission Evidence of a surgical procedure requiring general or neuraxial anesthesia" &lt;= 4 day starts before start of "Instance A of Procedure performed: Hospital Measures - CABG (incision)" </w:t>
                            </w:r>
                          </w:p>
                          <w:p w:rsidR="0068109A" w:rsidRPr="002F6433" w:rsidRDefault="0068109A" w:rsidP="002F6433">
                            <w:pPr>
                              <w:numPr>
                                <w:ilvl w:val="1"/>
                                <w:numId w:val="35"/>
                              </w:numPr>
                              <w:spacing w:before="100" w:beforeAutospacing="1" w:after="100" w:afterAutospacing="1"/>
                              <w:rPr>
                                <w:rFonts w:ascii="Verdana" w:hAnsi="Verdana"/>
                                <w:color w:val="1A1A1A"/>
                                <w:sz w:val="17"/>
                                <w:szCs w:val="17"/>
                              </w:rPr>
                            </w:pPr>
                            <w:r w:rsidRPr="001B46C2">
                              <w:rPr>
                                <w:rFonts w:ascii="Verdana" w:hAnsi="Verdana"/>
                                <w:color w:val="1A1A1A"/>
                                <w:sz w:val="17"/>
                                <w:szCs w:val="17"/>
                              </w:rPr>
                              <w:t xml:space="preserve">AND: NOT "Instance B of Procedure performed: Hospital Measures - Joint Commission Evidence of a surgical procedure requiring general or neuraxial anesthesia" &lt;= 4 day starts after end of "Instance A of Procedure performed: Hospital Measures - CABG (incision)" </w:t>
                            </w:r>
                            <w:r w:rsidRPr="002F6433">
                              <w:rPr>
                                <w:rFonts w:ascii="Verdana" w:hAnsi="Verdana"/>
                                <w:color w:val="1A1A1A"/>
                                <w:sz w:val="17"/>
                                <w:szCs w:val="17"/>
                              </w:rPr>
                              <w:t xml:space="preserve">  </w:t>
                            </w:r>
                          </w:p>
                          <w:p w:rsidR="0068109A" w:rsidRDefault="0068109A">
                            <w:pPr>
                              <w:pBdr>
                                <w:bottom w:val="single" w:sz="6" w:space="1" w:color="auto"/>
                              </w:pBdr>
                              <w:spacing w:before="100" w:beforeAutospacing="1" w:after="100" w:afterAutospacing="1"/>
                              <w:rPr>
                                <w:rFonts w:ascii="Verdana" w:hAnsi="Verdana"/>
                                <w:color w:val="1A1A1A"/>
                                <w:sz w:val="17"/>
                                <w:szCs w:val="17"/>
                              </w:rPr>
                            </w:pPr>
                          </w:p>
                          <w:p w:rsidR="0068109A" w:rsidRDefault="0068109A">
                            <w:pPr>
                              <w:spacing w:before="100" w:beforeAutospacing="1" w:after="100" w:afterAutospacing="1"/>
                              <w:rPr>
                                <w:rFonts w:ascii="Verdana" w:hAnsi="Verdana"/>
                                <w:color w:val="1A1A1A"/>
                                <w:sz w:val="17"/>
                                <w:szCs w:val="17"/>
                              </w:rPr>
                            </w:pPr>
                            <w:r>
                              <w:rPr>
                                <w:rFonts w:ascii="Verdana" w:hAnsi="Verdana"/>
                                <w:color w:val="1A1A1A"/>
                                <w:sz w:val="17"/>
                                <w:szCs w:val="17"/>
                              </w:rPr>
                              <w:t>In an example taken from Hospital Measure 00527 (Prophylactic Antibiotic Received Within One Hour Prior to Surgical Incision</w:t>
                            </w:r>
                            <w:r w:rsidRPr="00BE1686">
                              <w:rPr>
                                <w:rFonts w:ascii="Verdana" w:hAnsi="Verdana"/>
                                <w:color w:val="1A1A1A"/>
                                <w:sz w:val="17"/>
                                <w:szCs w:val="17"/>
                              </w:rPr>
                              <w:t xml:space="preserve">; </w:t>
                            </w:r>
                            <w:r>
                              <w:rPr>
                                <w:rFonts w:ascii="Verdana" w:hAnsi="Verdana"/>
                                <w:color w:val="1A1A1A"/>
                                <w:sz w:val="17"/>
                                <w:szCs w:val="17"/>
                              </w:rPr>
                              <w:t>Oklahoma Foundation for Medical Quality)</w:t>
                            </w:r>
                            <w:r w:rsidRPr="00704D6E">
                              <w:rPr>
                                <w:rFonts w:ascii="Verdana" w:hAnsi="Verdana"/>
                                <w:color w:val="1A1A1A"/>
                                <w:sz w:val="17"/>
                                <w:szCs w:val="17"/>
                              </w:rPr>
                              <w:t xml:space="preserve"> </w:t>
                            </w:r>
                            <w:r>
                              <w:rPr>
                                <w:rFonts w:ascii="Verdana" w:hAnsi="Verdana"/>
                                <w:color w:val="1A1A1A"/>
                                <w:sz w:val="17"/>
                                <w:szCs w:val="17"/>
                              </w:rPr>
                              <w:t xml:space="preserve">an excerpt from the denominator is shown.  The index procedure (CABG) is identified as Instance A. The measure logic is written to exclude (AND NOT) an unrelated procedure.  In this case any major surgical procedure requiring general or neuraxial anesthesia that occurs within 4 days before or after the index CABG procedure (Instance A) causes the patient to be excluded from the denominator. Therefore, general or neuraxial anesthesia is listed as Instance B to differentiate it from the anesthesia that occurred in conjunction with the index CABG procedure. </w:t>
                            </w:r>
                          </w:p>
                          <w:p w:rsidR="0068109A" w:rsidRDefault="0068109A" w:rsidP="001B46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54.75pt;margin-top:2.4pt;width:373.9pt;height:296.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" o:allowoverlap="f">
                <v:textbox>
                  <w:txbxContent>
                    <w:p w:rsidR="0068109A" w:rsidRDefault="0068109A" w:rsidP="001B46C2">
                      <w:pPr>
                        <w:spacing w:before="100" w:beforeAutospacing="1" w:after="100" w:afterAutospacing="1"/>
                        <w:rPr>
                          <w:rFonts w:ascii="Verdana" w:hAnsi="Verdana"/>
                          <w:b/>
                          <w:bCs/>
                          <w:color w:val="1A1A1A"/>
                          <w:sz w:val="17"/>
                          <w:szCs w:val="17"/>
                        </w:rPr>
                      </w:pPr>
                      <w:r>
                        <w:rPr>
                          <w:rFonts w:ascii="Verdana" w:hAnsi="Verdana"/>
                          <w:b/>
                          <w:bCs/>
                          <w:color w:val="1A1A1A"/>
                          <w:sz w:val="17"/>
                          <w:szCs w:val="17"/>
                        </w:rPr>
                        <w:t>EXAMPLE:</w:t>
                      </w:r>
                    </w:p>
                    <w:p w:rsidR="0068109A" w:rsidRPr="00BE1686" w:rsidRDefault="0068109A" w:rsidP="001B46C2">
                      <w:pPr>
                        <w:numPr>
                          <w:ilvl w:val="0"/>
                          <w:numId w:val="35"/>
                        </w:numPr>
                        <w:spacing w:before="100" w:beforeAutospacing="1" w:after="100" w:afterAutospacing="1"/>
                        <w:rPr>
                          <w:rFonts w:ascii="Verdana" w:hAnsi="Verdana"/>
                          <w:color w:val="1A1A1A"/>
                          <w:sz w:val="17"/>
                          <w:szCs w:val="17"/>
                        </w:rPr>
                      </w:pPr>
                      <w:r w:rsidRPr="00BE1686">
                        <w:rPr>
                          <w:rFonts w:ascii="Verdana" w:hAnsi="Verdana"/>
                          <w:b/>
                          <w:bCs/>
                          <w:color w:val="1A1A1A"/>
                          <w:sz w:val="17"/>
                          <w:szCs w:val="17"/>
                        </w:rPr>
                        <w:t>Denominator=</w:t>
                      </w:r>
                      <w:r w:rsidRPr="00BE1686">
                        <w:rPr>
                          <w:rFonts w:ascii="Verdana" w:hAnsi="Verdana"/>
                          <w:color w:val="1A1A1A"/>
                          <w:sz w:val="17"/>
                          <w:szCs w:val="17"/>
                        </w:rPr>
                        <w:t xml:space="preserve"> </w:t>
                      </w:r>
                    </w:p>
                    <w:p w:rsidR="0068109A" w:rsidRPr="001B46C2" w:rsidRDefault="0068109A" w:rsidP="001B46C2">
                      <w:pPr>
                        <w:numPr>
                          <w:ilvl w:val="1"/>
                          <w:numId w:val="35"/>
                        </w:numPr>
                        <w:spacing w:before="100" w:beforeAutospacing="1" w:after="100" w:afterAutospacing="1"/>
                        <w:rPr>
                          <w:rFonts w:ascii="Verdana" w:hAnsi="Verdana"/>
                          <w:color w:val="1A1A1A"/>
                          <w:sz w:val="17"/>
                          <w:szCs w:val="17"/>
                        </w:rPr>
                      </w:pPr>
                      <w:r w:rsidRPr="001B46C2">
                        <w:rPr>
                          <w:rFonts w:ascii="Verdana" w:hAnsi="Verdana"/>
                          <w:color w:val="1A1A1A"/>
                          <w:sz w:val="17"/>
                          <w:szCs w:val="17"/>
                        </w:rPr>
                        <w:t xml:space="preserve">AND: NOT "Instance B of Procedure performed: Hospital Measures - Joint Commission Evidence of a surgical procedure requiring general or </w:t>
                      </w:r>
                      <w:proofErr w:type="spellStart"/>
                      <w:r w:rsidRPr="001B46C2">
                        <w:rPr>
                          <w:rFonts w:ascii="Verdana" w:hAnsi="Verdana"/>
                          <w:color w:val="1A1A1A"/>
                          <w:sz w:val="17"/>
                          <w:szCs w:val="17"/>
                        </w:rPr>
                        <w:t>neuraxial</w:t>
                      </w:r>
                      <w:proofErr w:type="spellEnd"/>
                      <w:r w:rsidRPr="001B46C2">
                        <w:rPr>
                          <w:rFonts w:ascii="Verdana" w:hAnsi="Verdana"/>
                          <w:color w:val="1A1A1A"/>
                          <w:sz w:val="17"/>
                          <w:szCs w:val="17"/>
                        </w:rPr>
                        <w:t xml:space="preserve"> anesthesia" &lt;= 4 day starts before start of "Instance A of Procedure performed: Hospital Measures - CABG (incision)" </w:t>
                      </w:r>
                    </w:p>
                    <w:p w:rsidR="0068109A" w:rsidRPr="002F6433" w:rsidRDefault="0068109A" w:rsidP="002F6433">
                      <w:pPr>
                        <w:numPr>
                          <w:ilvl w:val="1"/>
                          <w:numId w:val="35"/>
                        </w:numPr>
                        <w:spacing w:before="100" w:beforeAutospacing="1" w:after="100" w:afterAutospacing="1"/>
                        <w:rPr>
                          <w:rFonts w:ascii="Verdana" w:hAnsi="Verdana"/>
                          <w:color w:val="1A1A1A"/>
                          <w:sz w:val="17"/>
                          <w:szCs w:val="17"/>
                        </w:rPr>
                      </w:pPr>
                      <w:r w:rsidRPr="001B46C2">
                        <w:rPr>
                          <w:rFonts w:ascii="Verdana" w:hAnsi="Verdana"/>
                          <w:color w:val="1A1A1A"/>
                          <w:sz w:val="17"/>
                          <w:szCs w:val="17"/>
                        </w:rPr>
                        <w:t xml:space="preserve">AND: NOT "Instance B of Procedure performed: Hospital Measures - Joint Commission Evidence of a surgical procedure requiring general or </w:t>
                      </w:r>
                      <w:proofErr w:type="spellStart"/>
                      <w:r w:rsidRPr="001B46C2">
                        <w:rPr>
                          <w:rFonts w:ascii="Verdana" w:hAnsi="Verdana"/>
                          <w:color w:val="1A1A1A"/>
                          <w:sz w:val="17"/>
                          <w:szCs w:val="17"/>
                        </w:rPr>
                        <w:t>neuraxial</w:t>
                      </w:r>
                      <w:proofErr w:type="spellEnd"/>
                      <w:r w:rsidRPr="001B46C2">
                        <w:rPr>
                          <w:rFonts w:ascii="Verdana" w:hAnsi="Verdana"/>
                          <w:color w:val="1A1A1A"/>
                          <w:sz w:val="17"/>
                          <w:szCs w:val="17"/>
                        </w:rPr>
                        <w:t xml:space="preserve"> anesthesia" &lt;= 4 day starts after end of "Instance A of Procedure performed: Hospital Measures - CABG (incision)" </w:t>
                      </w:r>
                      <w:r w:rsidRPr="002F6433">
                        <w:rPr>
                          <w:rFonts w:ascii="Verdana" w:hAnsi="Verdana"/>
                          <w:color w:val="1A1A1A"/>
                          <w:sz w:val="17"/>
                          <w:szCs w:val="17"/>
                        </w:rPr>
                        <w:t xml:space="preserve">  </w:t>
                      </w:r>
                    </w:p>
                    <w:p w:rsidR="0068109A" w:rsidRDefault="0068109A">
                      <w:pPr>
                        <w:pBdr>
                          <w:bottom w:val="single" w:sz="6" w:space="1" w:color="auto"/>
                        </w:pBdr>
                        <w:spacing w:before="100" w:beforeAutospacing="1" w:after="100" w:afterAutospacing="1"/>
                        <w:rPr>
                          <w:rFonts w:ascii="Verdana" w:hAnsi="Verdana"/>
                          <w:color w:val="1A1A1A"/>
                          <w:sz w:val="17"/>
                          <w:szCs w:val="17"/>
                        </w:rPr>
                      </w:pPr>
                    </w:p>
                    <w:p w:rsidR="0068109A" w:rsidRDefault="0068109A">
                      <w:pPr>
                        <w:spacing w:before="100" w:beforeAutospacing="1" w:after="100" w:afterAutospacing="1"/>
                        <w:rPr>
                          <w:rFonts w:ascii="Verdana" w:hAnsi="Verdana"/>
                          <w:color w:val="1A1A1A"/>
                          <w:sz w:val="17"/>
                          <w:szCs w:val="17"/>
                        </w:rPr>
                      </w:pPr>
                      <w:r>
                        <w:rPr>
                          <w:rFonts w:ascii="Verdana" w:hAnsi="Verdana"/>
                          <w:color w:val="1A1A1A"/>
                          <w:sz w:val="17"/>
                          <w:szCs w:val="17"/>
                        </w:rPr>
                        <w:t xml:space="preserve">In an example taken from Hospital Measure 00527 (Prophylactic Antibiotic Received </w:t>
                      </w:r>
                      <w:proofErr w:type="gramStart"/>
                      <w:r>
                        <w:rPr>
                          <w:rFonts w:ascii="Verdana" w:hAnsi="Verdana"/>
                          <w:color w:val="1A1A1A"/>
                          <w:sz w:val="17"/>
                          <w:szCs w:val="17"/>
                        </w:rPr>
                        <w:t>Within</w:t>
                      </w:r>
                      <w:proofErr w:type="gramEnd"/>
                      <w:r>
                        <w:rPr>
                          <w:rFonts w:ascii="Verdana" w:hAnsi="Verdana"/>
                          <w:color w:val="1A1A1A"/>
                          <w:sz w:val="17"/>
                          <w:szCs w:val="17"/>
                        </w:rPr>
                        <w:t xml:space="preserve"> One Hour Prior to Surgical Incision</w:t>
                      </w:r>
                      <w:r w:rsidRPr="00BE1686">
                        <w:rPr>
                          <w:rFonts w:ascii="Verdana" w:hAnsi="Verdana"/>
                          <w:color w:val="1A1A1A"/>
                          <w:sz w:val="17"/>
                          <w:szCs w:val="17"/>
                        </w:rPr>
                        <w:t xml:space="preserve">; </w:t>
                      </w:r>
                      <w:r>
                        <w:rPr>
                          <w:rFonts w:ascii="Verdana" w:hAnsi="Verdana"/>
                          <w:color w:val="1A1A1A"/>
                          <w:sz w:val="17"/>
                          <w:szCs w:val="17"/>
                        </w:rPr>
                        <w:t>Oklahoma Foundation for Medical Quality)</w:t>
                      </w:r>
                      <w:r w:rsidRPr="00704D6E">
                        <w:rPr>
                          <w:rFonts w:ascii="Verdana" w:hAnsi="Verdana"/>
                          <w:color w:val="1A1A1A"/>
                          <w:sz w:val="17"/>
                          <w:szCs w:val="17"/>
                        </w:rPr>
                        <w:t xml:space="preserve"> </w:t>
                      </w:r>
                      <w:r>
                        <w:rPr>
                          <w:rFonts w:ascii="Verdana" w:hAnsi="Verdana"/>
                          <w:color w:val="1A1A1A"/>
                          <w:sz w:val="17"/>
                          <w:szCs w:val="17"/>
                        </w:rPr>
                        <w:t xml:space="preserve">an excerpt from the denominator is shown.  The index procedure (CABG) is identified as Instance A. The measure logic is written to exclude (AND NOT) an unrelated procedure.  In this case any major surgical procedure requiring general or </w:t>
                      </w:r>
                      <w:proofErr w:type="spellStart"/>
                      <w:r>
                        <w:rPr>
                          <w:rFonts w:ascii="Verdana" w:hAnsi="Verdana"/>
                          <w:color w:val="1A1A1A"/>
                          <w:sz w:val="17"/>
                          <w:szCs w:val="17"/>
                        </w:rPr>
                        <w:t>neuraxial</w:t>
                      </w:r>
                      <w:proofErr w:type="spellEnd"/>
                      <w:r>
                        <w:rPr>
                          <w:rFonts w:ascii="Verdana" w:hAnsi="Verdana"/>
                          <w:color w:val="1A1A1A"/>
                          <w:sz w:val="17"/>
                          <w:szCs w:val="17"/>
                        </w:rPr>
                        <w:t xml:space="preserve"> anesthesia that occurs within 4 days before or after the index CABG procedure (Instance A) causes the patient to be excluded from the denominator. Therefore, general or </w:t>
                      </w:r>
                      <w:proofErr w:type="spellStart"/>
                      <w:r>
                        <w:rPr>
                          <w:rFonts w:ascii="Verdana" w:hAnsi="Verdana"/>
                          <w:color w:val="1A1A1A"/>
                          <w:sz w:val="17"/>
                          <w:szCs w:val="17"/>
                        </w:rPr>
                        <w:t>neuraxial</w:t>
                      </w:r>
                      <w:proofErr w:type="spellEnd"/>
                      <w:r>
                        <w:rPr>
                          <w:rFonts w:ascii="Verdana" w:hAnsi="Verdana"/>
                          <w:color w:val="1A1A1A"/>
                          <w:sz w:val="17"/>
                          <w:szCs w:val="17"/>
                        </w:rPr>
                        <w:t xml:space="preserve"> anesthesia is listed as Instance B to differentiate it from the anesthesia that occurred in conjunction with the index CABG procedure. </w:t>
                      </w:r>
                    </w:p>
                    <w:p w:rsidR="0068109A" w:rsidRDefault="0068109A" w:rsidP="001B46C2"/>
                  </w:txbxContent>
                </v:textbox>
                <w10:wrap type="square"/>
              </v:shape>
            </w:pict>
          </mc:Fallback>
        </mc:AlternateContent>
      </w:r>
    </w:p>
    <w:p w:rsidR="00000E0C" w:rsidRDefault="00000E0C" w:rsidP="00000E0C"/>
    <w:p w:rsidR="00000E0C" w:rsidRDefault="00000E0C" w:rsidP="00000E0C"/>
    <w:p w:rsidR="00000E0C" w:rsidRDefault="00000E0C" w:rsidP="00000E0C"/>
    <w:p w:rsidR="00000E0C" w:rsidRDefault="00000E0C" w:rsidP="00000E0C"/>
    <w:p w:rsidR="00000E0C" w:rsidRDefault="00000E0C" w:rsidP="00000E0C"/>
    <w:p w:rsidR="00000E0C" w:rsidRDefault="00000E0C" w:rsidP="00000E0C"/>
    <w:p w:rsidR="00000E0C" w:rsidRDefault="00000E0C" w:rsidP="00000E0C"/>
    <w:p w:rsidR="00000E0C" w:rsidRDefault="00000E0C" w:rsidP="00000E0C"/>
    <w:p w:rsidR="00000E0C" w:rsidRDefault="00000E0C" w:rsidP="00000E0C"/>
    <w:p w:rsidR="00000E0C" w:rsidRDefault="00000E0C" w:rsidP="00000E0C"/>
    <w:p w:rsidR="00000E0C" w:rsidRDefault="00000E0C" w:rsidP="00000E0C"/>
    <w:p w:rsidR="00000E0C" w:rsidRDefault="00000E0C" w:rsidP="00000E0C"/>
    <w:p w:rsidR="00000E0C" w:rsidRDefault="00000E0C" w:rsidP="00000E0C"/>
    <w:p w:rsidR="00000E0C" w:rsidRDefault="00000E0C" w:rsidP="00000E0C"/>
    <w:p w:rsidR="00000E0C" w:rsidRDefault="00000E0C" w:rsidP="00000E0C"/>
    <w:p w:rsidR="00000E0C" w:rsidRDefault="00000E0C" w:rsidP="00000E0C"/>
    <w:p w:rsidR="00000E0C" w:rsidRDefault="00000E0C" w:rsidP="00000E0C"/>
    <w:p w:rsidR="00000E0C" w:rsidRDefault="00000E0C" w:rsidP="00000E0C"/>
    <w:p w:rsidR="00000E0C" w:rsidRDefault="00000E0C" w:rsidP="00000E0C"/>
    <w:p w:rsidR="00CC03D1" w:rsidRDefault="00CC03D1" w:rsidP="00000E0C"/>
    <w:p w:rsidR="00CC03D1" w:rsidRDefault="00CC03D1" w:rsidP="00000E0C"/>
    <w:p w:rsidR="00000E0C" w:rsidRDefault="00000E0C" w:rsidP="00000E0C"/>
    <w:p w:rsidR="00107626" w:rsidRPr="00107626" w:rsidRDefault="00003E50" w:rsidP="00CC03D1">
      <w:pPr>
        <w:pStyle w:val="NormalWeb"/>
        <w:numPr>
          <w:ilvl w:val="0"/>
          <w:numId w:val="14"/>
        </w:numPr>
        <w:spacing w:before="240" w:beforeAutospacing="0" w:after="0" w:afterAutospacing="0"/>
        <w:rPr>
          <w:rFonts w:asciiTheme="minorHAnsi" w:hAnsiTheme="minorHAnsi"/>
          <w:sz w:val="22"/>
          <w:szCs w:val="22"/>
          <w:u w:val="single"/>
        </w:rPr>
      </w:pPr>
      <w:r w:rsidRPr="00107626">
        <w:rPr>
          <w:rFonts w:asciiTheme="minorHAnsi" w:hAnsiTheme="minorHAnsi"/>
          <w:sz w:val="22"/>
          <w:szCs w:val="22"/>
          <w:u w:val="single"/>
        </w:rPr>
        <w:t xml:space="preserve">Data </w:t>
      </w:r>
      <w:r w:rsidR="00AB7280">
        <w:rPr>
          <w:rFonts w:asciiTheme="minorHAnsi" w:hAnsiTheme="minorHAnsi"/>
          <w:sz w:val="22"/>
          <w:szCs w:val="22"/>
          <w:u w:val="single"/>
        </w:rPr>
        <w:t>E</w:t>
      </w:r>
      <w:r w:rsidRPr="00107626">
        <w:rPr>
          <w:rFonts w:asciiTheme="minorHAnsi" w:hAnsiTheme="minorHAnsi"/>
          <w:sz w:val="22"/>
          <w:szCs w:val="22"/>
          <w:u w:val="single"/>
        </w:rPr>
        <w:t xml:space="preserve">lement </w:t>
      </w:r>
      <w:r w:rsidR="00AB7280">
        <w:rPr>
          <w:rFonts w:asciiTheme="minorHAnsi" w:hAnsiTheme="minorHAnsi"/>
          <w:sz w:val="22"/>
          <w:szCs w:val="22"/>
          <w:u w:val="single"/>
        </w:rPr>
        <w:t>I</w:t>
      </w:r>
      <w:r w:rsidRPr="00107626">
        <w:rPr>
          <w:rFonts w:asciiTheme="minorHAnsi" w:hAnsiTheme="minorHAnsi"/>
          <w:sz w:val="22"/>
          <w:szCs w:val="22"/>
          <w:u w:val="single"/>
        </w:rPr>
        <w:t>nterrelationships</w:t>
      </w:r>
      <w:r w:rsidRPr="00107626">
        <w:rPr>
          <w:rFonts w:asciiTheme="minorHAnsi" w:hAnsiTheme="minorHAnsi"/>
          <w:sz w:val="22"/>
          <w:szCs w:val="22"/>
        </w:rPr>
        <w:t xml:space="preserve"> </w:t>
      </w:r>
      <w:r w:rsidR="00F92BE9" w:rsidRPr="00107626">
        <w:rPr>
          <w:rFonts w:asciiTheme="minorHAnsi" w:hAnsiTheme="minorHAnsi"/>
          <w:sz w:val="22"/>
          <w:szCs w:val="22"/>
        </w:rPr>
        <w:t xml:space="preserve">– </w:t>
      </w:r>
      <w:r w:rsidR="00E50D39" w:rsidRPr="00107626">
        <w:rPr>
          <w:rFonts w:asciiTheme="minorHAnsi" w:hAnsiTheme="minorHAnsi"/>
          <w:sz w:val="22"/>
          <w:szCs w:val="22"/>
        </w:rPr>
        <w:t xml:space="preserve">defines specific </w:t>
      </w:r>
      <w:r w:rsidR="00DF4811" w:rsidRPr="00107626">
        <w:rPr>
          <w:rFonts w:asciiTheme="minorHAnsi" w:hAnsiTheme="minorHAnsi"/>
          <w:sz w:val="22"/>
          <w:szCs w:val="22"/>
        </w:rPr>
        <w:t xml:space="preserve">relationships </w:t>
      </w:r>
      <w:r w:rsidR="00371250" w:rsidRPr="00107626">
        <w:rPr>
          <w:rFonts w:asciiTheme="minorHAnsi" w:hAnsiTheme="minorHAnsi"/>
          <w:sz w:val="22"/>
          <w:szCs w:val="22"/>
        </w:rPr>
        <w:t xml:space="preserve">between two or more data elements </w:t>
      </w:r>
      <w:r w:rsidR="00DF4811" w:rsidRPr="00107626">
        <w:rPr>
          <w:rFonts w:asciiTheme="minorHAnsi" w:hAnsiTheme="minorHAnsi"/>
          <w:sz w:val="22"/>
          <w:szCs w:val="22"/>
        </w:rPr>
        <w:t>(</w:t>
      </w:r>
      <w:r w:rsidR="00371250" w:rsidRPr="00107626">
        <w:rPr>
          <w:rFonts w:asciiTheme="minorHAnsi" w:hAnsiTheme="minorHAnsi"/>
          <w:sz w:val="22"/>
          <w:szCs w:val="22"/>
        </w:rPr>
        <w:t>e</w:t>
      </w:r>
      <w:r w:rsidR="00DF4811" w:rsidRPr="00107626">
        <w:rPr>
          <w:rFonts w:asciiTheme="minorHAnsi" w:hAnsiTheme="minorHAnsi"/>
          <w:sz w:val="22"/>
          <w:szCs w:val="22"/>
        </w:rPr>
        <w:t>.</w:t>
      </w:r>
      <w:r w:rsidRPr="00107626">
        <w:rPr>
          <w:rFonts w:asciiTheme="minorHAnsi" w:hAnsiTheme="minorHAnsi"/>
          <w:sz w:val="22"/>
          <w:szCs w:val="22"/>
        </w:rPr>
        <w:t>g.</w:t>
      </w:r>
      <w:r w:rsidR="004A0AD3">
        <w:rPr>
          <w:rFonts w:asciiTheme="minorHAnsi" w:hAnsiTheme="minorHAnsi"/>
          <w:sz w:val="22"/>
          <w:szCs w:val="22"/>
        </w:rPr>
        <w:t>,</w:t>
      </w:r>
      <w:r w:rsidRPr="00107626">
        <w:rPr>
          <w:rFonts w:asciiTheme="minorHAnsi" w:hAnsiTheme="minorHAnsi"/>
          <w:sz w:val="22"/>
          <w:szCs w:val="22"/>
        </w:rPr>
        <w:t xml:space="preserve"> </w:t>
      </w:r>
      <w:r w:rsidR="00371250" w:rsidRPr="00107626">
        <w:rPr>
          <w:rFonts w:asciiTheme="minorHAnsi" w:hAnsiTheme="minorHAnsi"/>
          <w:sz w:val="22"/>
          <w:szCs w:val="22"/>
        </w:rPr>
        <w:t xml:space="preserve">element A </w:t>
      </w:r>
      <w:r w:rsidR="00DF4811" w:rsidRPr="00107626">
        <w:rPr>
          <w:rFonts w:asciiTheme="minorHAnsi" w:hAnsiTheme="minorHAnsi"/>
          <w:sz w:val="22"/>
          <w:szCs w:val="22"/>
        </w:rPr>
        <w:t>starts before the start of</w:t>
      </w:r>
      <w:r w:rsidR="00371250" w:rsidRPr="00107626">
        <w:rPr>
          <w:rFonts w:asciiTheme="minorHAnsi" w:hAnsiTheme="minorHAnsi"/>
          <w:sz w:val="22"/>
          <w:szCs w:val="22"/>
        </w:rPr>
        <w:t xml:space="preserve"> element B</w:t>
      </w:r>
      <w:r w:rsidR="00DF4811" w:rsidRPr="00107626">
        <w:rPr>
          <w:rFonts w:asciiTheme="minorHAnsi" w:hAnsiTheme="minorHAnsi"/>
          <w:sz w:val="22"/>
          <w:szCs w:val="22"/>
        </w:rPr>
        <w:t xml:space="preserve">) </w:t>
      </w:r>
      <w:r w:rsidR="00E50D39" w:rsidRPr="00107626">
        <w:rPr>
          <w:rFonts w:asciiTheme="minorHAnsi" w:hAnsiTheme="minorHAnsi"/>
          <w:sz w:val="22"/>
          <w:szCs w:val="22"/>
        </w:rPr>
        <w:t xml:space="preserve">or periods of time </w:t>
      </w:r>
      <w:r w:rsidR="00DF4811" w:rsidRPr="00107626">
        <w:rPr>
          <w:rFonts w:asciiTheme="minorHAnsi" w:hAnsiTheme="minorHAnsi"/>
          <w:sz w:val="22"/>
          <w:szCs w:val="22"/>
        </w:rPr>
        <w:t>(</w:t>
      </w:r>
      <w:r w:rsidR="00371250" w:rsidRPr="00107626">
        <w:rPr>
          <w:rFonts w:asciiTheme="minorHAnsi" w:hAnsiTheme="minorHAnsi"/>
          <w:sz w:val="22"/>
          <w:szCs w:val="22"/>
        </w:rPr>
        <w:t>e</w:t>
      </w:r>
      <w:r w:rsidR="00DF4811" w:rsidRPr="00107626">
        <w:rPr>
          <w:rFonts w:asciiTheme="minorHAnsi" w:hAnsiTheme="minorHAnsi"/>
          <w:sz w:val="22"/>
          <w:szCs w:val="22"/>
        </w:rPr>
        <w:t>.</w:t>
      </w:r>
      <w:r w:rsidR="00371250" w:rsidRPr="00107626">
        <w:rPr>
          <w:rFonts w:asciiTheme="minorHAnsi" w:hAnsiTheme="minorHAnsi"/>
          <w:sz w:val="22"/>
          <w:szCs w:val="22"/>
        </w:rPr>
        <w:t>g</w:t>
      </w:r>
      <w:r w:rsidR="00DF4811" w:rsidRPr="00107626">
        <w:rPr>
          <w:rFonts w:asciiTheme="minorHAnsi" w:hAnsiTheme="minorHAnsi"/>
          <w:sz w:val="22"/>
          <w:szCs w:val="22"/>
        </w:rPr>
        <w:t>.</w:t>
      </w:r>
      <w:r w:rsidR="00371250" w:rsidRPr="00107626">
        <w:rPr>
          <w:rFonts w:asciiTheme="minorHAnsi" w:hAnsiTheme="minorHAnsi"/>
          <w:sz w:val="22"/>
          <w:szCs w:val="22"/>
        </w:rPr>
        <w:t>, element A</w:t>
      </w:r>
      <w:r w:rsidR="00DF4811" w:rsidRPr="00107626">
        <w:rPr>
          <w:rFonts w:asciiTheme="minorHAnsi" w:hAnsiTheme="minorHAnsi"/>
          <w:sz w:val="22"/>
          <w:szCs w:val="22"/>
        </w:rPr>
        <w:t xml:space="preserve"> </w:t>
      </w:r>
      <w:r w:rsidR="002C2464" w:rsidRPr="00107626">
        <w:rPr>
          <w:rFonts w:asciiTheme="minorHAnsi" w:hAnsiTheme="minorHAnsi"/>
          <w:sz w:val="22"/>
          <w:szCs w:val="22"/>
        </w:rPr>
        <w:t>&lt;= 1</w:t>
      </w:r>
      <w:r w:rsidR="00371250" w:rsidRPr="00107626">
        <w:rPr>
          <w:rFonts w:asciiTheme="minorHAnsi" w:hAnsiTheme="minorHAnsi"/>
          <w:sz w:val="22"/>
          <w:szCs w:val="22"/>
        </w:rPr>
        <w:t xml:space="preserve">2 </w:t>
      </w:r>
      <w:r w:rsidR="002C2464" w:rsidRPr="00107626">
        <w:rPr>
          <w:rFonts w:asciiTheme="minorHAnsi" w:hAnsiTheme="minorHAnsi"/>
          <w:sz w:val="22"/>
          <w:szCs w:val="22"/>
        </w:rPr>
        <w:t>months</w:t>
      </w:r>
      <w:r w:rsidR="00371250" w:rsidRPr="00107626">
        <w:rPr>
          <w:rFonts w:asciiTheme="minorHAnsi" w:hAnsiTheme="minorHAnsi"/>
          <w:sz w:val="22"/>
          <w:szCs w:val="22"/>
        </w:rPr>
        <w:t xml:space="preserve"> starts before</w:t>
      </w:r>
      <w:r w:rsidR="00F252D2" w:rsidRPr="00107626">
        <w:rPr>
          <w:rFonts w:asciiTheme="minorHAnsi" w:hAnsiTheme="minorHAnsi"/>
          <w:sz w:val="22"/>
          <w:szCs w:val="22"/>
        </w:rPr>
        <w:t xml:space="preserve"> the start of</w:t>
      </w:r>
      <w:r w:rsidR="00371250" w:rsidRPr="00107626">
        <w:rPr>
          <w:rFonts w:asciiTheme="minorHAnsi" w:hAnsiTheme="minorHAnsi"/>
          <w:sz w:val="22"/>
          <w:szCs w:val="22"/>
        </w:rPr>
        <w:t xml:space="preserve"> element B</w:t>
      </w:r>
      <w:r w:rsidR="00DF4811" w:rsidRPr="00107626">
        <w:rPr>
          <w:rFonts w:asciiTheme="minorHAnsi" w:hAnsiTheme="minorHAnsi"/>
          <w:sz w:val="22"/>
          <w:szCs w:val="22"/>
        </w:rPr>
        <w:t>)</w:t>
      </w:r>
      <w:r w:rsidR="00371250" w:rsidRPr="00107626">
        <w:rPr>
          <w:rFonts w:asciiTheme="minorHAnsi" w:hAnsiTheme="minorHAnsi"/>
          <w:sz w:val="22"/>
          <w:szCs w:val="22"/>
        </w:rPr>
        <w:t>.</w:t>
      </w:r>
      <w:r w:rsidR="00F92BE9" w:rsidRPr="00107626">
        <w:rPr>
          <w:rFonts w:asciiTheme="minorHAnsi" w:hAnsiTheme="minorHAnsi"/>
          <w:sz w:val="22"/>
          <w:szCs w:val="22"/>
        </w:rPr>
        <w:t xml:space="preserve"> </w:t>
      </w:r>
      <w:r w:rsidR="00DF4811" w:rsidRPr="00107626">
        <w:rPr>
          <w:rFonts w:asciiTheme="minorHAnsi" w:hAnsiTheme="minorHAnsi"/>
          <w:sz w:val="22"/>
          <w:szCs w:val="22"/>
        </w:rPr>
        <w:t xml:space="preserve">Multiple </w:t>
      </w:r>
      <w:r w:rsidR="00371250" w:rsidRPr="00107626">
        <w:rPr>
          <w:rFonts w:asciiTheme="minorHAnsi" w:hAnsiTheme="minorHAnsi"/>
          <w:sz w:val="22"/>
          <w:szCs w:val="22"/>
        </w:rPr>
        <w:t>relationships between data elements are</w:t>
      </w:r>
      <w:r w:rsidR="00DF4811" w:rsidRPr="00107626">
        <w:rPr>
          <w:rFonts w:asciiTheme="minorHAnsi" w:hAnsiTheme="minorHAnsi"/>
          <w:sz w:val="22"/>
          <w:szCs w:val="22"/>
        </w:rPr>
        <w:t xml:space="preserve"> found in </w:t>
      </w:r>
      <w:r w:rsidR="00371250" w:rsidRPr="00107626">
        <w:rPr>
          <w:rFonts w:asciiTheme="minorHAnsi" w:hAnsiTheme="minorHAnsi"/>
          <w:sz w:val="22"/>
          <w:szCs w:val="22"/>
        </w:rPr>
        <w:t>each</w:t>
      </w:r>
      <w:r w:rsidR="00DF4811" w:rsidRPr="00107626">
        <w:rPr>
          <w:rFonts w:asciiTheme="minorHAnsi" w:hAnsiTheme="minorHAnsi"/>
          <w:sz w:val="22"/>
          <w:szCs w:val="22"/>
        </w:rPr>
        <w:t xml:space="preserve"> measure.  </w:t>
      </w:r>
      <w:r w:rsidR="0049026B" w:rsidRPr="00107626">
        <w:rPr>
          <w:rFonts w:asciiTheme="minorHAnsi" w:hAnsiTheme="minorHAnsi"/>
          <w:sz w:val="22"/>
          <w:szCs w:val="22"/>
        </w:rPr>
        <w:t xml:space="preserve">Fifteen </w:t>
      </w:r>
      <w:r w:rsidR="00371250" w:rsidRPr="00107626">
        <w:rPr>
          <w:rFonts w:asciiTheme="minorHAnsi" w:hAnsiTheme="minorHAnsi"/>
          <w:sz w:val="22"/>
          <w:szCs w:val="22"/>
        </w:rPr>
        <w:t xml:space="preserve">relationships </w:t>
      </w:r>
      <w:r w:rsidR="0049026B" w:rsidRPr="00107626">
        <w:rPr>
          <w:rFonts w:asciiTheme="minorHAnsi" w:hAnsiTheme="minorHAnsi"/>
          <w:sz w:val="22"/>
          <w:szCs w:val="22"/>
        </w:rPr>
        <w:t>are used to associate one data element with another in the retooled measures as listed below</w:t>
      </w:r>
      <w:r w:rsidRPr="00107626">
        <w:rPr>
          <w:rFonts w:asciiTheme="minorHAnsi" w:hAnsiTheme="minorHAnsi"/>
          <w:sz w:val="22"/>
          <w:szCs w:val="22"/>
        </w:rPr>
        <w:t xml:space="preserve">. The timing of some relationships </w:t>
      </w:r>
      <w:r w:rsidR="0068109A" w:rsidRPr="00107626">
        <w:rPr>
          <w:rFonts w:asciiTheme="minorHAnsi" w:hAnsiTheme="minorHAnsi"/>
          <w:sz w:val="22"/>
          <w:szCs w:val="22"/>
        </w:rPr>
        <w:t>is</w:t>
      </w:r>
      <w:r w:rsidRPr="00107626">
        <w:rPr>
          <w:rFonts w:asciiTheme="minorHAnsi" w:hAnsiTheme="minorHAnsi"/>
          <w:sz w:val="22"/>
          <w:szCs w:val="22"/>
        </w:rPr>
        <w:t xml:space="preserve"> self-explanatory (e.g., A </w:t>
      </w:r>
      <w:r w:rsidRPr="00107626">
        <w:rPr>
          <w:rFonts w:asciiTheme="minorHAnsi" w:hAnsiTheme="minorHAnsi"/>
          <w:i/>
          <w:sz w:val="22"/>
          <w:szCs w:val="22"/>
        </w:rPr>
        <w:t>during</w:t>
      </w:r>
      <w:r w:rsidRPr="00107626">
        <w:rPr>
          <w:rFonts w:asciiTheme="minorHAnsi" w:hAnsiTheme="minorHAnsi"/>
          <w:sz w:val="22"/>
          <w:szCs w:val="22"/>
        </w:rPr>
        <w:t xml:space="preserve"> B); others require more definition.  When detail about allowable timing is required, the acceptable time difference is listed before the relationship statement (e.g., A &lt;= 10 months </w:t>
      </w:r>
      <w:r w:rsidRPr="00107626">
        <w:rPr>
          <w:rFonts w:asciiTheme="minorHAnsi" w:hAnsiTheme="minorHAnsi"/>
          <w:i/>
          <w:sz w:val="22"/>
          <w:szCs w:val="22"/>
        </w:rPr>
        <w:t xml:space="preserve">starts before start of </w:t>
      </w:r>
      <w:r w:rsidRPr="00107626">
        <w:rPr>
          <w:rFonts w:asciiTheme="minorHAnsi" w:hAnsiTheme="minorHAnsi"/>
          <w:sz w:val="22"/>
          <w:szCs w:val="22"/>
        </w:rPr>
        <w:t xml:space="preserve">B). If no timing is specified (e.g., A </w:t>
      </w:r>
      <w:r w:rsidRPr="00107626">
        <w:rPr>
          <w:rFonts w:asciiTheme="minorHAnsi" w:hAnsiTheme="minorHAnsi"/>
          <w:i/>
          <w:sz w:val="22"/>
          <w:szCs w:val="22"/>
        </w:rPr>
        <w:t xml:space="preserve">starts before the start of </w:t>
      </w:r>
      <w:r w:rsidRPr="00107626">
        <w:rPr>
          <w:rFonts w:asciiTheme="minorHAnsi" w:hAnsiTheme="minorHAnsi"/>
          <w:sz w:val="22"/>
          <w:szCs w:val="22"/>
        </w:rPr>
        <w:t xml:space="preserve">B) the statement indicates there is no time limit (e.g., A starts before the start of B means A can occur </w:t>
      </w:r>
      <w:r w:rsidRPr="00107626">
        <w:rPr>
          <w:rFonts w:asciiTheme="minorHAnsi" w:hAnsiTheme="minorHAnsi"/>
          <w:i/>
          <w:sz w:val="22"/>
          <w:szCs w:val="22"/>
        </w:rPr>
        <w:t>anytime</w:t>
      </w:r>
      <w:r w:rsidRPr="00107626">
        <w:rPr>
          <w:rFonts w:asciiTheme="minorHAnsi" w:hAnsiTheme="minorHAnsi"/>
          <w:sz w:val="22"/>
          <w:szCs w:val="22"/>
        </w:rPr>
        <w:t xml:space="preserve"> before B starts). </w:t>
      </w:r>
      <w:r w:rsidR="0049026B" w:rsidRPr="00107626">
        <w:rPr>
          <w:rFonts w:asciiTheme="minorHAnsi" w:hAnsiTheme="minorHAnsi"/>
          <w:sz w:val="22"/>
          <w:szCs w:val="22"/>
        </w:rPr>
        <w:t xml:space="preserve"> </w:t>
      </w:r>
    </w:p>
    <w:p w:rsidR="00E77E88" w:rsidRPr="00107626" w:rsidRDefault="0049026B">
      <w:pPr>
        <w:pStyle w:val="NormalWeb"/>
        <w:numPr>
          <w:ilvl w:val="2"/>
          <w:numId w:val="38"/>
        </w:numPr>
        <w:rPr>
          <w:rFonts w:asciiTheme="minorHAnsi" w:hAnsiTheme="minorHAnsi"/>
          <w:sz w:val="22"/>
          <w:szCs w:val="22"/>
          <w:u w:val="single"/>
        </w:rPr>
      </w:pPr>
      <w:r w:rsidRPr="00107626">
        <w:rPr>
          <w:rFonts w:asciiTheme="minorHAnsi" w:hAnsiTheme="minorHAnsi"/>
          <w:sz w:val="22"/>
          <w:szCs w:val="22"/>
          <w:u w:val="single"/>
        </w:rPr>
        <w:t>ends after end of</w:t>
      </w:r>
    </w:p>
    <w:p w:rsidR="00E77E88" w:rsidRPr="00107626" w:rsidRDefault="0049026B">
      <w:pPr>
        <w:pStyle w:val="NormalWeb"/>
        <w:numPr>
          <w:ilvl w:val="2"/>
          <w:numId w:val="38"/>
        </w:numPr>
        <w:rPr>
          <w:rFonts w:asciiTheme="minorHAnsi" w:hAnsiTheme="minorHAnsi"/>
          <w:sz w:val="22"/>
          <w:szCs w:val="22"/>
          <w:u w:val="single"/>
        </w:rPr>
      </w:pPr>
      <w:r w:rsidRPr="00107626">
        <w:rPr>
          <w:rFonts w:asciiTheme="minorHAnsi" w:hAnsiTheme="minorHAnsi"/>
          <w:sz w:val="22"/>
          <w:szCs w:val="22"/>
          <w:u w:val="single"/>
        </w:rPr>
        <w:t>ends after start of</w:t>
      </w:r>
    </w:p>
    <w:p w:rsidR="00E77E88" w:rsidRPr="00107626" w:rsidRDefault="0049026B">
      <w:pPr>
        <w:pStyle w:val="NormalWeb"/>
        <w:numPr>
          <w:ilvl w:val="2"/>
          <w:numId w:val="38"/>
        </w:numPr>
        <w:rPr>
          <w:rFonts w:asciiTheme="minorHAnsi" w:hAnsiTheme="minorHAnsi"/>
          <w:sz w:val="22"/>
          <w:szCs w:val="22"/>
          <w:u w:val="single"/>
        </w:rPr>
      </w:pPr>
      <w:r w:rsidRPr="00107626">
        <w:rPr>
          <w:rFonts w:asciiTheme="minorHAnsi" w:hAnsiTheme="minorHAnsi"/>
          <w:sz w:val="22"/>
          <w:szCs w:val="22"/>
          <w:u w:val="single"/>
        </w:rPr>
        <w:t>ends during</w:t>
      </w:r>
    </w:p>
    <w:p w:rsidR="00E77E88" w:rsidRPr="00107626" w:rsidRDefault="0049026B">
      <w:pPr>
        <w:pStyle w:val="NormalWeb"/>
        <w:numPr>
          <w:ilvl w:val="2"/>
          <w:numId w:val="38"/>
        </w:numPr>
        <w:rPr>
          <w:rFonts w:asciiTheme="minorHAnsi" w:hAnsiTheme="minorHAnsi"/>
          <w:sz w:val="22"/>
          <w:szCs w:val="22"/>
          <w:u w:val="single"/>
        </w:rPr>
      </w:pPr>
      <w:r w:rsidRPr="00107626">
        <w:rPr>
          <w:rFonts w:asciiTheme="minorHAnsi" w:hAnsiTheme="minorHAnsi"/>
          <w:sz w:val="22"/>
          <w:szCs w:val="22"/>
          <w:u w:val="single"/>
        </w:rPr>
        <w:t>ends before or during</w:t>
      </w:r>
    </w:p>
    <w:p w:rsidR="00E77E88" w:rsidRPr="00107626" w:rsidRDefault="0049026B">
      <w:pPr>
        <w:pStyle w:val="NormalWeb"/>
        <w:numPr>
          <w:ilvl w:val="2"/>
          <w:numId w:val="38"/>
        </w:numPr>
        <w:rPr>
          <w:rFonts w:asciiTheme="minorHAnsi" w:hAnsiTheme="minorHAnsi"/>
          <w:sz w:val="22"/>
          <w:szCs w:val="22"/>
          <w:u w:val="single"/>
        </w:rPr>
      </w:pPr>
      <w:r w:rsidRPr="00107626">
        <w:rPr>
          <w:rFonts w:asciiTheme="minorHAnsi" w:hAnsiTheme="minorHAnsi"/>
          <w:sz w:val="22"/>
          <w:szCs w:val="22"/>
          <w:u w:val="single"/>
        </w:rPr>
        <w:t>ends before start of</w:t>
      </w:r>
    </w:p>
    <w:p w:rsidR="00E77E88" w:rsidRPr="00107626" w:rsidRDefault="0049026B">
      <w:pPr>
        <w:pStyle w:val="NormalWeb"/>
        <w:numPr>
          <w:ilvl w:val="2"/>
          <w:numId w:val="38"/>
        </w:numPr>
        <w:rPr>
          <w:rFonts w:asciiTheme="minorHAnsi" w:hAnsiTheme="minorHAnsi"/>
          <w:sz w:val="22"/>
          <w:szCs w:val="22"/>
          <w:u w:val="single"/>
        </w:rPr>
      </w:pPr>
      <w:r w:rsidRPr="00107626">
        <w:rPr>
          <w:rFonts w:asciiTheme="minorHAnsi" w:hAnsiTheme="minorHAnsi"/>
          <w:sz w:val="22"/>
          <w:szCs w:val="22"/>
          <w:u w:val="single"/>
        </w:rPr>
        <w:t>ends concurrent with</w:t>
      </w:r>
    </w:p>
    <w:p w:rsidR="00E77E88" w:rsidRPr="00107626" w:rsidRDefault="0049026B">
      <w:pPr>
        <w:pStyle w:val="NormalWeb"/>
        <w:numPr>
          <w:ilvl w:val="2"/>
          <w:numId w:val="38"/>
        </w:numPr>
        <w:rPr>
          <w:rFonts w:asciiTheme="minorHAnsi" w:hAnsiTheme="minorHAnsi"/>
          <w:sz w:val="22"/>
          <w:szCs w:val="22"/>
          <w:u w:val="single"/>
        </w:rPr>
      </w:pPr>
      <w:r w:rsidRPr="00107626">
        <w:rPr>
          <w:rFonts w:asciiTheme="minorHAnsi" w:hAnsiTheme="minorHAnsi"/>
          <w:sz w:val="22"/>
          <w:szCs w:val="22"/>
          <w:u w:val="single"/>
        </w:rPr>
        <w:t>starts after end of</w:t>
      </w:r>
    </w:p>
    <w:p w:rsidR="00E77E88" w:rsidRPr="00107626" w:rsidRDefault="0049026B">
      <w:pPr>
        <w:pStyle w:val="NormalWeb"/>
        <w:numPr>
          <w:ilvl w:val="2"/>
          <w:numId w:val="38"/>
        </w:numPr>
        <w:rPr>
          <w:rFonts w:asciiTheme="minorHAnsi" w:hAnsiTheme="minorHAnsi"/>
          <w:sz w:val="22"/>
          <w:szCs w:val="22"/>
          <w:u w:val="single"/>
        </w:rPr>
      </w:pPr>
      <w:r w:rsidRPr="00107626">
        <w:rPr>
          <w:rFonts w:asciiTheme="minorHAnsi" w:hAnsiTheme="minorHAnsi"/>
          <w:sz w:val="22"/>
          <w:szCs w:val="22"/>
          <w:u w:val="single"/>
        </w:rPr>
        <w:lastRenderedPageBreak/>
        <w:t>starts after start of</w:t>
      </w:r>
    </w:p>
    <w:p w:rsidR="00E77E88" w:rsidRPr="00107626" w:rsidRDefault="0049026B">
      <w:pPr>
        <w:pStyle w:val="NormalWeb"/>
        <w:numPr>
          <w:ilvl w:val="2"/>
          <w:numId w:val="38"/>
        </w:numPr>
        <w:rPr>
          <w:rFonts w:asciiTheme="minorHAnsi" w:hAnsiTheme="minorHAnsi"/>
          <w:sz w:val="22"/>
          <w:szCs w:val="22"/>
          <w:u w:val="single"/>
        </w:rPr>
      </w:pPr>
      <w:r w:rsidRPr="00107626">
        <w:rPr>
          <w:rFonts w:asciiTheme="minorHAnsi" w:hAnsiTheme="minorHAnsi"/>
          <w:sz w:val="22"/>
          <w:szCs w:val="22"/>
          <w:u w:val="single"/>
        </w:rPr>
        <w:t>starts during</w:t>
      </w:r>
    </w:p>
    <w:p w:rsidR="00E77E88" w:rsidRPr="00107626" w:rsidRDefault="0049026B">
      <w:pPr>
        <w:pStyle w:val="NormalWeb"/>
        <w:numPr>
          <w:ilvl w:val="2"/>
          <w:numId w:val="38"/>
        </w:numPr>
        <w:rPr>
          <w:rFonts w:asciiTheme="minorHAnsi" w:hAnsiTheme="minorHAnsi"/>
          <w:sz w:val="22"/>
          <w:szCs w:val="22"/>
          <w:u w:val="single"/>
        </w:rPr>
      </w:pPr>
      <w:r w:rsidRPr="00107626">
        <w:rPr>
          <w:rFonts w:asciiTheme="minorHAnsi" w:hAnsiTheme="minorHAnsi"/>
          <w:sz w:val="22"/>
          <w:szCs w:val="22"/>
          <w:u w:val="single"/>
        </w:rPr>
        <w:t>starts before or during</w:t>
      </w:r>
    </w:p>
    <w:p w:rsidR="00E77E88" w:rsidRPr="00107626" w:rsidRDefault="0049026B">
      <w:pPr>
        <w:pStyle w:val="NormalWeb"/>
        <w:numPr>
          <w:ilvl w:val="2"/>
          <w:numId w:val="38"/>
        </w:numPr>
        <w:rPr>
          <w:rFonts w:asciiTheme="minorHAnsi" w:hAnsiTheme="minorHAnsi"/>
          <w:sz w:val="22"/>
          <w:szCs w:val="22"/>
          <w:u w:val="single"/>
        </w:rPr>
      </w:pPr>
      <w:r w:rsidRPr="00107626">
        <w:rPr>
          <w:rFonts w:asciiTheme="minorHAnsi" w:hAnsiTheme="minorHAnsi"/>
          <w:sz w:val="22"/>
          <w:szCs w:val="22"/>
          <w:u w:val="single"/>
        </w:rPr>
        <w:t>starts before start of</w:t>
      </w:r>
    </w:p>
    <w:p w:rsidR="00E77E88" w:rsidRPr="00107626" w:rsidRDefault="0049026B">
      <w:pPr>
        <w:pStyle w:val="NormalWeb"/>
        <w:numPr>
          <w:ilvl w:val="2"/>
          <w:numId w:val="38"/>
        </w:numPr>
        <w:rPr>
          <w:rFonts w:asciiTheme="minorHAnsi" w:hAnsiTheme="minorHAnsi"/>
          <w:sz w:val="22"/>
          <w:szCs w:val="22"/>
          <w:u w:val="single"/>
        </w:rPr>
      </w:pPr>
      <w:r w:rsidRPr="00107626">
        <w:rPr>
          <w:rFonts w:asciiTheme="minorHAnsi" w:hAnsiTheme="minorHAnsi"/>
          <w:sz w:val="22"/>
          <w:szCs w:val="22"/>
          <w:u w:val="single"/>
        </w:rPr>
        <w:t>starts concurrent with</w:t>
      </w:r>
    </w:p>
    <w:p w:rsidR="00E77E88" w:rsidRPr="00107626" w:rsidRDefault="0049026B">
      <w:pPr>
        <w:pStyle w:val="NormalWeb"/>
        <w:numPr>
          <w:ilvl w:val="2"/>
          <w:numId w:val="38"/>
        </w:numPr>
        <w:rPr>
          <w:rFonts w:asciiTheme="minorHAnsi" w:hAnsiTheme="minorHAnsi"/>
          <w:sz w:val="22"/>
          <w:szCs w:val="22"/>
          <w:u w:val="single"/>
        </w:rPr>
      </w:pPr>
      <w:r w:rsidRPr="00107626">
        <w:rPr>
          <w:rFonts w:asciiTheme="minorHAnsi" w:hAnsiTheme="minorHAnsi"/>
          <w:sz w:val="22"/>
          <w:szCs w:val="22"/>
          <w:u w:val="single"/>
        </w:rPr>
        <w:t>concurrent with</w:t>
      </w:r>
    </w:p>
    <w:p w:rsidR="00E77E88" w:rsidRPr="00107626" w:rsidRDefault="0049026B" w:rsidP="00CC03D1">
      <w:pPr>
        <w:pStyle w:val="NormalWeb"/>
        <w:numPr>
          <w:ilvl w:val="2"/>
          <w:numId w:val="38"/>
        </w:numPr>
        <w:rPr>
          <w:rFonts w:asciiTheme="minorHAnsi" w:hAnsiTheme="minorHAnsi"/>
          <w:sz w:val="22"/>
          <w:szCs w:val="22"/>
          <w:u w:val="single"/>
        </w:rPr>
      </w:pPr>
      <w:r w:rsidRPr="00107626">
        <w:rPr>
          <w:rFonts w:asciiTheme="minorHAnsi" w:hAnsiTheme="minorHAnsi"/>
          <w:sz w:val="22"/>
          <w:szCs w:val="22"/>
          <w:u w:val="single"/>
        </w:rPr>
        <w:t>occurs during</w:t>
      </w:r>
    </w:p>
    <w:p w:rsidR="00E77E88" w:rsidRDefault="0049026B">
      <w:pPr>
        <w:pStyle w:val="NormalWeb"/>
        <w:numPr>
          <w:ilvl w:val="2"/>
          <w:numId w:val="38"/>
        </w:numPr>
        <w:spacing w:before="0" w:beforeAutospacing="0" w:after="0" w:afterAutospacing="0"/>
        <w:rPr>
          <w:rFonts w:asciiTheme="minorHAnsi" w:hAnsiTheme="minorHAnsi"/>
          <w:sz w:val="22"/>
          <w:szCs w:val="22"/>
          <w:u w:val="single"/>
        </w:rPr>
      </w:pPr>
      <w:r w:rsidRPr="00107626">
        <w:rPr>
          <w:rFonts w:asciiTheme="minorHAnsi" w:hAnsiTheme="minorHAnsi"/>
          <w:sz w:val="22"/>
          <w:szCs w:val="22"/>
          <w:u w:val="single"/>
        </w:rPr>
        <w:t>overlaps with</w:t>
      </w:r>
    </w:p>
    <w:p w:rsidR="00E262F5" w:rsidRDefault="00E262F5" w:rsidP="00CC03D1">
      <w:pPr>
        <w:numPr>
          <w:ilvl w:val="0"/>
          <w:numId w:val="22"/>
        </w:numPr>
        <w:spacing w:before="360" w:after="100" w:afterAutospacing="1"/>
        <w:rPr>
          <w:szCs w:val="24"/>
        </w:rPr>
      </w:pPr>
      <w:r w:rsidRPr="00E262F5">
        <w:rPr>
          <w:szCs w:val="24"/>
          <w:u w:val="single"/>
        </w:rPr>
        <w:t>Parentheses</w:t>
      </w:r>
      <w:r w:rsidR="00CC03D1">
        <w:rPr>
          <w:szCs w:val="24"/>
        </w:rPr>
        <w:t xml:space="preserve"> </w:t>
      </w:r>
      <w:r w:rsidR="00CC03D1">
        <w:t>-</w:t>
      </w:r>
      <w:r w:rsidRPr="00E262F5">
        <w:rPr>
          <w:szCs w:val="24"/>
        </w:rPr>
        <w:t xml:space="preserve"> Multiple phrases may be joined in one logic statement by a series of </w:t>
      </w:r>
      <w:r w:rsidR="00003E50">
        <w:rPr>
          <w:szCs w:val="24"/>
        </w:rPr>
        <w:t>relationship</w:t>
      </w:r>
      <w:r w:rsidR="00003E50" w:rsidRPr="00E262F5">
        <w:rPr>
          <w:szCs w:val="24"/>
        </w:rPr>
        <w:t xml:space="preserve"> </w:t>
      </w:r>
      <w:r w:rsidRPr="00E262F5">
        <w:rPr>
          <w:szCs w:val="24"/>
        </w:rPr>
        <w:t>types (i.e. starts before the start of) and timeframes (i.e.&lt;=10 months).  Parentheses are used to clarify which elements, timing type</w:t>
      </w:r>
      <w:r w:rsidR="00B221CF">
        <w:rPr>
          <w:szCs w:val="24"/>
        </w:rPr>
        <w:t>,</w:t>
      </w:r>
      <w:r w:rsidRPr="00E262F5">
        <w:rPr>
          <w:szCs w:val="24"/>
        </w:rPr>
        <w:t xml:space="preserve"> and timeframe belong to which phrase, similar to how parentheses are used in mathematical equations.  As a result, at the end of one statement you may see one or more parenthesis.  Careful examination of the statement will reveal the nested phrases and timing relationship that the parenthesis belongs to.  </w:t>
      </w:r>
      <w:r w:rsidR="00107626">
        <w:rPr>
          <w:szCs w:val="24"/>
        </w:rPr>
        <w:t>In the</w:t>
      </w:r>
      <w:r w:rsidR="00107626" w:rsidRPr="00E262F5">
        <w:rPr>
          <w:szCs w:val="24"/>
        </w:rPr>
        <w:t xml:space="preserve"> </w:t>
      </w:r>
      <w:r w:rsidRPr="00E262F5">
        <w:rPr>
          <w:szCs w:val="24"/>
        </w:rPr>
        <w:t>example</w:t>
      </w:r>
      <w:r w:rsidR="00107626">
        <w:rPr>
          <w:szCs w:val="24"/>
        </w:rPr>
        <w:t xml:space="preserve"> provided above</w:t>
      </w:r>
      <w:r w:rsidRPr="00E262F5">
        <w:rPr>
          <w:szCs w:val="24"/>
        </w:rPr>
        <w:t>:</w:t>
      </w:r>
    </w:p>
    <w:p w:rsidR="00F82C07" w:rsidRPr="00F82C07" w:rsidRDefault="00E262F5" w:rsidP="00F82C07">
      <w:pPr>
        <w:spacing w:before="100" w:beforeAutospacing="1" w:after="100" w:afterAutospacing="1"/>
        <w:ind w:left="1440"/>
        <w:rPr>
          <w:szCs w:val="24"/>
        </w:rPr>
      </w:pPr>
      <w:r w:rsidRPr="00E262F5">
        <w:rPr>
          <w:rFonts w:cs="Arial"/>
          <w:szCs w:val="17"/>
        </w:rPr>
        <w:t>"</w:t>
      </w:r>
      <w:r w:rsidR="00F82C07">
        <w:rPr>
          <w:rFonts w:cs="Arial"/>
          <w:szCs w:val="17"/>
        </w:rPr>
        <w:t>Procedure order: Diabetic Foot Care” and “Intervention order: Diabetic Foot Care Education” are both expected to happen during (“Instance A of Encounter: Home Health” during the “Measurement Period”). Parentheses are added to clarify the relationship to the reader of the orders (A and B) that must occur during an (encounter (C) that must be during the measurement period (D)), hence in simple mathematical logic:</w:t>
      </w:r>
    </w:p>
    <w:p w:rsidR="00E262F5" w:rsidRDefault="00F82C07" w:rsidP="00CC03D1">
      <w:pPr>
        <w:spacing w:before="100" w:beforeAutospacing="1" w:after="360"/>
        <w:ind w:left="1440"/>
        <w:rPr>
          <w:szCs w:val="24"/>
        </w:rPr>
      </w:pPr>
      <w:r>
        <w:rPr>
          <w:szCs w:val="24"/>
        </w:rPr>
        <w:t>A + B during (C during D)</w:t>
      </w:r>
    </w:p>
    <w:p w:rsidR="00F252D2" w:rsidRDefault="002C2464" w:rsidP="00CC03D1">
      <w:pPr>
        <w:pStyle w:val="ListParagraph"/>
        <w:numPr>
          <w:ilvl w:val="0"/>
          <w:numId w:val="22"/>
        </w:numPr>
        <w:spacing w:after="100" w:afterAutospacing="1"/>
      </w:pPr>
      <w:r w:rsidRPr="00CC03D1">
        <w:rPr>
          <w:u w:val="single"/>
        </w:rPr>
        <w:t xml:space="preserve">Indentation </w:t>
      </w:r>
      <w:r>
        <w:t xml:space="preserve">- </w:t>
      </w:r>
      <w:r w:rsidR="001D05F5">
        <w:t xml:space="preserve">In general, indents are used to show items that are grouped together. </w:t>
      </w:r>
      <w:r w:rsidR="00F252D2">
        <w:t>The relatio</w:t>
      </w:r>
      <w:r w:rsidR="00F252D2" w:rsidRPr="00CC03D1">
        <w:rPr>
          <w:rFonts w:asciiTheme="minorHAnsi" w:hAnsiTheme="minorHAnsi"/>
        </w:rPr>
        <w:t>nship statement at the end of a series of items indented at the same level applies to all elements in the series.</w:t>
      </w:r>
      <w:r w:rsidR="00F82C07" w:rsidRPr="00CC03D1">
        <w:rPr>
          <w:rFonts w:asciiTheme="minorHAnsi" w:hAnsiTheme="minorHAnsi"/>
        </w:rPr>
        <w:t xml:space="preserve"> The subsection of the example from above shows that the </w:t>
      </w:r>
      <w:r w:rsidR="00F82C07" w:rsidRPr="00CC03D1">
        <w:rPr>
          <w:rFonts w:asciiTheme="minorHAnsi" w:hAnsiTheme="minorHAnsi"/>
          <w:color w:val="1A1A1A"/>
        </w:rPr>
        <w:t xml:space="preserve">during ("Instance A of Encounter: Home Health" during "Measurement period") at the end of the series, applies equally to both </w:t>
      </w:r>
      <w:r w:rsidR="00F82C07">
        <w:t>“Procedure order: Diabetic Foot Care” and the “Intervention Order: Diabetic Foot Care Education</w:t>
      </w:r>
      <w:r w:rsidR="004208EE">
        <w:t>.</w:t>
      </w:r>
      <w:r w:rsidR="00F82C07">
        <w:t>”</w:t>
      </w:r>
    </w:p>
    <w:p w:rsidR="004208EE" w:rsidRDefault="004F074A" w:rsidP="00F82C07">
      <w:pPr>
        <w:spacing w:before="100" w:beforeAutospacing="1" w:after="100" w:afterAutospacing="1"/>
        <w:ind w:left="1080"/>
      </w:pPr>
      <w:r>
        <w:rPr>
          <w:noProof/>
          <w:u w:val="single"/>
        </w:rPr>
        <mc:AlternateContent>
          <mc:Choice Requires="wps">
            <w:drawing>
              <wp:anchor distT="0" distB="0" distL="114300" distR="114300" simplePos="0" relativeHeight="251666944" behindDoc="0" locked="0" layoutInCell="1" allowOverlap="1">
                <wp:simplePos x="0" y="0"/>
                <wp:positionH relativeFrom="column">
                  <wp:posOffset>628650</wp:posOffset>
                </wp:positionH>
                <wp:positionV relativeFrom="paragraph">
                  <wp:posOffset>15875</wp:posOffset>
                </wp:positionV>
                <wp:extent cx="4876800" cy="819150"/>
                <wp:effectExtent l="0" t="0" r="1905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819150"/>
                        </a:xfrm>
                        <a:prstGeom prst="rect">
                          <a:avLst/>
                        </a:prstGeom>
                        <a:solidFill>
                          <a:srgbClr val="FFFFFF"/>
                        </a:solidFill>
                        <a:ln w="9525">
                          <a:solidFill>
                            <a:srgbClr val="000000"/>
                          </a:solidFill>
                          <a:miter lim="800000"/>
                          <a:headEnd/>
                          <a:tailEnd/>
                        </a:ln>
                      </wps:spPr>
                      <wps:txbx>
                        <w:txbxContent>
                          <w:p w:rsidR="0068109A" w:rsidRPr="00E77E88" w:rsidRDefault="0068109A" w:rsidP="00CC03D1">
                            <w:pPr>
                              <w:ind w:left="990"/>
                              <w:rPr>
                                <w:rFonts w:ascii="Verdana" w:hAnsi="Verdana"/>
                                <w:color w:val="1A1A1A"/>
                                <w:sz w:val="17"/>
                                <w:szCs w:val="17"/>
                              </w:rPr>
                            </w:pPr>
                            <w:r w:rsidRPr="00E77E88">
                              <w:rPr>
                                <w:rFonts w:ascii="Verdana" w:hAnsi="Verdana"/>
                                <w:color w:val="1A1A1A"/>
                                <w:sz w:val="17"/>
                                <w:szCs w:val="17"/>
                              </w:rPr>
                              <w:t xml:space="preserve">OR: </w:t>
                            </w:r>
                          </w:p>
                          <w:p w:rsidR="0068109A" w:rsidRPr="00E77E88" w:rsidRDefault="0068109A" w:rsidP="00CC03D1">
                            <w:pPr>
                              <w:numPr>
                                <w:ilvl w:val="3"/>
                                <w:numId w:val="32"/>
                              </w:numPr>
                              <w:tabs>
                                <w:tab w:val="clear" w:pos="2880"/>
                              </w:tabs>
                              <w:spacing w:before="100" w:beforeAutospacing="1" w:after="100" w:afterAutospacing="1"/>
                              <w:ind w:left="1350"/>
                              <w:rPr>
                                <w:rFonts w:ascii="Verdana" w:hAnsi="Verdana"/>
                                <w:color w:val="1A1A1A"/>
                                <w:sz w:val="17"/>
                                <w:szCs w:val="17"/>
                              </w:rPr>
                            </w:pPr>
                            <w:r w:rsidRPr="00E77E88">
                              <w:rPr>
                                <w:rFonts w:ascii="Verdana" w:hAnsi="Verdana"/>
                                <w:color w:val="1A1A1A"/>
                                <w:sz w:val="17"/>
                                <w:szCs w:val="17"/>
                              </w:rPr>
                              <w:t>AND: "Procedure order: Diabetic Foot Care"</w:t>
                            </w:r>
                          </w:p>
                          <w:p w:rsidR="0068109A" w:rsidRPr="00E77E88" w:rsidRDefault="0068109A" w:rsidP="00F82C07">
                            <w:pPr>
                              <w:numPr>
                                <w:ilvl w:val="3"/>
                                <w:numId w:val="32"/>
                              </w:numPr>
                              <w:tabs>
                                <w:tab w:val="clear" w:pos="2880"/>
                              </w:tabs>
                              <w:spacing w:before="100" w:beforeAutospacing="1" w:after="100" w:afterAutospacing="1"/>
                              <w:ind w:left="1350"/>
                              <w:rPr>
                                <w:rFonts w:ascii="Verdana" w:hAnsi="Verdana"/>
                                <w:color w:val="1A1A1A"/>
                                <w:sz w:val="17"/>
                                <w:szCs w:val="17"/>
                              </w:rPr>
                            </w:pPr>
                            <w:r w:rsidRPr="00E77E88">
                              <w:rPr>
                                <w:rFonts w:ascii="Verdana" w:hAnsi="Verdana"/>
                                <w:color w:val="1A1A1A"/>
                                <w:sz w:val="17"/>
                                <w:szCs w:val="17"/>
                              </w:rPr>
                              <w:t>AND: "Intervention order: Diabetic Foot Care Education"</w:t>
                            </w:r>
                          </w:p>
                          <w:p w:rsidR="0068109A" w:rsidRPr="00E77E88" w:rsidRDefault="0068109A" w:rsidP="00F82C07">
                            <w:pPr>
                              <w:numPr>
                                <w:ilvl w:val="2"/>
                                <w:numId w:val="32"/>
                              </w:numPr>
                              <w:tabs>
                                <w:tab w:val="clear" w:pos="2160"/>
                              </w:tabs>
                              <w:spacing w:before="100" w:beforeAutospacing="1" w:after="100" w:afterAutospacing="1"/>
                              <w:ind w:left="1350"/>
                              <w:rPr>
                                <w:rFonts w:ascii="Verdana" w:hAnsi="Verdana"/>
                                <w:color w:val="1A1A1A"/>
                                <w:sz w:val="17"/>
                                <w:szCs w:val="17"/>
                              </w:rPr>
                            </w:pPr>
                            <w:r w:rsidRPr="00E77E88">
                              <w:rPr>
                                <w:rFonts w:ascii="Verdana" w:hAnsi="Verdana"/>
                                <w:color w:val="1A1A1A"/>
                                <w:sz w:val="17"/>
                                <w:szCs w:val="17"/>
                              </w:rPr>
                              <w:t>during ("Instance A of Encounter: Home Health" during "Measurement period")</w:t>
                            </w:r>
                          </w:p>
                          <w:p w:rsidR="0068109A" w:rsidRDefault="006810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49.5pt;margin-top:1.25pt;width:384pt;height:6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">
                <v:textbox>
                  <w:txbxContent>
                    <w:p w:rsidR="0068109A" w:rsidRPr="00E77E88" w:rsidRDefault="0068109A" w:rsidP="00CC03D1">
                      <w:pPr>
                        <w:ind w:left="990"/>
                        <w:rPr>
                          <w:rFonts w:ascii="Verdana" w:hAnsi="Verdana"/>
                          <w:color w:val="1A1A1A"/>
                          <w:sz w:val="17"/>
                          <w:szCs w:val="17"/>
                        </w:rPr>
                      </w:pPr>
                      <w:r w:rsidRPr="00E77E88">
                        <w:rPr>
                          <w:rFonts w:ascii="Verdana" w:hAnsi="Verdana"/>
                          <w:color w:val="1A1A1A"/>
                          <w:sz w:val="17"/>
                          <w:szCs w:val="17"/>
                        </w:rPr>
                        <w:t xml:space="preserve">OR: </w:t>
                      </w:r>
                    </w:p>
                    <w:p w:rsidR="0068109A" w:rsidRPr="00E77E88" w:rsidRDefault="0068109A" w:rsidP="00CC03D1">
                      <w:pPr>
                        <w:numPr>
                          <w:ilvl w:val="3"/>
                          <w:numId w:val="32"/>
                        </w:numPr>
                        <w:tabs>
                          <w:tab w:val="clear" w:pos="2880"/>
                        </w:tabs>
                        <w:spacing w:before="100" w:beforeAutospacing="1" w:after="100" w:afterAutospacing="1"/>
                        <w:ind w:left="1350"/>
                        <w:rPr>
                          <w:rFonts w:ascii="Verdana" w:hAnsi="Verdana"/>
                          <w:color w:val="1A1A1A"/>
                          <w:sz w:val="17"/>
                          <w:szCs w:val="17"/>
                        </w:rPr>
                      </w:pPr>
                      <w:r w:rsidRPr="00E77E88">
                        <w:rPr>
                          <w:rFonts w:ascii="Verdana" w:hAnsi="Verdana"/>
                          <w:color w:val="1A1A1A"/>
                          <w:sz w:val="17"/>
                          <w:szCs w:val="17"/>
                        </w:rPr>
                        <w:t>AND: "Procedure order: Diabetic Foot Care"</w:t>
                      </w:r>
                    </w:p>
                    <w:p w:rsidR="0068109A" w:rsidRPr="00E77E88" w:rsidRDefault="0068109A" w:rsidP="00F82C07">
                      <w:pPr>
                        <w:numPr>
                          <w:ilvl w:val="3"/>
                          <w:numId w:val="32"/>
                        </w:numPr>
                        <w:tabs>
                          <w:tab w:val="clear" w:pos="2880"/>
                        </w:tabs>
                        <w:spacing w:before="100" w:beforeAutospacing="1" w:after="100" w:afterAutospacing="1"/>
                        <w:ind w:left="1350"/>
                        <w:rPr>
                          <w:rFonts w:ascii="Verdana" w:hAnsi="Verdana"/>
                          <w:color w:val="1A1A1A"/>
                          <w:sz w:val="17"/>
                          <w:szCs w:val="17"/>
                        </w:rPr>
                      </w:pPr>
                      <w:r w:rsidRPr="00E77E88">
                        <w:rPr>
                          <w:rFonts w:ascii="Verdana" w:hAnsi="Verdana"/>
                          <w:color w:val="1A1A1A"/>
                          <w:sz w:val="17"/>
                          <w:szCs w:val="17"/>
                        </w:rPr>
                        <w:t>AND: "Intervention order: Diabetic Foot Care Education"</w:t>
                      </w:r>
                    </w:p>
                    <w:p w:rsidR="0068109A" w:rsidRPr="00E77E88" w:rsidRDefault="0068109A" w:rsidP="00F82C07">
                      <w:pPr>
                        <w:numPr>
                          <w:ilvl w:val="2"/>
                          <w:numId w:val="32"/>
                        </w:numPr>
                        <w:tabs>
                          <w:tab w:val="clear" w:pos="2160"/>
                        </w:tabs>
                        <w:spacing w:before="100" w:beforeAutospacing="1" w:after="100" w:afterAutospacing="1"/>
                        <w:ind w:left="1350"/>
                        <w:rPr>
                          <w:rFonts w:ascii="Verdana" w:hAnsi="Verdana"/>
                          <w:color w:val="1A1A1A"/>
                          <w:sz w:val="17"/>
                          <w:szCs w:val="17"/>
                        </w:rPr>
                      </w:pPr>
                      <w:r w:rsidRPr="00E77E88">
                        <w:rPr>
                          <w:rFonts w:ascii="Verdana" w:hAnsi="Verdana"/>
                          <w:color w:val="1A1A1A"/>
                          <w:sz w:val="17"/>
                          <w:szCs w:val="17"/>
                        </w:rPr>
                        <w:t>during ("Instance A of Encounter: Home Health" during "Measurement period")</w:t>
                      </w:r>
                    </w:p>
                    <w:p w:rsidR="0068109A" w:rsidRDefault="0068109A"/>
                  </w:txbxContent>
                </v:textbox>
                <w10:wrap type="square"/>
              </v:shape>
            </w:pict>
          </mc:Fallback>
        </mc:AlternateContent>
      </w:r>
    </w:p>
    <w:p w:rsidR="004208EE" w:rsidRDefault="004208EE" w:rsidP="00CC03D1">
      <w:pPr>
        <w:spacing w:before="100" w:beforeAutospacing="1" w:after="100" w:afterAutospacing="1"/>
        <w:ind w:left="1080"/>
      </w:pPr>
    </w:p>
    <w:p w:rsidR="004208EE" w:rsidRDefault="004208EE" w:rsidP="00F82C07">
      <w:pPr>
        <w:spacing w:before="100" w:beforeAutospacing="1" w:after="100" w:afterAutospacing="1"/>
        <w:ind w:left="1080"/>
      </w:pPr>
    </w:p>
    <w:p w:rsidR="00E77E88" w:rsidRDefault="002C2464" w:rsidP="00CC03D1">
      <w:pPr>
        <w:numPr>
          <w:ilvl w:val="0"/>
          <w:numId w:val="22"/>
        </w:numPr>
        <w:spacing w:before="360" w:after="100" w:afterAutospacing="1"/>
      </w:pPr>
      <w:r w:rsidRPr="00E262F5">
        <w:rPr>
          <w:u w:val="single"/>
        </w:rPr>
        <w:t>Instance of an Element</w:t>
      </w:r>
      <w:r>
        <w:t xml:space="preserve"> - A QDS element can be referenced several times in a measure and represent one to many</w:t>
      </w:r>
      <w:r w:rsidR="004F4AF6">
        <w:t xml:space="preserve"> episodes or instances</w:t>
      </w:r>
      <w:r>
        <w:t xml:space="preserve"> of that element.  </w:t>
      </w:r>
      <w:r w:rsidR="004F4AF6">
        <w:t xml:space="preserve">To differentiate </w:t>
      </w:r>
      <w:r w:rsidR="00436E92">
        <w:t>to the reader if each episode of that element is the same as or different from a prior episode</w:t>
      </w:r>
      <w:r w:rsidR="00BC5D26">
        <w:t xml:space="preserve"> referenced elsewhere in the measure, </w:t>
      </w:r>
      <w:r w:rsidR="00436E92">
        <w:t xml:space="preserve">a label of “Instance” </w:t>
      </w:r>
      <w:r w:rsidR="00BC5D26">
        <w:t>will be placed before the element.  T</w:t>
      </w:r>
      <w:r>
        <w:t>he concept of an instance of an element is employed as follows:</w:t>
      </w:r>
    </w:p>
    <w:p w:rsidR="00E77E88" w:rsidRDefault="00BC5D26">
      <w:pPr>
        <w:numPr>
          <w:ilvl w:val="1"/>
          <w:numId w:val="22"/>
        </w:numPr>
        <w:spacing w:before="100" w:beforeAutospacing="1" w:after="100" w:afterAutospacing="1"/>
      </w:pPr>
      <w:r>
        <w:lastRenderedPageBreak/>
        <w:t>If</w:t>
      </w:r>
      <w:r w:rsidR="002C2464">
        <w:t xml:space="preserve"> a QDS element is reused multiple times in the measure and the measure means to use the same </w:t>
      </w:r>
      <w:r w:rsidR="00B221CF">
        <w:t>I</w:t>
      </w:r>
      <w:r w:rsidR="002C2464">
        <w:t>nstance of that element, the element will be referred</w:t>
      </w:r>
      <w:r>
        <w:t xml:space="preserve"> to as Instance X of element, i.e. </w:t>
      </w:r>
      <w:r w:rsidR="002C2464">
        <w:t xml:space="preserve">Instance A of the element.  For example, Instance A of encounter inpatient. </w:t>
      </w:r>
    </w:p>
    <w:p w:rsidR="00BC5D26" w:rsidRDefault="002C2464" w:rsidP="00BC5D26">
      <w:pPr>
        <w:numPr>
          <w:ilvl w:val="1"/>
          <w:numId w:val="22"/>
        </w:numPr>
        <w:spacing w:before="100" w:beforeAutospacing="1" w:after="100" w:afterAutospacing="1"/>
      </w:pPr>
      <w:r>
        <w:t xml:space="preserve"> If that same QDS element is used again in the measure and references another specific instance of that same element it is referred to as Instance B of the element.  For example</w:t>
      </w:r>
      <w:r w:rsidR="00BC5D26">
        <w:t>, Instance</w:t>
      </w:r>
      <w:r>
        <w:t xml:space="preserve"> B of encounter inpatient.  </w:t>
      </w:r>
    </w:p>
    <w:p w:rsidR="00000E0C" w:rsidRDefault="002C2464" w:rsidP="00685E80">
      <w:pPr>
        <w:numPr>
          <w:ilvl w:val="1"/>
          <w:numId w:val="22"/>
        </w:numPr>
      </w:pPr>
      <w:r>
        <w:t xml:space="preserve">If that same QDS element is used again in the measure but references no specific </w:t>
      </w:r>
      <w:r w:rsidR="00B221CF">
        <w:t>I</w:t>
      </w:r>
      <w:r>
        <w:t>nstance of that same element</w:t>
      </w:r>
      <w:r w:rsidR="00B221CF">
        <w:t>,</w:t>
      </w:r>
      <w:r>
        <w:t xml:space="preserve"> it is referred to as Any Instance of the element.  For example,  Any Instance of encounter inpatient</w:t>
      </w:r>
    </w:p>
    <w:p w:rsidR="002C6A68" w:rsidRPr="00000E0C" w:rsidRDefault="00AB7280" w:rsidP="00CC03D1">
      <w:pPr>
        <w:numPr>
          <w:ilvl w:val="0"/>
          <w:numId w:val="22"/>
        </w:numPr>
        <w:spacing w:before="360" w:after="100" w:afterAutospacing="1"/>
      </w:pPr>
      <w:r>
        <w:rPr>
          <w:u w:val="single"/>
        </w:rPr>
        <w:t>Data A</w:t>
      </w:r>
      <w:r w:rsidR="000F5CE9" w:rsidRPr="00000E0C">
        <w:rPr>
          <w:u w:val="single"/>
        </w:rPr>
        <w:t>ttributes</w:t>
      </w:r>
      <w:r w:rsidR="000F5CE9" w:rsidRPr="00000E0C">
        <w:t xml:space="preserve"> – characteristics of data elements that help specify more precisely what information is required to determine adherence to the measure criteria. There were </w:t>
      </w:r>
      <w:r w:rsidR="009A0501" w:rsidRPr="00000E0C">
        <w:t>30</w:t>
      </w:r>
      <w:r w:rsidR="000F5CE9" w:rsidRPr="00000E0C">
        <w:t xml:space="preserve"> attributes identified during the course of retooling the set of EP and Hospital Measures. Each attribute is defined in the following table:</w:t>
      </w:r>
    </w:p>
    <w:tbl>
      <w:tblPr>
        <w:tblStyle w:val="TableGrid"/>
        <w:tblW w:w="0" w:type="auto"/>
        <w:tblInd w:w="1368" w:type="dxa"/>
        <w:tblLook w:val="04A0" w:firstRow="1" w:lastRow="0" w:firstColumn="1" w:lastColumn="0" w:noHBand="0" w:noVBand="1"/>
      </w:tblPr>
      <w:tblGrid>
        <w:gridCol w:w="2340"/>
        <w:gridCol w:w="5868"/>
      </w:tblGrid>
      <w:tr w:rsidR="000F5CE9" w:rsidTr="000F5CE9">
        <w:trPr>
          <w:tblHeader/>
        </w:trPr>
        <w:tc>
          <w:tcPr>
            <w:tcW w:w="2340" w:type="dxa"/>
          </w:tcPr>
          <w:p w:rsidR="000F5CE9" w:rsidRDefault="000F5CE9" w:rsidP="000F5CE9">
            <w:r w:rsidRPr="00EA19BB">
              <w:rPr>
                <w:b/>
                <w:color w:val="000000"/>
              </w:rPr>
              <w:t>Attribute</w:t>
            </w:r>
          </w:p>
        </w:tc>
        <w:tc>
          <w:tcPr>
            <w:tcW w:w="5868" w:type="dxa"/>
          </w:tcPr>
          <w:p w:rsidR="000F5CE9" w:rsidRDefault="000F5CE9" w:rsidP="000F5CE9">
            <w:r>
              <w:rPr>
                <w:b/>
                <w:color w:val="000000"/>
              </w:rPr>
              <w:t xml:space="preserve">Description / </w:t>
            </w:r>
            <w:r w:rsidRPr="00EA19BB">
              <w:rPr>
                <w:b/>
                <w:color w:val="000000"/>
              </w:rPr>
              <w:t>Examples</w:t>
            </w:r>
          </w:p>
        </w:tc>
      </w:tr>
      <w:tr w:rsidR="000F5CE9" w:rsidTr="000F5CE9">
        <w:tc>
          <w:tcPr>
            <w:tcW w:w="2340" w:type="dxa"/>
          </w:tcPr>
          <w:p w:rsidR="000F5CE9" w:rsidRPr="00EA19BB" w:rsidRDefault="00000E0C" w:rsidP="000F5CE9">
            <w:pPr>
              <w:rPr>
                <w:b/>
                <w:color w:val="000000"/>
              </w:rPr>
            </w:pPr>
            <w:r w:rsidRPr="00426F94">
              <w:rPr>
                <w:color w:val="000000"/>
              </w:rPr>
              <w:t>A</w:t>
            </w:r>
            <w:r w:rsidR="000F5CE9" w:rsidRPr="00426F94">
              <w:rPr>
                <w:color w:val="000000"/>
              </w:rPr>
              <w:t>dmission</w:t>
            </w:r>
          </w:p>
        </w:tc>
        <w:tc>
          <w:tcPr>
            <w:tcW w:w="5868" w:type="dxa"/>
          </w:tcPr>
          <w:p w:rsidR="000F5CE9" w:rsidRDefault="000F5CE9" w:rsidP="000F5CE9">
            <w:pPr>
              <w:rPr>
                <w:b/>
                <w:color w:val="000000"/>
              </w:rPr>
            </w:pPr>
            <w:r>
              <w:rPr>
                <w:color w:val="000000"/>
              </w:rPr>
              <w:t>Start time for inpatient admissions</w:t>
            </w:r>
          </w:p>
        </w:tc>
      </w:tr>
      <w:tr w:rsidR="000F5CE9" w:rsidTr="000F5CE9">
        <w:tc>
          <w:tcPr>
            <w:tcW w:w="2340" w:type="dxa"/>
          </w:tcPr>
          <w:p w:rsidR="000F5CE9" w:rsidRPr="00EA19BB" w:rsidRDefault="000F5CE9" w:rsidP="008B1C37">
            <w:pPr>
              <w:rPr>
                <w:b/>
                <w:color w:val="000000"/>
              </w:rPr>
            </w:pPr>
            <w:r w:rsidRPr="00426F94">
              <w:rPr>
                <w:color w:val="000000"/>
              </w:rPr>
              <w:t xml:space="preserve">anatomical </w:t>
            </w:r>
            <w:r w:rsidR="008B1C37">
              <w:rPr>
                <w:color w:val="000000"/>
              </w:rPr>
              <w:t>s</w:t>
            </w:r>
            <w:r w:rsidR="009A0501">
              <w:rPr>
                <w:color w:val="000000"/>
              </w:rPr>
              <w:t>tructure</w:t>
            </w:r>
          </w:p>
        </w:tc>
        <w:tc>
          <w:tcPr>
            <w:tcW w:w="5868" w:type="dxa"/>
          </w:tcPr>
          <w:p w:rsidR="000F5CE9" w:rsidRDefault="000F5CE9" w:rsidP="009A0501">
            <w:pPr>
              <w:rPr>
                <w:b/>
                <w:color w:val="000000"/>
              </w:rPr>
            </w:pPr>
            <w:r w:rsidRPr="009A0501">
              <w:rPr>
                <w:color w:val="000000"/>
              </w:rPr>
              <w:t>A</w:t>
            </w:r>
            <w:r w:rsidR="009A0501" w:rsidRPr="009A0501">
              <w:rPr>
                <w:color w:val="000000"/>
              </w:rPr>
              <w:t>n a</w:t>
            </w:r>
            <w:r w:rsidRPr="009A0501">
              <w:rPr>
                <w:color w:val="000000"/>
              </w:rPr>
              <w:t xml:space="preserve">natomical </w:t>
            </w:r>
            <w:r w:rsidR="00343F93" w:rsidRPr="00343F93">
              <w:rPr>
                <w:color w:val="000000"/>
              </w:rPr>
              <w:t>body part</w:t>
            </w:r>
            <w:r w:rsidR="008B1C37">
              <w:rPr>
                <w:color w:val="000000"/>
              </w:rPr>
              <w:t xml:space="preserve"> (e.g., foot)</w:t>
            </w:r>
          </w:p>
        </w:tc>
      </w:tr>
      <w:tr w:rsidR="000F5CE9" w:rsidTr="000F5CE9">
        <w:tc>
          <w:tcPr>
            <w:tcW w:w="2340" w:type="dxa"/>
          </w:tcPr>
          <w:p w:rsidR="000F5CE9" w:rsidRPr="00EA19BB" w:rsidRDefault="002F2D1D" w:rsidP="009A0501">
            <w:pPr>
              <w:rPr>
                <w:b/>
                <w:color w:val="000000"/>
              </w:rPr>
            </w:pPr>
            <w:r>
              <w:rPr>
                <w:color w:val="000000"/>
              </w:rPr>
              <w:t>A</w:t>
            </w:r>
            <w:r w:rsidR="000F5CE9" w:rsidRPr="00426F94">
              <w:rPr>
                <w:color w:val="000000"/>
              </w:rPr>
              <w:t>rrival</w:t>
            </w:r>
          </w:p>
        </w:tc>
        <w:tc>
          <w:tcPr>
            <w:tcW w:w="5868" w:type="dxa"/>
          </w:tcPr>
          <w:p w:rsidR="000F5CE9" w:rsidRDefault="000F5CE9" w:rsidP="000F5CE9">
            <w:pPr>
              <w:rPr>
                <w:b/>
                <w:color w:val="000000"/>
              </w:rPr>
            </w:pPr>
            <w:r>
              <w:rPr>
                <w:color w:val="000000"/>
              </w:rPr>
              <w:t>The time the patient presents to the location.  In this measure set, for hospital admissions, the arrival time is the start time assigned to a location in the hospital; the location is an attribute of the encounter. Also in this measure set, for emergency department encounters, the start time is the arrival time.</w:t>
            </w:r>
          </w:p>
        </w:tc>
      </w:tr>
      <w:tr w:rsidR="000F5CE9" w:rsidTr="000F5CE9">
        <w:tc>
          <w:tcPr>
            <w:tcW w:w="2340" w:type="dxa"/>
          </w:tcPr>
          <w:p w:rsidR="000F5CE9" w:rsidRPr="00EA19BB" w:rsidRDefault="000F5CE9" w:rsidP="000F5CE9">
            <w:pPr>
              <w:rPr>
                <w:b/>
                <w:color w:val="000000"/>
              </w:rPr>
            </w:pPr>
            <w:r w:rsidRPr="00426F94">
              <w:rPr>
                <w:color w:val="000000"/>
              </w:rPr>
              <w:t>cumulative medication duration</w:t>
            </w:r>
          </w:p>
        </w:tc>
        <w:tc>
          <w:tcPr>
            <w:tcW w:w="5868" w:type="dxa"/>
          </w:tcPr>
          <w:p w:rsidR="000F5CE9" w:rsidRDefault="000F5CE9" w:rsidP="000F5CE9">
            <w:pPr>
              <w:rPr>
                <w:b/>
                <w:color w:val="000000"/>
              </w:rPr>
            </w:pPr>
            <w:r>
              <w:rPr>
                <w:color w:val="000000"/>
              </w:rPr>
              <w:t>The total number of days of medication required to comply with the measure criteria.</w:t>
            </w:r>
          </w:p>
        </w:tc>
      </w:tr>
      <w:tr w:rsidR="000F5CE9" w:rsidTr="000F5CE9">
        <w:tc>
          <w:tcPr>
            <w:tcW w:w="2340" w:type="dxa"/>
          </w:tcPr>
          <w:p w:rsidR="000F5CE9" w:rsidRPr="00EA19BB" w:rsidRDefault="000F5CE9" w:rsidP="000F5CE9">
            <w:pPr>
              <w:rPr>
                <w:b/>
                <w:color w:val="000000"/>
              </w:rPr>
            </w:pPr>
            <w:r w:rsidRPr="00426F94">
              <w:rPr>
                <w:color w:val="000000"/>
              </w:rPr>
              <w:t>date is present</w:t>
            </w:r>
          </w:p>
        </w:tc>
        <w:tc>
          <w:tcPr>
            <w:tcW w:w="5868" w:type="dxa"/>
          </w:tcPr>
          <w:p w:rsidR="000F5CE9" w:rsidRDefault="000F5CE9" w:rsidP="000F5CE9">
            <w:pPr>
              <w:rPr>
                <w:b/>
                <w:color w:val="000000"/>
              </w:rPr>
            </w:pPr>
            <w:r>
              <w:rPr>
                <w:color w:val="000000"/>
              </w:rPr>
              <w:t>A date exists.</w:t>
            </w:r>
          </w:p>
        </w:tc>
      </w:tr>
      <w:tr w:rsidR="000F5CE9" w:rsidTr="000F5CE9">
        <w:tc>
          <w:tcPr>
            <w:tcW w:w="2340" w:type="dxa"/>
          </w:tcPr>
          <w:p w:rsidR="000F5CE9" w:rsidRPr="00EA19BB" w:rsidRDefault="002F2D1D" w:rsidP="000F5CE9">
            <w:pPr>
              <w:rPr>
                <w:b/>
                <w:color w:val="000000"/>
              </w:rPr>
            </w:pPr>
            <w:r>
              <w:rPr>
                <w:color w:val="000000"/>
              </w:rPr>
              <w:t>D</w:t>
            </w:r>
            <w:r w:rsidR="000F5CE9" w:rsidRPr="00426F94">
              <w:rPr>
                <w:color w:val="000000"/>
              </w:rPr>
              <w:t>ischarge</w:t>
            </w:r>
          </w:p>
        </w:tc>
        <w:tc>
          <w:tcPr>
            <w:tcW w:w="5868" w:type="dxa"/>
          </w:tcPr>
          <w:p w:rsidR="000F5CE9" w:rsidRDefault="000F5CE9" w:rsidP="000F5CE9">
            <w:pPr>
              <w:rPr>
                <w:b/>
                <w:color w:val="000000"/>
              </w:rPr>
            </w:pPr>
            <w:r>
              <w:rPr>
                <w:color w:val="000000"/>
              </w:rPr>
              <w:t>The end time for inpatient admissions.</w:t>
            </w:r>
          </w:p>
        </w:tc>
      </w:tr>
      <w:tr w:rsidR="000F5CE9" w:rsidTr="000F5CE9">
        <w:tc>
          <w:tcPr>
            <w:tcW w:w="2340" w:type="dxa"/>
          </w:tcPr>
          <w:p w:rsidR="000F5CE9" w:rsidRPr="00EA19BB" w:rsidRDefault="000F5CE9" w:rsidP="000F5CE9">
            <w:pPr>
              <w:rPr>
                <w:b/>
                <w:color w:val="000000"/>
              </w:rPr>
            </w:pPr>
            <w:r w:rsidRPr="00426F94">
              <w:rPr>
                <w:color w:val="000000"/>
              </w:rPr>
              <w:t>discharge status</w:t>
            </w:r>
          </w:p>
        </w:tc>
        <w:tc>
          <w:tcPr>
            <w:tcW w:w="5868" w:type="dxa"/>
          </w:tcPr>
          <w:p w:rsidR="000F5CE9" w:rsidRDefault="000F5CE9" w:rsidP="000F5CE9">
            <w:pPr>
              <w:rPr>
                <w:b/>
                <w:color w:val="000000"/>
              </w:rPr>
            </w:pPr>
            <w:r>
              <w:rPr>
                <w:color w:val="000000"/>
              </w:rPr>
              <w:t>The disposition of the patient at the time of discharge (generally used in the existing measure set to express exclusions, e.g., left against medical advice, expired)</w:t>
            </w:r>
          </w:p>
        </w:tc>
      </w:tr>
      <w:tr w:rsidR="000F5CE9" w:rsidTr="000F5CE9">
        <w:tc>
          <w:tcPr>
            <w:tcW w:w="2340" w:type="dxa"/>
          </w:tcPr>
          <w:p w:rsidR="000F5CE9" w:rsidRPr="00EA19BB" w:rsidRDefault="001F5AD9" w:rsidP="000F5CE9">
            <w:pPr>
              <w:rPr>
                <w:b/>
                <w:color w:val="000000"/>
              </w:rPr>
            </w:pPr>
            <w:r>
              <w:rPr>
                <w:color w:val="000000"/>
              </w:rPr>
              <w:t>E</w:t>
            </w:r>
            <w:r w:rsidR="000F5CE9" w:rsidRPr="00426F94">
              <w:rPr>
                <w:color w:val="000000"/>
              </w:rPr>
              <w:t>nd</w:t>
            </w:r>
            <w:r>
              <w:rPr>
                <w:color w:val="000000"/>
              </w:rPr>
              <w:t xml:space="preserve"> </w:t>
            </w:r>
            <w:r w:rsidR="000F5CE9" w:rsidRPr="00426F94">
              <w:rPr>
                <w:color w:val="000000"/>
              </w:rPr>
              <w:t>time</w:t>
            </w:r>
          </w:p>
        </w:tc>
        <w:tc>
          <w:tcPr>
            <w:tcW w:w="5868" w:type="dxa"/>
          </w:tcPr>
          <w:p w:rsidR="000F5CE9" w:rsidRDefault="000F5CE9" w:rsidP="000F5CE9">
            <w:pPr>
              <w:rPr>
                <w:b/>
                <w:color w:val="000000"/>
              </w:rPr>
            </w:pPr>
            <w:r>
              <w:rPr>
                <w:color w:val="000000"/>
              </w:rPr>
              <w:t>The time the related data element ends.</w:t>
            </w:r>
          </w:p>
        </w:tc>
      </w:tr>
      <w:tr w:rsidR="008B1C37" w:rsidTr="000F5CE9">
        <w:tc>
          <w:tcPr>
            <w:tcW w:w="2340" w:type="dxa"/>
          </w:tcPr>
          <w:p w:rsidR="008B1C37" w:rsidRPr="00426F94" w:rsidRDefault="009A0501" w:rsidP="000F5CE9">
            <w:pPr>
              <w:rPr>
                <w:color w:val="000000"/>
              </w:rPr>
            </w:pPr>
            <w:r>
              <w:rPr>
                <w:color w:val="000000"/>
              </w:rPr>
              <w:t>e</w:t>
            </w:r>
            <w:r w:rsidR="008B1C37">
              <w:rPr>
                <w:color w:val="000000"/>
              </w:rPr>
              <w:t>nvironment</w:t>
            </w:r>
          </w:p>
        </w:tc>
        <w:tc>
          <w:tcPr>
            <w:tcW w:w="5868" w:type="dxa"/>
          </w:tcPr>
          <w:p w:rsidR="008B1C37" w:rsidRDefault="008B1C37" w:rsidP="000F5CE9">
            <w:pPr>
              <w:rPr>
                <w:color w:val="000000"/>
              </w:rPr>
            </w:pPr>
            <w:r>
              <w:rPr>
                <w:color w:val="000000"/>
              </w:rPr>
              <w:t>The setting in which an action or event takes place (e.g., home, school, work, etc.)</w:t>
            </w:r>
          </w:p>
        </w:tc>
      </w:tr>
      <w:tr w:rsidR="000F5CE9" w:rsidTr="000F5CE9">
        <w:tc>
          <w:tcPr>
            <w:tcW w:w="2340" w:type="dxa"/>
          </w:tcPr>
          <w:p w:rsidR="000F5CE9" w:rsidRPr="00EA19BB" w:rsidRDefault="000F5CE9" w:rsidP="000F5CE9">
            <w:pPr>
              <w:rPr>
                <w:b/>
                <w:color w:val="000000"/>
              </w:rPr>
            </w:pPr>
            <w:r w:rsidRPr="00426F94">
              <w:rPr>
                <w:color w:val="000000"/>
              </w:rPr>
              <w:t>health record</w:t>
            </w:r>
          </w:p>
        </w:tc>
        <w:tc>
          <w:tcPr>
            <w:tcW w:w="5868" w:type="dxa"/>
          </w:tcPr>
          <w:p w:rsidR="000F5CE9" w:rsidRDefault="000F5CE9" w:rsidP="000F5CE9">
            <w:pPr>
              <w:rPr>
                <w:b/>
                <w:color w:val="000000"/>
              </w:rPr>
            </w:pPr>
            <w:r>
              <w:rPr>
                <w:color w:val="000000"/>
              </w:rPr>
              <w:t>The location where the data element is expected to be found – in the context of the existing measure set this attribute is used to describe the “health record” location of “discharge medication list.”</w:t>
            </w:r>
          </w:p>
        </w:tc>
      </w:tr>
      <w:tr w:rsidR="000F5CE9" w:rsidTr="000F5CE9">
        <w:tc>
          <w:tcPr>
            <w:tcW w:w="2340" w:type="dxa"/>
          </w:tcPr>
          <w:p w:rsidR="000F5CE9" w:rsidRPr="00426F94" w:rsidRDefault="009A0501" w:rsidP="000F5CE9">
            <w:pPr>
              <w:rPr>
                <w:color w:val="000000"/>
              </w:rPr>
            </w:pPr>
            <w:r w:rsidRPr="00426F94">
              <w:rPr>
                <w:color w:val="000000"/>
              </w:rPr>
              <w:t>I</w:t>
            </w:r>
            <w:r w:rsidR="000F5CE9" w:rsidRPr="00426F94">
              <w:rPr>
                <w:color w:val="000000"/>
              </w:rPr>
              <w:t>ncision</w:t>
            </w:r>
            <w:r w:rsidR="001F5AD9">
              <w:rPr>
                <w:color w:val="000000"/>
              </w:rPr>
              <w:t xml:space="preserve"> </w:t>
            </w:r>
            <w:r w:rsidR="000F5CE9" w:rsidRPr="00426F94">
              <w:rPr>
                <w:color w:val="000000"/>
              </w:rPr>
              <w:t>time</w:t>
            </w:r>
          </w:p>
        </w:tc>
        <w:tc>
          <w:tcPr>
            <w:tcW w:w="5868" w:type="dxa"/>
          </w:tcPr>
          <w:p w:rsidR="000F5CE9" w:rsidRDefault="000F5CE9" w:rsidP="000F5CE9">
            <w:pPr>
              <w:rPr>
                <w:color w:val="000000"/>
              </w:rPr>
            </w:pPr>
            <w:r>
              <w:rPr>
                <w:color w:val="000000"/>
              </w:rPr>
              <w:t>The time of a surgical incision related to the relevant surgical procedure.</w:t>
            </w:r>
          </w:p>
        </w:tc>
      </w:tr>
      <w:tr w:rsidR="000F5CE9" w:rsidTr="000F5CE9">
        <w:tc>
          <w:tcPr>
            <w:tcW w:w="2340" w:type="dxa"/>
          </w:tcPr>
          <w:p w:rsidR="000F5CE9" w:rsidRPr="00426F94" w:rsidRDefault="009A0501" w:rsidP="000F5CE9">
            <w:pPr>
              <w:rPr>
                <w:color w:val="000000"/>
              </w:rPr>
            </w:pPr>
            <w:r w:rsidRPr="00426F94">
              <w:rPr>
                <w:color w:val="000000"/>
              </w:rPr>
              <w:t>I</w:t>
            </w:r>
            <w:r w:rsidR="000F5CE9" w:rsidRPr="00426F94">
              <w:rPr>
                <w:color w:val="000000"/>
              </w:rPr>
              <w:t>nsertion</w:t>
            </w:r>
            <w:r w:rsidR="001F5AD9">
              <w:rPr>
                <w:color w:val="000000"/>
              </w:rPr>
              <w:t xml:space="preserve"> </w:t>
            </w:r>
            <w:r w:rsidR="000F5CE9" w:rsidRPr="00426F94">
              <w:rPr>
                <w:color w:val="000000"/>
              </w:rPr>
              <w:t>time</w:t>
            </w:r>
          </w:p>
        </w:tc>
        <w:tc>
          <w:tcPr>
            <w:tcW w:w="5868" w:type="dxa"/>
          </w:tcPr>
          <w:p w:rsidR="000F5CE9" w:rsidRDefault="000F5CE9" w:rsidP="000F5CE9">
            <w:pPr>
              <w:rPr>
                <w:color w:val="000000"/>
              </w:rPr>
            </w:pPr>
            <w:r>
              <w:rPr>
                <w:color w:val="000000"/>
              </w:rPr>
              <w:t>The time a device is inserted (also the start time for the device with respect to the measure).</w:t>
            </w:r>
          </w:p>
        </w:tc>
      </w:tr>
      <w:tr w:rsidR="000F5CE9" w:rsidTr="000F5CE9">
        <w:tc>
          <w:tcPr>
            <w:tcW w:w="2340" w:type="dxa"/>
          </w:tcPr>
          <w:p w:rsidR="000F5CE9" w:rsidRPr="00426F94" w:rsidRDefault="000F5CE9" w:rsidP="000F5CE9">
            <w:pPr>
              <w:rPr>
                <w:color w:val="000000"/>
              </w:rPr>
            </w:pPr>
            <w:r w:rsidRPr="00426F94">
              <w:rPr>
                <w:color w:val="000000"/>
              </w:rPr>
              <w:t>is present</w:t>
            </w:r>
          </w:p>
        </w:tc>
        <w:tc>
          <w:tcPr>
            <w:tcW w:w="5868" w:type="dxa"/>
          </w:tcPr>
          <w:p w:rsidR="000F5CE9" w:rsidRDefault="000F5CE9" w:rsidP="000F5CE9">
            <w:pPr>
              <w:rPr>
                <w:color w:val="000000"/>
              </w:rPr>
            </w:pPr>
            <w:r>
              <w:rPr>
                <w:color w:val="000000"/>
              </w:rPr>
              <w:t>Exists, generally used to describe that a result should be present even if the measure doesn’t specify what result is needed.</w:t>
            </w:r>
          </w:p>
        </w:tc>
      </w:tr>
      <w:tr w:rsidR="000F5CE9" w:rsidTr="000F5CE9">
        <w:tc>
          <w:tcPr>
            <w:tcW w:w="2340" w:type="dxa"/>
          </w:tcPr>
          <w:p w:rsidR="000F5CE9" w:rsidRPr="00426F94" w:rsidRDefault="008B1C37" w:rsidP="000F5CE9">
            <w:pPr>
              <w:rPr>
                <w:color w:val="000000"/>
              </w:rPr>
            </w:pPr>
            <w:r>
              <w:rPr>
                <w:color w:val="000000"/>
              </w:rPr>
              <w:t xml:space="preserve">facility </w:t>
            </w:r>
            <w:r w:rsidR="000F5CE9" w:rsidRPr="00426F94">
              <w:rPr>
                <w:color w:val="000000"/>
              </w:rPr>
              <w:t>location</w:t>
            </w:r>
          </w:p>
        </w:tc>
        <w:tc>
          <w:tcPr>
            <w:tcW w:w="5868" w:type="dxa"/>
          </w:tcPr>
          <w:p w:rsidR="000F5CE9" w:rsidRDefault="000F5CE9" w:rsidP="000F5CE9">
            <w:pPr>
              <w:rPr>
                <w:color w:val="000000"/>
              </w:rPr>
            </w:pPr>
            <w:r>
              <w:rPr>
                <w:color w:val="000000"/>
              </w:rPr>
              <w:t>The healthcare setting in which an encounter occurs; e.g., ICU, or non-ICU.</w:t>
            </w:r>
          </w:p>
        </w:tc>
      </w:tr>
      <w:tr w:rsidR="009A0501" w:rsidTr="000F5CE9">
        <w:tc>
          <w:tcPr>
            <w:tcW w:w="2340" w:type="dxa"/>
          </w:tcPr>
          <w:p w:rsidR="009A0501" w:rsidRPr="00426F94" w:rsidDel="009A0501" w:rsidRDefault="002F2D1D" w:rsidP="000F5CE9">
            <w:pPr>
              <w:rPr>
                <w:color w:val="000000"/>
              </w:rPr>
            </w:pPr>
            <w:r>
              <w:rPr>
                <w:color w:val="000000"/>
              </w:rPr>
              <w:lastRenderedPageBreak/>
              <w:t>L</w:t>
            </w:r>
            <w:r w:rsidR="009A0501">
              <w:rPr>
                <w:color w:val="000000"/>
              </w:rPr>
              <w:t>aterality</w:t>
            </w:r>
          </w:p>
        </w:tc>
        <w:tc>
          <w:tcPr>
            <w:tcW w:w="5868" w:type="dxa"/>
          </w:tcPr>
          <w:p w:rsidR="009A0501" w:rsidRDefault="009A0501" w:rsidP="000F5CE9">
            <w:pPr>
              <w:rPr>
                <w:color w:val="000000"/>
              </w:rPr>
            </w:pPr>
            <w:r>
              <w:rPr>
                <w:color w:val="000000"/>
              </w:rPr>
              <w:t>The side (left or right) of an anatomical structure.</w:t>
            </w:r>
          </w:p>
        </w:tc>
      </w:tr>
      <w:tr w:rsidR="000F5CE9" w:rsidTr="000F5CE9">
        <w:tc>
          <w:tcPr>
            <w:tcW w:w="2340" w:type="dxa"/>
          </w:tcPr>
          <w:p w:rsidR="000F5CE9" w:rsidRPr="00426F94" w:rsidRDefault="002F2D1D" w:rsidP="000F5CE9">
            <w:pPr>
              <w:rPr>
                <w:color w:val="000000"/>
              </w:rPr>
            </w:pPr>
            <w:r>
              <w:rPr>
                <w:color w:val="000000"/>
              </w:rPr>
              <w:t>O</w:t>
            </w:r>
            <w:r w:rsidR="000F5CE9" w:rsidRPr="00426F94">
              <w:rPr>
                <w:color w:val="000000"/>
              </w:rPr>
              <w:t>rdinality</w:t>
            </w:r>
          </w:p>
        </w:tc>
        <w:tc>
          <w:tcPr>
            <w:tcW w:w="5868" w:type="dxa"/>
          </w:tcPr>
          <w:p w:rsidR="000F5CE9" w:rsidRDefault="000F5CE9" w:rsidP="000F5CE9">
            <w:pPr>
              <w:rPr>
                <w:color w:val="000000"/>
              </w:rPr>
            </w:pPr>
            <w:r>
              <w:rPr>
                <w:color w:val="000000"/>
              </w:rPr>
              <w:t>The order in which an element is expected; e.g., “principal” diagnosis or procedure for an inpatient admission.</w:t>
            </w:r>
          </w:p>
        </w:tc>
      </w:tr>
      <w:tr w:rsidR="000F5CE9" w:rsidTr="000F5CE9">
        <w:tc>
          <w:tcPr>
            <w:tcW w:w="2340" w:type="dxa"/>
          </w:tcPr>
          <w:p w:rsidR="000F5CE9" w:rsidRPr="00426F94" w:rsidRDefault="000F5CE9" w:rsidP="000F5CE9">
            <w:pPr>
              <w:rPr>
                <w:color w:val="000000"/>
              </w:rPr>
            </w:pPr>
            <w:r w:rsidRPr="00426F94">
              <w:rPr>
                <w:color w:val="000000"/>
              </w:rPr>
              <w:t>radiation dosage</w:t>
            </w:r>
          </w:p>
        </w:tc>
        <w:tc>
          <w:tcPr>
            <w:tcW w:w="5868" w:type="dxa"/>
          </w:tcPr>
          <w:p w:rsidR="000F5CE9" w:rsidRDefault="000F5CE9" w:rsidP="000F5CE9">
            <w:pPr>
              <w:rPr>
                <w:color w:val="000000"/>
              </w:rPr>
            </w:pPr>
            <w:r>
              <w:rPr>
                <w:color w:val="000000"/>
              </w:rPr>
              <w:t>The total dosage of radiation received during a procedure or diagnostic test; e.g., fluoroscopy.</w:t>
            </w:r>
          </w:p>
        </w:tc>
      </w:tr>
      <w:tr w:rsidR="000F5CE9" w:rsidTr="000F5CE9">
        <w:tc>
          <w:tcPr>
            <w:tcW w:w="2340" w:type="dxa"/>
          </w:tcPr>
          <w:p w:rsidR="000F5CE9" w:rsidRPr="00426F94" w:rsidRDefault="000F5CE9" w:rsidP="000F5CE9">
            <w:pPr>
              <w:rPr>
                <w:color w:val="000000"/>
              </w:rPr>
            </w:pPr>
            <w:r w:rsidRPr="00426F94">
              <w:rPr>
                <w:color w:val="000000"/>
              </w:rPr>
              <w:t>radiation duration</w:t>
            </w:r>
          </w:p>
        </w:tc>
        <w:tc>
          <w:tcPr>
            <w:tcW w:w="5868" w:type="dxa"/>
          </w:tcPr>
          <w:p w:rsidR="000F5CE9" w:rsidRDefault="000F5CE9" w:rsidP="000F5CE9">
            <w:pPr>
              <w:rPr>
                <w:color w:val="000000"/>
              </w:rPr>
            </w:pPr>
            <w:r>
              <w:rPr>
                <w:color w:val="000000"/>
              </w:rPr>
              <w:t>The elapsed time (duration) of radiation exposure during a procedure or diagnostic test; e.g., fluoroscopy.</w:t>
            </w:r>
          </w:p>
        </w:tc>
      </w:tr>
      <w:tr w:rsidR="000F5CE9" w:rsidTr="000F5CE9">
        <w:tc>
          <w:tcPr>
            <w:tcW w:w="2340" w:type="dxa"/>
          </w:tcPr>
          <w:p w:rsidR="000F5CE9" w:rsidRPr="00426F94" w:rsidRDefault="002F2D1D" w:rsidP="000F5CE9">
            <w:pPr>
              <w:rPr>
                <w:color w:val="000000"/>
              </w:rPr>
            </w:pPr>
            <w:r w:rsidRPr="00426F94">
              <w:rPr>
                <w:color w:val="000000"/>
              </w:rPr>
              <w:t>R</w:t>
            </w:r>
            <w:r w:rsidR="000F5CE9" w:rsidRPr="00426F94">
              <w:rPr>
                <w:color w:val="000000"/>
              </w:rPr>
              <w:t>eason</w:t>
            </w:r>
          </w:p>
        </w:tc>
        <w:tc>
          <w:tcPr>
            <w:tcW w:w="5868" w:type="dxa"/>
          </w:tcPr>
          <w:p w:rsidR="000F5CE9" w:rsidRDefault="000F5CE9" w:rsidP="000F5CE9">
            <w:pPr>
              <w:rPr>
                <w:color w:val="000000"/>
              </w:rPr>
            </w:pPr>
            <w:r>
              <w:rPr>
                <w:color w:val="000000"/>
              </w:rPr>
              <w:t>The documented purpose for performing an action (or for not performing an action.</w:t>
            </w:r>
          </w:p>
        </w:tc>
      </w:tr>
      <w:tr w:rsidR="000F5CE9" w:rsidTr="000F5CE9">
        <w:tc>
          <w:tcPr>
            <w:tcW w:w="2340" w:type="dxa"/>
          </w:tcPr>
          <w:p w:rsidR="000F5CE9" w:rsidRPr="00426F94" w:rsidRDefault="000F5CE9" w:rsidP="000F5CE9">
            <w:pPr>
              <w:rPr>
                <w:color w:val="000000"/>
              </w:rPr>
            </w:pPr>
            <w:r w:rsidRPr="00426F94">
              <w:rPr>
                <w:color w:val="000000"/>
              </w:rPr>
              <w:t>reason for delay is not present</w:t>
            </w:r>
          </w:p>
        </w:tc>
        <w:tc>
          <w:tcPr>
            <w:tcW w:w="5868" w:type="dxa"/>
          </w:tcPr>
          <w:p w:rsidR="000F5CE9" w:rsidRDefault="000F5CE9" w:rsidP="000F5CE9">
            <w:pPr>
              <w:rPr>
                <w:color w:val="000000"/>
              </w:rPr>
            </w:pPr>
            <w:r>
              <w:rPr>
                <w:color w:val="000000"/>
              </w:rPr>
              <w:t>The documented reason for not performing an action in the expected time frame is not provided; the attribute is used in the exclusion section of several inpatient measures.</w:t>
            </w:r>
          </w:p>
        </w:tc>
      </w:tr>
      <w:tr w:rsidR="000F5CE9" w:rsidTr="000F5CE9">
        <w:tc>
          <w:tcPr>
            <w:tcW w:w="2340" w:type="dxa"/>
          </w:tcPr>
          <w:p w:rsidR="000F5CE9" w:rsidRPr="00426F94" w:rsidRDefault="000F5CE9" w:rsidP="000F5CE9">
            <w:pPr>
              <w:rPr>
                <w:color w:val="000000"/>
              </w:rPr>
            </w:pPr>
            <w:r w:rsidRPr="00426F94">
              <w:rPr>
                <w:color w:val="000000"/>
              </w:rPr>
              <w:t>reason is not present</w:t>
            </w:r>
          </w:p>
        </w:tc>
        <w:tc>
          <w:tcPr>
            <w:tcW w:w="5868" w:type="dxa"/>
          </w:tcPr>
          <w:p w:rsidR="000F5CE9" w:rsidRDefault="000F5CE9" w:rsidP="000F5CE9">
            <w:pPr>
              <w:rPr>
                <w:color w:val="000000"/>
              </w:rPr>
            </w:pPr>
            <w:r>
              <w:rPr>
                <w:color w:val="000000"/>
              </w:rPr>
              <w:t>The documented reason for not performing an action is not provided; the attribute is used in the exclusion section of several inpatient measures.</w:t>
            </w:r>
          </w:p>
        </w:tc>
      </w:tr>
      <w:tr w:rsidR="000F5CE9" w:rsidTr="000F5CE9">
        <w:tc>
          <w:tcPr>
            <w:tcW w:w="2340" w:type="dxa"/>
          </w:tcPr>
          <w:p w:rsidR="000F5CE9" w:rsidRPr="00426F94" w:rsidRDefault="000F5CE9" w:rsidP="000F5CE9">
            <w:pPr>
              <w:rPr>
                <w:color w:val="000000"/>
              </w:rPr>
            </w:pPr>
            <w:r w:rsidRPr="00426F94">
              <w:rPr>
                <w:color w:val="000000"/>
              </w:rPr>
              <w:t>reason is present</w:t>
            </w:r>
          </w:p>
        </w:tc>
        <w:tc>
          <w:tcPr>
            <w:tcW w:w="5868" w:type="dxa"/>
          </w:tcPr>
          <w:p w:rsidR="000F5CE9" w:rsidRDefault="000F5CE9" w:rsidP="000F5CE9">
            <w:pPr>
              <w:rPr>
                <w:color w:val="000000"/>
              </w:rPr>
            </w:pPr>
            <w:r>
              <w:rPr>
                <w:color w:val="000000"/>
              </w:rPr>
              <w:t>The documented reason for performing an action or for a delay in performing the action; the attribute is used in the exclusion section of several inpatient measures.</w:t>
            </w:r>
          </w:p>
        </w:tc>
      </w:tr>
      <w:tr w:rsidR="000F5CE9" w:rsidTr="000F5CE9">
        <w:tc>
          <w:tcPr>
            <w:tcW w:w="2340" w:type="dxa"/>
          </w:tcPr>
          <w:p w:rsidR="000F5CE9" w:rsidRPr="00426F94" w:rsidRDefault="00000E0C" w:rsidP="000F5CE9">
            <w:pPr>
              <w:rPr>
                <w:color w:val="000000"/>
              </w:rPr>
            </w:pPr>
            <w:r w:rsidRPr="00426F94">
              <w:rPr>
                <w:color w:val="000000"/>
              </w:rPr>
              <w:t>R</w:t>
            </w:r>
            <w:r w:rsidR="000F5CE9" w:rsidRPr="00426F94">
              <w:rPr>
                <w:color w:val="000000"/>
              </w:rPr>
              <w:t>emovaltime</w:t>
            </w:r>
          </w:p>
        </w:tc>
        <w:tc>
          <w:tcPr>
            <w:tcW w:w="5868" w:type="dxa"/>
          </w:tcPr>
          <w:p w:rsidR="000F5CE9" w:rsidRDefault="000F5CE9" w:rsidP="000F5CE9">
            <w:pPr>
              <w:rPr>
                <w:color w:val="000000"/>
              </w:rPr>
            </w:pPr>
            <w:r>
              <w:rPr>
                <w:color w:val="000000"/>
              </w:rPr>
              <w:t>The time a device is removed (also the end time for the device).</w:t>
            </w:r>
          </w:p>
        </w:tc>
      </w:tr>
      <w:tr w:rsidR="000F5CE9" w:rsidTr="000F5CE9">
        <w:tc>
          <w:tcPr>
            <w:tcW w:w="2340" w:type="dxa"/>
          </w:tcPr>
          <w:p w:rsidR="000F5CE9" w:rsidRPr="00426F94" w:rsidRDefault="00000E0C" w:rsidP="000F5CE9">
            <w:pPr>
              <w:rPr>
                <w:color w:val="000000"/>
              </w:rPr>
            </w:pPr>
            <w:r w:rsidRPr="00426F94">
              <w:rPr>
                <w:color w:val="000000"/>
              </w:rPr>
              <w:t>R</w:t>
            </w:r>
            <w:r w:rsidR="000F5CE9" w:rsidRPr="00426F94">
              <w:rPr>
                <w:color w:val="000000"/>
              </w:rPr>
              <w:t>esult</w:t>
            </w:r>
          </w:p>
        </w:tc>
        <w:tc>
          <w:tcPr>
            <w:tcW w:w="5868" w:type="dxa"/>
          </w:tcPr>
          <w:p w:rsidR="000F5CE9" w:rsidRDefault="000F5CE9" w:rsidP="000F5CE9">
            <w:pPr>
              <w:rPr>
                <w:color w:val="000000"/>
              </w:rPr>
            </w:pPr>
            <w:r>
              <w:rPr>
                <w:color w:val="000000"/>
              </w:rPr>
              <w:t>The findings determined by a laboratory test, diagnostic test, procedure or physical examination.</w:t>
            </w:r>
          </w:p>
        </w:tc>
      </w:tr>
      <w:tr w:rsidR="000F5CE9" w:rsidTr="000F5CE9">
        <w:tc>
          <w:tcPr>
            <w:tcW w:w="2340" w:type="dxa"/>
          </w:tcPr>
          <w:p w:rsidR="000F5CE9" w:rsidRPr="00426F94" w:rsidRDefault="000F5CE9" w:rsidP="000F5CE9">
            <w:pPr>
              <w:rPr>
                <w:color w:val="000000"/>
              </w:rPr>
            </w:pPr>
            <w:r w:rsidRPr="00426F94">
              <w:rPr>
                <w:color w:val="000000"/>
              </w:rPr>
              <w:t>result is present</w:t>
            </w:r>
          </w:p>
        </w:tc>
        <w:tc>
          <w:tcPr>
            <w:tcW w:w="5868" w:type="dxa"/>
          </w:tcPr>
          <w:p w:rsidR="000F5CE9" w:rsidRDefault="000F5CE9" w:rsidP="000F5CE9">
            <w:pPr>
              <w:rPr>
                <w:color w:val="000000"/>
              </w:rPr>
            </w:pPr>
            <w:r>
              <w:rPr>
                <w:color w:val="000000"/>
              </w:rPr>
              <w:t>Evidence findings determined by a laboratory test, diagnostic test, procedure or physical examination are present; any result is acceptable.</w:t>
            </w:r>
          </w:p>
        </w:tc>
      </w:tr>
      <w:tr w:rsidR="000F5CE9" w:rsidTr="000F5CE9">
        <w:tc>
          <w:tcPr>
            <w:tcW w:w="2340" w:type="dxa"/>
          </w:tcPr>
          <w:p w:rsidR="000F5CE9" w:rsidRPr="00426F94" w:rsidRDefault="000F5CE9" w:rsidP="000F5CE9">
            <w:pPr>
              <w:rPr>
                <w:color w:val="000000"/>
              </w:rPr>
            </w:pPr>
            <w:r w:rsidRPr="00426F94">
              <w:rPr>
                <w:color w:val="000000"/>
              </w:rPr>
              <w:t>result value</w:t>
            </w:r>
          </w:p>
        </w:tc>
        <w:tc>
          <w:tcPr>
            <w:tcW w:w="5868" w:type="dxa"/>
          </w:tcPr>
          <w:p w:rsidR="000F5CE9" w:rsidRDefault="000F5CE9" w:rsidP="000F5CE9">
            <w:pPr>
              <w:rPr>
                <w:color w:val="000000"/>
              </w:rPr>
            </w:pPr>
            <w:r>
              <w:rPr>
                <w:color w:val="000000"/>
              </w:rPr>
              <w:t>The findings determined by a laboratory test, diagnostic test, procedure or physical examination with the required value specified; the value can be a numerical value (e.g., LDL &lt; 100 mg/dL) or a finding (e.g., an EKG finding of “left bundle branch block).</w:t>
            </w:r>
          </w:p>
        </w:tc>
      </w:tr>
      <w:tr w:rsidR="000F5CE9" w:rsidTr="000F5CE9">
        <w:tc>
          <w:tcPr>
            <w:tcW w:w="2340" w:type="dxa"/>
          </w:tcPr>
          <w:p w:rsidR="000F5CE9" w:rsidRPr="00426F94" w:rsidRDefault="00000E0C" w:rsidP="000F5CE9">
            <w:pPr>
              <w:rPr>
                <w:color w:val="000000"/>
              </w:rPr>
            </w:pPr>
            <w:r w:rsidRPr="00426F94">
              <w:rPr>
                <w:color w:val="000000"/>
              </w:rPr>
              <w:t>R</w:t>
            </w:r>
            <w:r w:rsidR="000F5CE9" w:rsidRPr="00426F94">
              <w:rPr>
                <w:color w:val="000000"/>
              </w:rPr>
              <w:t>oute</w:t>
            </w:r>
          </w:p>
        </w:tc>
        <w:tc>
          <w:tcPr>
            <w:tcW w:w="5868" w:type="dxa"/>
          </w:tcPr>
          <w:p w:rsidR="000F5CE9" w:rsidRDefault="000F5CE9" w:rsidP="000F5CE9">
            <w:pPr>
              <w:rPr>
                <w:color w:val="000000"/>
              </w:rPr>
            </w:pPr>
            <w:r>
              <w:rPr>
                <w:color w:val="000000"/>
              </w:rPr>
              <w:t>The method by which a medication or substance is administered; e.g., IV, IM or orally.</w:t>
            </w:r>
          </w:p>
        </w:tc>
      </w:tr>
      <w:tr w:rsidR="000F5CE9" w:rsidTr="000F5CE9">
        <w:tc>
          <w:tcPr>
            <w:tcW w:w="2340" w:type="dxa"/>
          </w:tcPr>
          <w:p w:rsidR="000F5CE9" w:rsidRPr="00426F94" w:rsidRDefault="00000E0C" w:rsidP="000F5CE9">
            <w:pPr>
              <w:rPr>
                <w:color w:val="000000"/>
              </w:rPr>
            </w:pPr>
            <w:r w:rsidRPr="00426F94">
              <w:rPr>
                <w:color w:val="000000"/>
              </w:rPr>
              <w:t>S</w:t>
            </w:r>
            <w:r w:rsidR="000F5CE9" w:rsidRPr="00426F94">
              <w:rPr>
                <w:color w:val="000000"/>
              </w:rPr>
              <w:t>everity</w:t>
            </w:r>
          </w:p>
        </w:tc>
        <w:tc>
          <w:tcPr>
            <w:tcW w:w="5868" w:type="dxa"/>
          </w:tcPr>
          <w:p w:rsidR="000F5CE9" w:rsidRDefault="000F5CE9" w:rsidP="000F5CE9">
            <w:pPr>
              <w:rPr>
                <w:color w:val="000000"/>
              </w:rPr>
            </w:pPr>
            <w:r>
              <w:rPr>
                <w:color w:val="000000"/>
              </w:rPr>
              <w:t>The intensity of illness required to be criteria for the data element; the severity attribute is always followed by a specific definition (e.g., persistent, moderate, or severe).</w:t>
            </w:r>
          </w:p>
        </w:tc>
      </w:tr>
      <w:tr w:rsidR="000F5CE9" w:rsidTr="000F5CE9">
        <w:tc>
          <w:tcPr>
            <w:tcW w:w="2340" w:type="dxa"/>
          </w:tcPr>
          <w:p w:rsidR="000F5CE9" w:rsidRPr="00426F94" w:rsidRDefault="00000E0C" w:rsidP="000F5CE9">
            <w:pPr>
              <w:rPr>
                <w:color w:val="000000"/>
              </w:rPr>
            </w:pPr>
            <w:r w:rsidRPr="00426F94">
              <w:rPr>
                <w:color w:val="000000"/>
              </w:rPr>
              <w:t>S</w:t>
            </w:r>
            <w:r w:rsidR="000F5CE9" w:rsidRPr="00426F94">
              <w:rPr>
                <w:color w:val="000000"/>
              </w:rPr>
              <w:t>ource</w:t>
            </w:r>
          </w:p>
        </w:tc>
        <w:tc>
          <w:tcPr>
            <w:tcW w:w="5868" w:type="dxa"/>
          </w:tcPr>
          <w:p w:rsidR="000F5CE9" w:rsidRDefault="000F5CE9" w:rsidP="000F5CE9">
            <w:pPr>
              <w:rPr>
                <w:color w:val="000000"/>
              </w:rPr>
            </w:pPr>
            <w:r>
              <w:rPr>
                <w:color w:val="000000"/>
              </w:rPr>
              <w:t>The originator of the information; e.g., the source of the ECG reading is a physician.</w:t>
            </w:r>
          </w:p>
        </w:tc>
      </w:tr>
      <w:tr w:rsidR="000F5CE9" w:rsidTr="000F5CE9">
        <w:tc>
          <w:tcPr>
            <w:tcW w:w="2340" w:type="dxa"/>
          </w:tcPr>
          <w:p w:rsidR="000F5CE9" w:rsidRPr="00426F94" w:rsidRDefault="00000E0C" w:rsidP="000F5CE9">
            <w:pPr>
              <w:rPr>
                <w:color w:val="000000"/>
              </w:rPr>
            </w:pPr>
            <w:r w:rsidRPr="00426F94">
              <w:rPr>
                <w:color w:val="000000"/>
              </w:rPr>
              <w:t>S</w:t>
            </w:r>
            <w:r w:rsidR="000F5CE9" w:rsidRPr="00426F94">
              <w:rPr>
                <w:color w:val="000000"/>
              </w:rPr>
              <w:t>tatus</w:t>
            </w:r>
          </w:p>
        </w:tc>
        <w:tc>
          <w:tcPr>
            <w:tcW w:w="5868" w:type="dxa"/>
          </w:tcPr>
          <w:p w:rsidR="000F5CE9" w:rsidRDefault="000F5CE9" w:rsidP="000F5CE9">
            <w:pPr>
              <w:rPr>
                <w:color w:val="000000"/>
              </w:rPr>
            </w:pPr>
            <w:r>
              <w:rPr>
                <w:color w:val="000000"/>
              </w:rPr>
              <w:t>The state of a data element, e.g., final report, on hold (medication), discontinued (medication), discharged,</w:t>
            </w:r>
          </w:p>
        </w:tc>
      </w:tr>
    </w:tbl>
    <w:p w:rsidR="00BC5D26" w:rsidRDefault="00AB7280" w:rsidP="00CC03D1">
      <w:pPr>
        <w:numPr>
          <w:ilvl w:val="0"/>
          <w:numId w:val="22"/>
        </w:numPr>
        <w:spacing w:before="360" w:after="100" w:afterAutospacing="1"/>
      </w:pPr>
      <w:r>
        <w:t>Additional L</w:t>
      </w:r>
      <w:r w:rsidR="001D05F5">
        <w:t xml:space="preserve">ogic </w:t>
      </w:r>
      <w:r>
        <w:t>R</w:t>
      </w:r>
      <w:r w:rsidR="0061574A">
        <w:t>elationships</w:t>
      </w:r>
      <w:r w:rsidR="001D05F5">
        <w:t xml:space="preserve">: </w:t>
      </w:r>
    </w:p>
    <w:p w:rsidR="00BC5D26" w:rsidRDefault="001D05F5" w:rsidP="00BC5D26">
      <w:pPr>
        <w:numPr>
          <w:ilvl w:val="1"/>
          <w:numId w:val="22"/>
        </w:numPr>
        <w:spacing w:before="100" w:beforeAutospacing="1" w:after="100" w:afterAutospacing="1"/>
      </w:pPr>
      <w:r>
        <w:t xml:space="preserve">counts of events (e.g. count of procedures &gt; = 1), </w:t>
      </w:r>
    </w:p>
    <w:p w:rsidR="00BC5D26" w:rsidRDefault="001D05F5" w:rsidP="00BC5D26">
      <w:pPr>
        <w:numPr>
          <w:ilvl w:val="1"/>
          <w:numId w:val="22"/>
        </w:numPr>
        <w:spacing w:before="100" w:beforeAutospacing="1" w:after="100" w:afterAutospacing="1"/>
      </w:pPr>
      <w:r>
        <w:t xml:space="preserve">first and last occurrences of an event, and </w:t>
      </w:r>
    </w:p>
    <w:p w:rsidR="002C6A68" w:rsidRDefault="001D05F5" w:rsidP="002C6A68">
      <w:pPr>
        <w:numPr>
          <w:ilvl w:val="1"/>
          <w:numId w:val="22"/>
        </w:numPr>
        <w:spacing w:before="100" w:beforeAutospacing="1" w:after="100" w:afterAutospacing="1"/>
      </w:pPr>
      <w:r>
        <w:t xml:space="preserve">maximum or minimum results. </w:t>
      </w:r>
    </w:p>
    <w:p w:rsidR="001D05F5" w:rsidRDefault="001D05F5"/>
    <w:p w:rsidR="001D05F5" w:rsidRDefault="001D05F5"/>
    <w:p w:rsidR="004208EE" w:rsidRDefault="004208EE" w:rsidP="004208EE">
      <w:pPr>
        <w:pStyle w:val="ListParagraph"/>
        <w:keepNext/>
        <w:ind w:left="0"/>
      </w:pPr>
      <w:r w:rsidRPr="004208EE">
        <w:rPr>
          <w:noProof/>
        </w:rPr>
        <w:drawing>
          <wp:inline distT="0" distB="0" distL="0" distR="0">
            <wp:extent cx="6191250" cy="4019550"/>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cstate="print"/>
                    <a:srcRect t="7981" r="21253" b="17004"/>
                    <a:stretch>
                      <a:fillRect/>
                    </a:stretch>
                  </pic:blipFill>
                  <pic:spPr bwMode="auto">
                    <a:xfrm>
                      <a:off x="0" y="0"/>
                      <a:ext cx="6199038" cy="4024606"/>
                    </a:xfrm>
                    <a:prstGeom prst="rect">
                      <a:avLst/>
                    </a:prstGeom>
                    <a:noFill/>
                    <a:ln w="9525">
                      <a:noFill/>
                      <a:miter lim="800000"/>
                      <a:headEnd/>
                      <a:tailEnd/>
                    </a:ln>
                  </pic:spPr>
                </pic:pic>
              </a:graphicData>
            </a:graphic>
          </wp:inline>
        </w:drawing>
      </w:r>
    </w:p>
    <w:p w:rsidR="001D05F5" w:rsidRPr="004208EE" w:rsidRDefault="004208EE" w:rsidP="004208EE">
      <w:pPr>
        <w:pStyle w:val="Caption"/>
        <w:rPr>
          <w:rFonts w:asciiTheme="minorHAnsi" w:hAnsiTheme="minorHAnsi"/>
          <w:b w:val="0"/>
          <w:color w:val="auto"/>
          <w:sz w:val="20"/>
          <w:szCs w:val="20"/>
        </w:rPr>
      </w:pPr>
      <w:r w:rsidRPr="004208EE">
        <w:rPr>
          <w:rFonts w:asciiTheme="majorHAnsi" w:hAnsiTheme="majorHAnsi"/>
          <w:b w:val="0"/>
          <w:sz w:val="22"/>
          <w:szCs w:val="22"/>
        </w:rPr>
        <w:t xml:space="preserve">Figure </w:t>
      </w:r>
      <w:r w:rsidR="00073472" w:rsidRPr="004208EE">
        <w:rPr>
          <w:rFonts w:asciiTheme="majorHAnsi" w:hAnsiTheme="majorHAnsi"/>
          <w:b w:val="0"/>
          <w:sz w:val="22"/>
          <w:szCs w:val="22"/>
        </w:rPr>
        <w:fldChar w:fldCharType="begin"/>
      </w:r>
      <w:r w:rsidRPr="004208EE">
        <w:rPr>
          <w:rFonts w:asciiTheme="majorHAnsi" w:hAnsiTheme="majorHAnsi"/>
          <w:b w:val="0"/>
          <w:sz w:val="22"/>
          <w:szCs w:val="22"/>
        </w:rPr>
        <w:instrText xml:space="preserve"> SEQ Figure \* ARABIC </w:instrText>
      </w:r>
      <w:r w:rsidR="00073472" w:rsidRPr="004208EE">
        <w:rPr>
          <w:rFonts w:asciiTheme="majorHAnsi" w:hAnsiTheme="majorHAnsi"/>
          <w:b w:val="0"/>
          <w:sz w:val="22"/>
          <w:szCs w:val="22"/>
        </w:rPr>
        <w:fldChar w:fldCharType="separate"/>
      </w:r>
      <w:r w:rsidR="009F1A98">
        <w:rPr>
          <w:rFonts w:asciiTheme="majorHAnsi" w:hAnsiTheme="majorHAnsi"/>
          <w:b w:val="0"/>
          <w:noProof/>
          <w:sz w:val="22"/>
          <w:szCs w:val="22"/>
        </w:rPr>
        <w:t>2</w:t>
      </w:r>
      <w:r w:rsidR="00073472" w:rsidRPr="004208EE">
        <w:rPr>
          <w:rFonts w:asciiTheme="majorHAnsi" w:hAnsiTheme="majorHAnsi"/>
          <w:b w:val="0"/>
          <w:sz w:val="22"/>
          <w:szCs w:val="22"/>
        </w:rPr>
        <w:fldChar w:fldCharType="end"/>
      </w:r>
      <w:r w:rsidRPr="004208EE">
        <w:rPr>
          <w:rFonts w:asciiTheme="majorHAnsi" w:hAnsiTheme="majorHAnsi"/>
          <w:b w:val="0"/>
          <w:sz w:val="22"/>
          <w:szCs w:val="22"/>
        </w:rPr>
        <w:t xml:space="preserve">. </w:t>
      </w:r>
      <w:r w:rsidRPr="00F36084">
        <w:rPr>
          <w:rStyle w:val="Heading4Char"/>
          <w:rFonts w:asciiTheme="majorHAnsi" w:hAnsiTheme="majorHAnsi"/>
          <w:color w:val="auto"/>
        </w:rPr>
        <w:t>Sample from eMeasure population criteria</w:t>
      </w:r>
      <w:r w:rsidR="00F36084">
        <w:rPr>
          <w:rStyle w:val="Heading4Char"/>
          <w:rFonts w:asciiTheme="majorHAnsi" w:hAnsiTheme="majorHAnsi"/>
          <w:color w:val="auto"/>
        </w:rPr>
        <w:t>:</w:t>
      </w:r>
      <w:r w:rsidRPr="00F36084">
        <w:rPr>
          <w:rFonts w:asciiTheme="majorHAnsi" w:hAnsiTheme="majorHAnsi"/>
          <w:b w:val="0"/>
          <w:color w:val="auto"/>
          <w:sz w:val="22"/>
          <w:szCs w:val="22"/>
        </w:rPr>
        <w:t xml:space="preserve"> </w:t>
      </w:r>
      <w:r w:rsidRPr="00F36084">
        <w:rPr>
          <w:rFonts w:asciiTheme="minorHAnsi" w:hAnsiTheme="minorHAnsi"/>
          <w:b w:val="0"/>
          <w:color w:val="auto"/>
          <w:sz w:val="20"/>
          <w:szCs w:val="20"/>
        </w:rPr>
        <w:t xml:space="preserve">containing </w:t>
      </w:r>
      <w:r w:rsidRPr="004208EE">
        <w:rPr>
          <w:rFonts w:asciiTheme="minorHAnsi" w:hAnsiTheme="minorHAnsi"/>
          <w:b w:val="0"/>
          <w:color w:val="auto"/>
          <w:sz w:val="20"/>
          <w:szCs w:val="20"/>
        </w:rPr>
        <w:t>population, denominator</w:t>
      </w:r>
      <w:r w:rsidR="001F5AD9">
        <w:rPr>
          <w:rFonts w:asciiTheme="minorHAnsi" w:hAnsiTheme="minorHAnsi"/>
          <w:b w:val="0"/>
          <w:color w:val="auto"/>
          <w:sz w:val="20"/>
          <w:szCs w:val="20"/>
        </w:rPr>
        <w:t xml:space="preserve">, </w:t>
      </w:r>
      <w:r w:rsidRPr="004208EE">
        <w:rPr>
          <w:rFonts w:asciiTheme="minorHAnsi" w:hAnsiTheme="minorHAnsi"/>
          <w:b w:val="0"/>
          <w:color w:val="auto"/>
          <w:sz w:val="20"/>
          <w:szCs w:val="20"/>
        </w:rPr>
        <w:t>numerator and exclusion criteria and related logic. More specific information about each is included in the text.</w:t>
      </w:r>
      <w:r w:rsidR="001F5AD9">
        <w:rPr>
          <w:rFonts w:asciiTheme="minorHAnsi" w:hAnsiTheme="minorHAnsi"/>
          <w:b w:val="0"/>
          <w:color w:val="auto"/>
          <w:sz w:val="20"/>
          <w:szCs w:val="20"/>
        </w:rPr>
        <w:t xml:space="preserve"> </w:t>
      </w:r>
      <w:r w:rsidRPr="004208EE">
        <w:rPr>
          <w:rFonts w:asciiTheme="minorHAnsi" w:hAnsiTheme="minorHAnsi"/>
          <w:b w:val="0"/>
          <w:color w:val="auto"/>
          <w:sz w:val="20"/>
          <w:szCs w:val="20"/>
        </w:rPr>
        <w:t>The complete logic for EP Measure 0519, Diabetic Foot Care and Patient/Caregiver Education Implemented During Short Term Episodes of Care (measure developer, Acumen).measure is shown as an example.</w:t>
      </w:r>
    </w:p>
    <w:p w:rsidR="001D05F5" w:rsidRDefault="001D05F5" w:rsidP="00DA0E10">
      <w:pPr>
        <w:pStyle w:val="ListParagraph"/>
        <w:ind w:left="0"/>
      </w:pPr>
    </w:p>
    <w:p w:rsidR="001D05F5" w:rsidRDefault="001D05F5" w:rsidP="00DA0E10">
      <w:pPr>
        <w:pStyle w:val="ListParagraph"/>
        <w:ind w:left="0"/>
      </w:pPr>
    </w:p>
    <w:p w:rsidR="001D05F5" w:rsidRDefault="001D05F5" w:rsidP="00DA0E10">
      <w:pPr>
        <w:pStyle w:val="ListParagraph"/>
        <w:ind w:left="0"/>
      </w:pPr>
    </w:p>
    <w:p w:rsidR="00E77E88" w:rsidRDefault="00E77E88">
      <w:pPr>
        <w:pStyle w:val="ListParagraph"/>
        <w:ind w:left="360"/>
      </w:pPr>
    </w:p>
    <w:p w:rsidR="001D05F5" w:rsidRDefault="001D05F5">
      <w:pPr>
        <w:rPr>
          <w:rFonts w:ascii="Cambria" w:eastAsia="SimSun" w:hAnsi="Cambria"/>
          <w:b/>
          <w:bCs/>
          <w:color w:val="365F91"/>
          <w:sz w:val="28"/>
          <w:szCs w:val="28"/>
        </w:rPr>
      </w:pPr>
    </w:p>
    <w:p w:rsidR="00844D40" w:rsidRDefault="00844D40">
      <w:r>
        <w:br w:type="page"/>
      </w:r>
    </w:p>
    <w:p w:rsidR="003277CA" w:rsidRDefault="003277CA" w:rsidP="003277CA">
      <w:pPr>
        <w:pStyle w:val="Heading3"/>
        <w:ind w:left="360"/>
      </w:pPr>
      <w:bookmarkStart w:id="20" w:name="_Toc281459093"/>
      <w:r w:rsidRPr="008566AC">
        <w:lastRenderedPageBreak/>
        <w:t>Data Criteri</w:t>
      </w:r>
      <w:r>
        <w:t>a (QDS Data Elements)</w:t>
      </w:r>
      <w:bookmarkEnd w:id="20"/>
    </w:p>
    <w:p w:rsidR="003277CA" w:rsidRDefault="003277CA" w:rsidP="003277CA">
      <w:pPr>
        <w:pStyle w:val="ListParagraph"/>
      </w:pPr>
      <w:r>
        <w:t>This section covers QDS data element requirements from the population criteria. Each element is composed of a QDS data type (“Diagnostic study performed,” “Procedure performed,” etc.) and refers to a code list, also called a “value set.”  Each code list can be identified by its name.</w:t>
      </w:r>
    </w:p>
    <w:p w:rsidR="003277CA" w:rsidRDefault="003277CA" w:rsidP="003277CA">
      <w:pPr>
        <w:pStyle w:val="ListParagraph"/>
      </w:pPr>
      <w:r>
        <w:t xml:space="preserve">For the individual list of codes that are contained in this code list (also known as a value set), please refer to the eMeasure code list spreadsheet (see below). </w:t>
      </w:r>
    </w:p>
    <w:p w:rsidR="003277CA" w:rsidRDefault="003277CA" w:rsidP="003277CA">
      <w:pPr>
        <w:pStyle w:val="ListParagraph"/>
      </w:pPr>
    </w:p>
    <w:p w:rsidR="003277CA" w:rsidRDefault="003277CA" w:rsidP="003277CA">
      <w:pPr>
        <w:pStyle w:val="ListParagraph"/>
      </w:pPr>
      <w:r>
        <w:t xml:space="preserve">Examples: 1) A QDS data element of QDS data type “Diagnostic study </w:t>
      </w:r>
      <w:r>
        <w:rPr>
          <w:b/>
        </w:rPr>
        <w:t>performed</w:t>
      </w:r>
      <w:r>
        <w:t xml:space="preserve">” refers to a code list with a standard category of “Diagnostic study.”  2) QDS data element of QDS data type “Procedure </w:t>
      </w:r>
      <w:r w:rsidRPr="001F5AD9">
        <w:rPr>
          <w:b/>
        </w:rPr>
        <w:t>performed</w:t>
      </w:r>
      <w:r>
        <w:t xml:space="preserve">” refers to a code list with a standard category of “Procedure.” The QDS data type is used to identify the location of the electronic information for the measure. The code list identifies what codes should be searched within that location. </w:t>
      </w:r>
    </w:p>
    <w:p w:rsidR="003277CA" w:rsidRDefault="003277CA" w:rsidP="003277CA">
      <w:pPr>
        <w:pStyle w:val="ListParagraph"/>
        <w:rPr>
          <w:i/>
        </w:rPr>
      </w:pPr>
    </w:p>
    <w:p w:rsidR="004208EE" w:rsidRDefault="004208EE" w:rsidP="004208EE">
      <w:pPr>
        <w:keepNext/>
      </w:pPr>
      <w:r w:rsidRPr="004208EE">
        <w:rPr>
          <w:b/>
          <w:noProof/>
        </w:rPr>
        <w:drawing>
          <wp:inline distT="0" distB="0" distL="0" distR="0">
            <wp:extent cx="6257925" cy="2114550"/>
            <wp:effectExtent l="19050" t="0" r="9525" b="0"/>
            <wp:docPr id="4" name="Picture 3"/>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2" cstate="print"/>
                    <a:srcRect t="31986" r="25003" b="34007"/>
                    <a:stretch>
                      <a:fillRect/>
                    </a:stretch>
                  </pic:blipFill>
                  <pic:spPr bwMode="auto">
                    <a:xfrm>
                      <a:off x="0" y="0"/>
                      <a:ext cx="6257925" cy="2114550"/>
                    </a:xfrm>
                    <a:prstGeom prst="rect">
                      <a:avLst/>
                    </a:prstGeom>
                    <a:noFill/>
                    <a:ln w="9525">
                      <a:noFill/>
                      <a:miter lim="800000"/>
                      <a:headEnd/>
                      <a:tailEnd/>
                    </a:ln>
                  </pic:spPr>
                </pic:pic>
              </a:graphicData>
            </a:graphic>
          </wp:inline>
        </w:drawing>
      </w:r>
    </w:p>
    <w:p w:rsidR="001D05F5" w:rsidRPr="004208EE" w:rsidRDefault="004208EE" w:rsidP="004208EE">
      <w:pPr>
        <w:pStyle w:val="Caption"/>
        <w:rPr>
          <w:b w:val="0"/>
        </w:rPr>
      </w:pPr>
      <w:r w:rsidRPr="004208EE">
        <w:rPr>
          <w:b w:val="0"/>
        </w:rPr>
        <w:t xml:space="preserve">Figure </w:t>
      </w:r>
      <w:r w:rsidR="00073472" w:rsidRPr="004208EE">
        <w:rPr>
          <w:b w:val="0"/>
        </w:rPr>
        <w:fldChar w:fldCharType="begin"/>
      </w:r>
      <w:r w:rsidRPr="004208EE">
        <w:rPr>
          <w:b w:val="0"/>
        </w:rPr>
        <w:instrText xml:space="preserve"> SEQ Figure \* ARABIC </w:instrText>
      </w:r>
      <w:r w:rsidR="00073472" w:rsidRPr="004208EE">
        <w:rPr>
          <w:b w:val="0"/>
        </w:rPr>
        <w:fldChar w:fldCharType="separate"/>
      </w:r>
      <w:r w:rsidR="009F1A98">
        <w:rPr>
          <w:b w:val="0"/>
          <w:noProof/>
        </w:rPr>
        <w:t>3</w:t>
      </w:r>
      <w:r w:rsidR="00073472" w:rsidRPr="004208EE">
        <w:rPr>
          <w:b w:val="0"/>
        </w:rPr>
        <w:fldChar w:fldCharType="end"/>
      </w:r>
      <w:r w:rsidRPr="004208EE">
        <w:rPr>
          <w:b w:val="0"/>
        </w:rPr>
        <w:t>. Sample from eMeasure data criteria section. The data elements and code list identifiers (OIDs) are listed for EP Measure 0519, Diabetic Foot</w:t>
      </w:r>
      <w:r w:rsidRPr="004208EE">
        <w:rPr>
          <w:rFonts w:asciiTheme="minorHAnsi" w:hAnsiTheme="minorHAnsi"/>
          <w:b w:val="0"/>
          <w:color w:val="auto"/>
          <w:sz w:val="20"/>
          <w:szCs w:val="20"/>
        </w:rPr>
        <w:t xml:space="preserve"> Care and Patient/Caregiver Education Implemented During Short Term Episodes of Care (measure developer, Acumen).</w:t>
      </w:r>
    </w:p>
    <w:p w:rsidR="001D05F5" w:rsidRDefault="001D05F5" w:rsidP="00AB7280">
      <w:pPr>
        <w:pStyle w:val="Heading3"/>
        <w:spacing w:before="480" w:after="200"/>
        <w:ind w:left="360"/>
      </w:pPr>
      <w:bookmarkStart w:id="21" w:name="_Toc271235576"/>
      <w:bookmarkStart w:id="22" w:name="_Toc281459094"/>
      <w:r w:rsidRPr="008566AC">
        <w:t>Summary Calculation</w:t>
      </w:r>
      <w:bookmarkEnd w:id="21"/>
      <w:bookmarkEnd w:id="22"/>
      <w:r w:rsidRPr="008566AC">
        <w:t xml:space="preserve"> </w:t>
      </w:r>
    </w:p>
    <w:p w:rsidR="001D05F5" w:rsidRDefault="001D05F5" w:rsidP="00981124">
      <w:pPr>
        <w:pStyle w:val="ListParagraph"/>
      </w:pPr>
      <w:r>
        <w:t xml:space="preserve">The measure components (initial population, numerator, denominator, and exclusions) are processed according to the algorithm listed in this section to calculate the result of the measure. </w:t>
      </w:r>
    </w:p>
    <w:p w:rsidR="001D05F5" w:rsidRDefault="001D05F5" w:rsidP="00981124">
      <w:pPr>
        <w:pStyle w:val="ListParagraph"/>
      </w:pPr>
    </w:p>
    <w:p w:rsidR="001D05F5" w:rsidRDefault="001D05F5" w:rsidP="00981124">
      <w:pPr>
        <w:pStyle w:val="ListParagraph"/>
      </w:pPr>
      <w:r>
        <w:t>Please refer to this section for the appropriate calculation instructions.</w:t>
      </w:r>
    </w:p>
    <w:p w:rsidR="001D05F5" w:rsidRDefault="001D05F5" w:rsidP="00981124">
      <w:pPr>
        <w:pStyle w:val="ListParagraph"/>
      </w:pPr>
    </w:p>
    <w:p w:rsidR="001D05F5" w:rsidRPr="009254A5" w:rsidRDefault="001D05F5" w:rsidP="002C6A68">
      <w:pPr>
        <w:ind w:left="720"/>
        <w:rPr>
          <w:rFonts w:asciiTheme="minorHAnsi" w:hAnsiTheme="minorHAnsi"/>
          <w:color w:val="003366"/>
        </w:rPr>
      </w:pPr>
      <w:bookmarkStart w:id="23" w:name="_Toc271235577"/>
      <w:r w:rsidRPr="009254A5">
        <w:rPr>
          <w:rFonts w:asciiTheme="minorHAnsi" w:hAnsiTheme="minorHAnsi"/>
          <w:color w:val="003366"/>
        </w:rPr>
        <w:t>Calculation is generic to all measures:</w:t>
      </w:r>
    </w:p>
    <w:p w:rsidR="001D05F5" w:rsidRPr="009254A5" w:rsidRDefault="001D05F5" w:rsidP="002C6A68">
      <w:pPr>
        <w:numPr>
          <w:ilvl w:val="0"/>
          <w:numId w:val="10"/>
        </w:numPr>
        <w:tabs>
          <w:tab w:val="clear" w:pos="720"/>
          <w:tab w:val="num" w:pos="1440"/>
        </w:tabs>
        <w:ind w:left="1440"/>
        <w:rPr>
          <w:rFonts w:asciiTheme="minorHAnsi" w:hAnsiTheme="minorHAnsi"/>
        </w:rPr>
      </w:pPr>
      <w:r w:rsidRPr="009254A5">
        <w:rPr>
          <w:rFonts w:asciiTheme="minorHAnsi" w:hAnsiTheme="minorHAnsi"/>
          <w:color w:val="003366"/>
        </w:rPr>
        <w:t>Calculate the final denominator by adding all that meet denominator criteria.</w:t>
      </w:r>
    </w:p>
    <w:p w:rsidR="001D05F5" w:rsidRPr="009254A5" w:rsidRDefault="001D05F5" w:rsidP="002C6A68">
      <w:pPr>
        <w:numPr>
          <w:ilvl w:val="0"/>
          <w:numId w:val="10"/>
        </w:numPr>
        <w:tabs>
          <w:tab w:val="clear" w:pos="720"/>
          <w:tab w:val="num" w:pos="1440"/>
        </w:tabs>
        <w:ind w:left="1440"/>
        <w:rPr>
          <w:rFonts w:asciiTheme="minorHAnsi" w:hAnsiTheme="minorHAnsi" w:cs="Calibri"/>
          <w:color w:val="003366"/>
        </w:rPr>
      </w:pPr>
      <w:r w:rsidRPr="009254A5">
        <w:rPr>
          <w:rFonts w:asciiTheme="minorHAnsi" w:hAnsiTheme="minorHAnsi"/>
          <w:color w:val="003366"/>
        </w:rPr>
        <w:t>Subtract from the final denominator all that do not meet numerator criteria yet also meet exclusion criteria. Note some measures do not have exclusion criteria.</w:t>
      </w:r>
    </w:p>
    <w:p w:rsidR="001D05F5" w:rsidRPr="009254A5" w:rsidRDefault="001D05F5" w:rsidP="002C6A68">
      <w:pPr>
        <w:numPr>
          <w:ilvl w:val="1"/>
          <w:numId w:val="10"/>
        </w:numPr>
        <w:tabs>
          <w:tab w:val="clear" w:pos="1440"/>
          <w:tab w:val="num" w:pos="2160"/>
        </w:tabs>
        <w:ind w:left="2160"/>
        <w:rPr>
          <w:rFonts w:asciiTheme="minorHAnsi" w:hAnsiTheme="minorHAnsi"/>
          <w:color w:val="003366"/>
        </w:rPr>
      </w:pPr>
      <w:r w:rsidRPr="009254A5">
        <w:rPr>
          <w:rFonts w:asciiTheme="minorHAnsi" w:hAnsiTheme="minorHAnsi"/>
          <w:color w:val="003366"/>
        </w:rPr>
        <w:t>For proportion measures the calculation is the number meeting numerator criteria divided by the final denominator.  The performance calculation is based on the Measure Scoring from the header  information</w:t>
      </w:r>
    </w:p>
    <w:p w:rsidR="001D05F5" w:rsidRPr="009254A5" w:rsidRDefault="00343F93" w:rsidP="002C6A68">
      <w:pPr>
        <w:numPr>
          <w:ilvl w:val="1"/>
          <w:numId w:val="10"/>
        </w:numPr>
        <w:tabs>
          <w:tab w:val="clear" w:pos="1440"/>
          <w:tab w:val="num" w:pos="2160"/>
        </w:tabs>
        <w:ind w:left="2160"/>
        <w:rPr>
          <w:rFonts w:asciiTheme="minorHAnsi" w:hAnsiTheme="minorHAnsi"/>
          <w:color w:val="003366"/>
        </w:rPr>
      </w:pPr>
      <w:r w:rsidRPr="009254A5">
        <w:rPr>
          <w:rFonts w:asciiTheme="minorHAnsi" w:hAnsiTheme="minorHAnsi"/>
          <w:color w:val="003366"/>
        </w:rPr>
        <w:t>.</w:t>
      </w:r>
      <w:r w:rsidR="001D05F5" w:rsidRPr="009254A5">
        <w:rPr>
          <w:rFonts w:asciiTheme="minorHAnsi" w:hAnsiTheme="minorHAnsi"/>
          <w:color w:val="003366"/>
        </w:rPr>
        <w:t>For Ratio measures follow the calculation instructions in the Data Aggregation header e.g. ratio, continuous variable</w:t>
      </w:r>
    </w:p>
    <w:p w:rsidR="001D05F5" w:rsidRPr="009254A5" w:rsidRDefault="001D05F5" w:rsidP="002C6A68">
      <w:pPr>
        <w:numPr>
          <w:ilvl w:val="0"/>
          <w:numId w:val="10"/>
        </w:numPr>
        <w:tabs>
          <w:tab w:val="clear" w:pos="720"/>
          <w:tab w:val="num" w:pos="1440"/>
        </w:tabs>
        <w:spacing w:before="100" w:beforeAutospacing="1" w:after="100" w:afterAutospacing="1"/>
        <w:ind w:left="1440"/>
        <w:rPr>
          <w:rFonts w:asciiTheme="minorHAnsi" w:hAnsiTheme="minorHAnsi"/>
          <w:color w:val="003366"/>
        </w:rPr>
      </w:pPr>
      <w:r w:rsidRPr="009254A5">
        <w:rPr>
          <w:rFonts w:asciiTheme="minorHAnsi" w:hAnsiTheme="minorHAnsi"/>
          <w:color w:val="003366"/>
        </w:rPr>
        <w:t>For measures with multiple patient populations, repeat this process for each patient population and report each result separately.</w:t>
      </w:r>
    </w:p>
    <w:p w:rsidR="001D05F5" w:rsidRPr="009254A5" w:rsidRDefault="001D05F5" w:rsidP="00AB7280">
      <w:pPr>
        <w:numPr>
          <w:ilvl w:val="0"/>
          <w:numId w:val="10"/>
        </w:numPr>
        <w:tabs>
          <w:tab w:val="clear" w:pos="720"/>
          <w:tab w:val="num" w:pos="1440"/>
        </w:tabs>
        <w:spacing w:before="100" w:beforeAutospacing="1" w:after="100" w:afterAutospacing="1"/>
        <w:ind w:left="1440"/>
        <w:rPr>
          <w:rFonts w:asciiTheme="minorHAnsi" w:hAnsiTheme="minorHAnsi"/>
          <w:color w:val="003366"/>
        </w:rPr>
      </w:pPr>
      <w:r w:rsidRPr="009254A5">
        <w:rPr>
          <w:rFonts w:asciiTheme="minorHAnsi" w:hAnsiTheme="minorHAnsi"/>
          <w:color w:val="003366"/>
        </w:rPr>
        <w:lastRenderedPageBreak/>
        <w:t>For measures with multiple numerators, calculate each numerator separately within each population using the paired exclusion.</w:t>
      </w:r>
    </w:p>
    <w:p w:rsidR="001D05F5" w:rsidRDefault="001D05F5" w:rsidP="00AB7280">
      <w:pPr>
        <w:pStyle w:val="ListParagraph"/>
        <w:spacing w:before="480"/>
        <w:ind w:left="29"/>
        <w:outlineLvl w:val="1"/>
      </w:pPr>
      <w:bookmarkStart w:id="24" w:name="_Toc281459095"/>
      <w:r w:rsidRPr="00A7301C">
        <w:rPr>
          <w:rStyle w:val="Heading2Char"/>
          <w:b w:val="0"/>
        </w:rPr>
        <w:t>eMeasure code lists</w:t>
      </w:r>
      <w:r w:rsidRPr="00A7301C">
        <w:rPr>
          <w:b/>
        </w:rPr>
        <w:t xml:space="preserve"> </w:t>
      </w:r>
      <w:bookmarkEnd w:id="23"/>
      <w:r w:rsidRPr="00585CAF">
        <w:t>(NQF_Retooled_Measure_</w:t>
      </w:r>
      <w:r w:rsidRPr="00585CAF">
        <w:rPr>
          <w:i/>
        </w:rPr>
        <w:t>xxx</w:t>
      </w:r>
      <w:r w:rsidRPr="00585CAF">
        <w:t>.xls)</w:t>
      </w:r>
      <w:bookmarkEnd w:id="24"/>
    </w:p>
    <w:p w:rsidR="001D05F5" w:rsidRDefault="001D05F5" w:rsidP="00BF65CA">
      <w:pPr>
        <w:pStyle w:val="Heading3"/>
        <w:ind w:left="360"/>
      </w:pPr>
      <w:bookmarkStart w:id="25" w:name="_Toc271235578"/>
      <w:bookmarkStart w:id="26" w:name="_Toc281459096"/>
      <w:r>
        <w:t>Basics</w:t>
      </w:r>
      <w:bookmarkEnd w:id="25"/>
      <w:bookmarkEnd w:id="26"/>
    </w:p>
    <w:p w:rsidR="002C6A68" w:rsidRDefault="001D05F5" w:rsidP="007708E0">
      <w:pPr>
        <w:ind w:left="720"/>
      </w:pPr>
      <w:r w:rsidRPr="00D560E0">
        <w:t xml:space="preserve">All codes for  eMeasures are identified in </w:t>
      </w:r>
      <w:r w:rsidR="00D560E0">
        <w:t xml:space="preserve">a spreadsheet for that measure.  </w:t>
      </w:r>
      <w:r w:rsidRPr="00D560E0">
        <w:rPr>
          <w:sz w:val="24"/>
          <w:szCs w:val="24"/>
        </w:rPr>
        <w:t xml:space="preserve">The spreadsheet also contains 11 </w:t>
      </w:r>
      <w:r w:rsidR="00D560E0">
        <w:rPr>
          <w:sz w:val="24"/>
          <w:szCs w:val="24"/>
        </w:rPr>
        <w:t>columns</w:t>
      </w:r>
      <w:r w:rsidR="00D560E0" w:rsidRPr="00D560E0">
        <w:rPr>
          <w:sz w:val="24"/>
          <w:szCs w:val="24"/>
        </w:rPr>
        <w:t>;</w:t>
      </w:r>
      <w:r w:rsidRPr="00D560E0">
        <w:rPr>
          <w:sz w:val="24"/>
          <w:szCs w:val="24"/>
        </w:rPr>
        <w:t xml:space="preserve"> each with information about the individual code lists (value sets). Table 1, below, provides a description of the information in each column.</w:t>
      </w:r>
      <w:r>
        <w:tab/>
      </w:r>
      <w:r>
        <w:tab/>
      </w:r>
    </w:p>
    <w:p w:rsidR="002C6A68" w:rsidRDefault="002C6A68" w:rsidP="007708E0">
      <w:pPr>
        <w:ind w:left="720"/>
      </w:pPr>
    </w:p>
    <w:p w:rsidR="002C6A68" w:rsidRDefault="002C6A68" w:rsidP="002C6A68">
      <w:pPr>
        <w:ind w:left="720"/>
      </w:pPr>
      <w:r>
        <w:t>Groupings are code lists (value sets) that have nested within them other value sets.  Groupings are used for two reasons</w:t>
      </w:r>
      <w:r w:rsidR="001F5AD9">
        <w:t>:</w:t>
      </w:r>
    </w:p>
    <w:p w:rsidR="002C6A68" w:rsidRDefault="001F5AD9" w:rsidP="002C6A68">
      <w:pPr>
        <w:numPr>
          <w:ilvl w:val="0"/>
          <w:numId w:val="25"/>
        </w:numPr>
      </w:pPr>
      <w:r>
        <w:t>T</w:t>
      </w:r>
      <w:r w:rsidR="002C6A68">
        <w:t>o combine value sets for the same concept, each in different taxonomies (</w:t>
      </w:r>
      <w:r w:rsidR="009B4F68">
        <w:t>e.g.</w:t>
      </w:r>
      <w:r w:rsidR="002C6A68">
        <w:t>, ICD9, ICD10, SNOMED)</w:t>
      </w:r>
    </w:p>
    <w:p w:rsidR="002C6A68" w:rsidRDefault="002C6A68" w:rsidP="002C6A68">
      <w:pPr>
        <w:numPr>
          <w:ilvl w:val="0"/>
          <w:numId w:val="25"/>
        </w:numPr>
      </w:pPr>
      <w:r>
        <w:t>To combine objects that can be used independently but for the specific data element are used together (e.g.</w:t>
      </w:r>
      <w:r w:rsidR="001F5AD9">
        <w:t>,</w:t>
      </w:r>
      <w:r>
        <w:t xml:space="preserve"> encounters may include ‘encounter ambulatory,’ encounters inpatient,’ encounters behavioral health,’ may each be used individually for some elements of a measure wile in other measures any encounters 9in any of those encounters apply).  This type of grouping is a convenience grouping to avoid the need to create an additional value set (e.g., “all encounters”) or to provide more lengthy logic descriptions.</w:t>
      </w:r>
    </w:p>
    <w:p w:rsidR="002C6A68" w:rsidRDefault="002C6A68" w:rsidP="002C6A68"/>
    <w:p w:rsidR="002C6A68" w:rsidRDefault="002C6A68" w:rsidP="007708E0">
      <w:pPr>
        <w:ind w:left="720"/>
      </w:pPr>
    </w:p>
    <w:p w:rsidR="00AF3BCC" w:rsidRDefault="00AF3BCC">
      <w:r>
        <w:br w:type="page"/>
      </w:r>
    </w:p>
    <w:p w:rsidR="001D05F5" w:rsidRPr="00B12BCB" w:rsidRDefault="001D05F5" w:rsidP="007708E0">
      <w:pPr>
        <w:ind w:left="720"/>
      </w:pPr>
      <w:r>
        <w:lastRenderedPageBreak/>
        <w:tab/>
      </w:r>
    </w:p>
    <w:tbl>
      <w:tblPr>
        <w:tblW w:w="99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420"/>
        <w:gridCol w:w="6570"/>
      </w:tblGrid>
      <w:tr w:rsidR="005213AB" w:rsidRPr="00F47BF2" w:rsidTr="007346FD">
        <w:trPr>
          <w:tblHeader/>
        </w:trPr>
        <w:tc>
          <w:tcPr>
            <w:tcW w:w="9990" w:type="dxa"/>
            <w:gridSpan w:val="2"/>
            <w:tcBorders>
              <w:top w:val="single" w:sz="4" w:space="0" w:color="FFFFFF"/>
              <w:left w:val="single" w:sz="4" w:space="0" w:color="FFFFFF"/>
              <w:bottom w:val="single" w:sz="4" w:space="0" w:color="FFFFFF"/>
              <w:right w:val="single" w:sz="4" w:space="0" w:color="FFFFFF"/>
            </w:tcBorders>
            <w:shd w:val="clear" w:color="auto" w:fill="000000"/>
            <w:vAlign w:val="bottom"/>
          </w:tcPr>
          <w:p w:rsidR="005213AB" w:rsidRPr="00810391" w:rsidRDefault="005213AB" w:rsidP="007346FD">
            <w:pPr>
              <w:jc w:val="center"/>
              <w:rPr>
                <w:b/>
                <w:color w:val="FFFFFF"/>
              </w:rPr>
            </w:pPr>
            <w:r w:rsidRPr="00810391">
              <w:rPr>
                <w:rStyle w:val="Heading4Char"/>
                <w:color w:val="FFFFFF"/>
              </w:rPr>
              <w:t>Table 1.  eMeasure Code List Spreadsheet Elements</w:t>
            </w:r>
            <w:r w:rsidRPr="00810391">
              <w:rPr>
                <w:b/>
                <w:color w:val="FFFFFF"/>
              </w:rPr>
              <w:t xml:space="preserve"> (NQF_Retooled_Measure_</w:t>
            </w:r>
            <w:r w:rsidRPr="00810391">
              <w:rPr>
                <w:b/>
                <w:i/>
                <w:color w:val="FFFFFF"/>
              </w:rPr>
              <w:t>xxx</w:t>
            </w:r>
            <w:r w:rsidRPr="00810391">
              <w:rPr>
                <w:b/>
                <w:color w:val="FFFFFF"/>
              </w:rPr>
              <w:t>.xls)</w:t>
            </w:r>
          </w:p>
        </w:tc>
      </w:tr>
      <w:tr w:rsidR="005213AB" w:rsidRPr="00F47BF2" w:rsidTr="007346FD">
        <w:trPr>
          <w:tblHeader/>
        </w:trPr>
        <w:tc>
          <w:tcPr>
            <w:tcW w:w="3420" w:type="dxa"/>
            <w:tcBorders>
              <w:top w:val="single" w:sz="4" w:space="0" w:color="FFFFFF"/>
              <w:left w:val="single" w:sz="4" w:space="0" w:color="FFFFFF"/>
              <w:bottom w:val="single" w:sz="4" w:space="0" w:color="FFFFFF"/>
              <w:right w:val="single" w:sz="4" w:space="0" w:color="FFFFFF"/>
            </w:tcBorders>
            <w:shd w:val="clear" w:color="auto" w:fill="000000"/>
            <w:vAlign w:val="bottom"/>
          </w:tcPr>
          <w:p w:rsidR="005213AB" w:rsidRPr="00810391" w:rsidRDefault="005213AB" w:rsidP="007346FD">
            <w:pPr>
              <w:jc w:val="center"/>
              <w:rPr>
                <w:b/>
                <w:color w:val="FFFFFF"/>
              </w:rPr>
            </w:pPr>
            <w:r w:rsidRPr="00810391">
              <w:rPr>
                <w:b/>
                <w:color w:val="FFFFFF"/>
              </w:rPr>
              <w:t>Column Name</w:t>
            </w:r>
          </w:p>
        </w:tc>
        <w:tc>
          <w:tcPr>
            <w:tcW w:w="6570" w:type="dxa"/>
            <w:tcBorders>
              <w:top w:val="single" w:sz="4" w:space="0" w:color="FFFFFF"/>
              <w:left w:val="single" w:sz="4" w:space="0" w:color="FFFFFF"/>
              <w:bottom w:val="single" w:sz="4" w:space="0" w:color="FFFFFF"/>
              <w:right w:val="single" w:sz="4" w:space="0" w:color="FFFFFF"/>
            </w:tcBorders>
            <w:shd w:val="clear" w:color="auto" w:fill="000000"/>
            <w:vAlign w:val="bottom"/>
          </w:tcPr>
          <w:p w:rsidR="005213AB" w:rsidRPr="00810391" w:rsidRDefault="005213AB" w:rsidP="007346FD">
            <w:pPr>
              <w:jc w:val="center"/>
              <w:rPr>
                <w:b/>
                <w:color w:val="FFFFFF"/>
              </w:rPr>
            </w:pPr>
            <w:r w:rsidRPr="00810391">
              <w:rPr>
                <w:b/>
                <w:color w:val="FFFFFF"/>
              </w:rPr>
              <w:t>Description</w:t>
            </w:r>
          </w:p>
        </w:tc>
      </w:tr>
      <w:tr w:rsidR="005213AB" w:rsidRPr="00F47BF2" w:rsidTr="007346FD">
        <w:tc>
          <w:tcPr>
            <w:tcW w:w="3420" w:type="dxa"/>
            <w:tcBorders>
              <w:top w:val="single" w:sz="4" w:space="0" w:color="FFFFFF"/>
            </w:tcBorders>
          </w:tcPr>
          <w:p w:rsidR="005213AB" w:rsidRPr="00810391" w:rsidRDefault="005213AB" w:rsidP="007346FD">
            <w:r>
              <w:t>Measure developer</w:t>
            </w:r>
          </w:p>
        </w:tc>
        <w:tc>
          <w:tcPr>
            <w:tcW w:w="6570" w:type="dxa"/>
            <w:tcBorders>
              <w:top w:val="single" w:sz="4" w:space="0" w:color="FFFFFF"/>
            </w:tcBorders>
          </w:tcPr>
          <w:p w:rsidR="005213AB" w:rsidRPr="00810391" w:rsidRDefault="005213AB" w:rsidP="007346FD">
            <w:r>
              <w:t xml:space="preserve">The measure steward; </w:t>
            </w:r>
            <w:r w:rsidRPr="00005E80">
              <w:t>the organization responsible for the measure content and maintenance</w:t>
            </w:r>
          </w:p>
        </w:tc>
      </w:tr>
      <w:tr w:rsidR="005213AB" w:rsidRPr="00F47BF2" w:rsidTr="007346FD">
        <w:tc>
          <w:tcPr>
            <w:tcW w:w="3420" w:type="dxa"/>
          </w:tcPr>
          <w:p w:rsidR="005213AB" w:rsidRPr="00810391" w:rsidRDefault="005213AB" w:rsidP="007346FD">
            <w:r>
              <w:t>standard OID</w:t>
            </w:r>
          </w:p>
        </w:tc>
        <w:tc>
          <w:tcPr>
            <w:tcW w:w="6570" w:type="dxa"/>
          </w:tcPr>
          <w:p w:rsidR="005213AB" w:rsidRPr="00810391" w:rsidRDefault="005213AB" w:rsidP="007346FD">
            <w:r>
              <w:t>A u</w:t>
            </w:r>
            <w:r w:rsidRPr="00810391">
              <w:t xml:space="preserve">nique identification number for </w:t>
            </w:r>
            <w:r>
              <w:t xml:space="preserve">the code list </w:t>
            </w:r>
          </w:p>
        </w:tc>
      </w:tr>
      <w:tr w:rsidR="005213AB" w:rsidRPr="00F47BF2" w:rsidTr="007346FD">
        <w:tc>
          <w:tcPr>
            <w:tcW w:w="3420" w:type="dxa"/>
          </w:tcPr>
          <w:p w:rsidR="005213AB" w:rsidRPr="00810391" w:rsidRDefault="005213AB" w:rsidP="007346FD">
            <w:r>
              <w:t>s</w:t>
            </w:r>
            <w:r w:rsidRPr="00810391">
              <w:t>tandard</w:t>
            </w:r>
            <w:r>
              <w:t xml:space="preserve"> </w:t>
            </w:r>
            <w:r w:rsidRPr="00810391">
              <w:t>concept</w:t>
            </w:r>
          </w:p>
        </w:tc>
        <w:tc>
          <w:tcPr>
            <w:tcW w:w="6570" w:type="dxa"/>
          </w:tcPr>
          <w:p w:rsidR="005213AB" w:rsidRPr="00810391" w:rsidRDefault="005213AB" w:rsidP="007346FD">
            <w:r>
              <w:t>A d</w:t>
            </w:r>
            <w:r w:rsidRPr="00810391">
              <w:t xml:space="preserve">escriptive name for standard concept, most often defined by a specific code list – the standard concept </w:t>
            </w:r>
            <w:r w:rsidRPr="00810391">
              <w:rPr>
                <w:i/>
              </w:rPr>
              <w:t xml:space="preserve">plus </w:t>
            </w:r>
            <w:r w:rsidRPr="00810391">
              <w:t>the QDS data type comprise the QDS data element</w:t>
            </w:r>
          </w:p>
          <w:p w:rsidR="005213AB" w:rsidRPr="00810391" w:rsidRDefault="005213AB" w:rsidP="007346FD">
            <w:pPr>
              <w:rPr>
                <w:i/>
              </w:rPr>
            </w:pPr>
            <w:r w:rsidRPr="00810391">
              <w:rPr>
                <w:i/>
              </w:rPr>
              <w:t>(e.g., diabetes, inhaled corticosteroids, pregnancy test)</w:t>
            </w:r>
          </w:p>
        </w:tc>
      </w:tr>
      <w:tr w:rsidR="005213AB" w:rsidRPr="00F47BF2" w:rsidTr="007346FD">
        <w:tc>
          <w:tcPr>
            <w:tcW w:w="3420" w:type="dxa"/>
          </w:tcPr>
          <w:p w:rsidR="005213AB" w:rsidRPr="00810391" w:rsidRDefault="005213AB" w:rsidP="007346FD">
            <w:r>
              <w:t>s</w:t>
            </w:r>
            <w:r w:rsidRPr="00810391">
              <w:t>tandard</w:t>
            </w:r>
            <w:r>
              <w:t xml:space="preserve"> </w:t>
            </w:r>
            <w:r w:rsidRPr="00810391">
              <w:t>category</w:t>
            </w:r>
          </w:p>
        </w:tc>
        <w:tc>
          <w:tcPr>
            <w:tcW w:w="6570" w:type="dxa"/>
          </w:tcPr>
          <w:p w:rsidR="005213AB" w:rsidRPr="00810391" w:rsidRDefault="005213AB" w:rsidP="007346FD">
            <w:pPr>
              <w:rPr>
                <w:rFonts w:cs="Book Antiqua"/>
              </w:rPr>
            </w:pPr>
            <w:r w:rsidRPr="00810391">
              <w:rPr>
                <w:rFonts w:cs="Book Antiqua"/>
              </w:rPr>
              <w:t>Descriptive name for the</w:t>
            </w:r>
            <w:r>
              <w:rPr>
                <w:rFonts w:cs="Book Antiqua"/>
              </w:rPr>
              <w:t xml:space="preserve"> QDS data</w:t>
            </w:r>
            <w:r w:rsidRPr="00810391">
              <w:rPr>
                <w:rFonts w:cs="Book Antiqua"/>
              </w:rPr>
              <w:t xml:space="preserve"> type </w:t>
            </w:r>
            <w:r>
              <w:rPr>
                <w:rFonts w:cs="Book Antiqua"/>
              </w:rPr>
              <w:t xml:space="preserve">with which the standard element is used </w:t>
            </w:r>
          </w:p>
        </w:tc>
      </w:tr>
      <w:tr w:rsidR="005213AB" w:rsidRPr="00F47BF2" w:rsidTr="007346FD">
        <w:tc>
          <w:tcPr>
            <w:tcW w:w="3420" w:type="dxa"/>
          </w:tcPr>
          <w:p w:rsidR="005213AB" w:rsidRPr="00810391" w:rsidRDefault="005213AB" w:rsidP="007346FD">
            <w:r w:rsidRPr="00810391">
              <w:t xml:space="preserve">standard </w:t>
            </w:r>
            <w:r>
              <w:t xml:space="preserve"> </w:t>
            </w:r>
            <w:r w:rsidRPr="00810391">
              <w:t>taxonomy</w:t>
            </w:r>
          </w:p>
        </w:tc>
        <w:tc>
          <w:tcPr>
            <w:tcW w:w="6570" w:type="dxa"/>
          </w:tcPr>
          <w:p w:rsidR="005213AB" w:rsidRPr="00810391" w:rsidRDefault="005213AB" w:rsidP="007346FD">
            <w:r>
              <w:t>The m</w:t>
            </w:r>
            <w:r w:rsidRPr="00810391">
              <w:t xml:space="preserve">edical coding system, or taxonomy, used to describe the standard concept </w:t>
            </w:r>
            <w:r w:rsidRPr="00810391">
              <w:rPr>
                <w:i/>
              </w:rPr>
              <w:t xml:space="preserve">(e.g., ICD-9, RxNorm, LOINC). </w:t>
            </w:r>
            <w:r w:rsidRPr="00810391">
              <w:t xml:space="preserve">In some cases the code list (value set) is a ‘superset,’ in that it is a combination of other code lists (value sets) in the spreadsheet.  These ‘supersets’ are called </w:t>
            </w:r>
            <w:r w:rsidRPr="00810391">
              <w:rPr>
                <w:i/>
              </w:rPr>
              <w:t>GROUPINGs</w:t>
            </w:r>
            <w:r w:rsidRPr="00810391">
              <w:t>. The taxonomies used are specified with the individual code lists listed in the grouping.</w:t>
            </w:r>
          </w:p>
        </w:tc>
      </w:tr>
      <w:tr w:rsidR="005213AB" w:rsidRPr="00F47BF2" w:rsidTr="007346FD">
        <w:tc>
          <w:tcPr>
            <w:tcW w:w="3420" w:type="dxa"/>
          </w:tcPr>
          <w:p w:rsidR="005213AB" w:rsidRPr="00810391" w:rsidRDefault="005213AB" w:rsidP="007346FD">
            <w:r>
              <w:t>s</w:t>
            </w:r>
            <w:r w:rsidRPr="00810391">
              <w:t>tandard</w:t>
            </w:r>
            <w:r>
              <w:t xml:space="preserve"> </w:t>
            </w:r>
            <w:r w:rsidRPr="00810391">
              <w:t>taxonomy</w:t>
            </w:r>
            <w:r>
              <w:t xml:space="preserve"> </w:t>
            </w:r>
            <w:r w:rsidRPr="00810391">
              <w:t>version</w:t>
            </w:r>
          </w:p>
        </w:tc>
        <w:tc>
          <w:tcPr>
            <w:tcW w:w="6570" w:type="dxa"/>
          </w:tcPr>
          <w:p w:rsidR="005213AB" w:rsidRPr="00810391" w:rsidRDefault="005213AB" w:rsidP="007346FD">
            <w:r w:rsidRPr="00810391">
              <w:t>The version of the coding system, or taxonomy used to describe the standard concept</w:t>
            </w:r>
          </w:p>
        </w:tc>
      </w:tr>
      <w:tr w:rsidR="005213AB" w:rsidRPr="00F47BF2" w:rsidTr="007346FD">
        <w:tc>
          <w:tcPr>
            <w:tcW w:w="3420" w:type="dxa"/>
          </w:tcPr>
          <w:p w:rsidR="005213AB" w:rsidRPr="00810391" w:rsidRDefault="005213AB" w:rsidP="007346FD">
            <w:r>
              <w:t xml:space="preserve">code </w:t>
            </w:r>
          </w:p>
        </w:tc>
        <w:tc>
          <w:tcPr>
            <w:tcW w:w="6570" w:type="dxa"/>
          </w:tcPr>
          <w:p w:rsidR="005213AB" w:rsidRPr="00810391" w:rsidRDefault="005213AB" w:rsidP="007346FD">
            <w:r w:rsidRPr="00810391">
              <w:t>The code included within the code list (value set). If the standard</w:t>
            </w:r>
            <w:r>
              <w:t xml:space="preserve"> </w:t>
            </w:r>
            <w:r w:rsidRPr="00810391">
              <w:t xml:space="preserve">taxonomy column indicates </w:t>
            </w:r>
            <w:r w:rsidRPr="00810391">
              <w:rPr>
                <w:i/>
              </w:rPr>
              <w:t>GROUPING</w:t>
            </w:r>
            <w:r w:rsidRPr="00810391">
              <w:t xml:space="preserve">, the </w:t>
            </w:r>
            <w:r>
              <w:t>standard OID (</w:t>
            </w:r>
            <w:r w:rsidRPr="00810391">
              <w:t>identifier</w:t>
            </w:r>
            <w:r>
              <w:t xml:space="preserve">) </w:t>
            </w:r>
            <w:r w:rsidRPr="00810391">
              <w:t xml:space="preserve">of </w:t>
            </w:r>
            <w:r>
              <w:t xml:space="preserve">each </w:t>
            </w:r>
            <w:r w:rsidRPr="00810391">
              <w:t xml:space="preserve">individual code lists in the </w:t>
            </w:r>
            <w:r w:rsidRPr="00810391">
              <w:rPr>
                <w:i/>
              </w:rPr>
              <w:t>GROUPING</w:t>
            </w:r>
            <w:r w:rsidRPr="00810391">
              <w:t xml:space="preserve"> </w:t>
            </w:r>
            <w:r>
              <w:t>is</w:t>
            </w:r>
            <w:r w:rsidRPr="00810391">
              <w:t xml:space="preserve"> listed in this section rather than individual codes.</w:t>
            </w:r>
          </w:p>
          <w:p w:rsidR="005213AB" w:rsidRPr="00810391" w:rsidRDefault="005213AB" w:rsidP="007346FD">
            <w:r w:rsidRPr="00810391">
              <w:rPr>
                <w:i/>
              </w:rPr>
              <w:t>GROUPINGs</w:t>
            </w:r>
            <w:r>
              <w:rPr>
                <w:i/>
              </w:rPr>
              <w:t xml:space="preserve"> </w:t>
            </w:r>
            <w:r>
              <w:t xml:space="preserve">that combine code lists for the same concept in different </w:t>
            </w:r>
            <w:r w:rsidRPr="00810391">
              <w:t xml:space="preserve">taxonomies </w:t>
            </w:r>
            <w:r>
              <w:t xml:space="preserve">display a standard OIDs for each of the respective concepts.  Some concepts could not be expressed in certain taxonomies, or the measure developer preferred to limit the taxonomies provided. Therefore, all </w:t>
            </w:r>
            <w:r w:rsidRPr="00810391">
              <w:rPr>
                <w:i/>
              </w:rPr>
              <w:t>GROUPING</w:t>
            </w:r>
            <w:r>
              <w:rPr>
                <w:i/>
              </w:rPr>
              <w:t xml:space="preserve">s </w:t>
            </w:r>
            <w:r>
              <w:t xml:space="preserve">do not include all taxonomies expected. </w:t>
            </w:r>
          </w:p>
        </w:tc>
      </w:tr>
      <w:tr w:rsidR="005213AB" w:rsidRPr="00F47BF2" w:rsidTr="007346FD">
        <w:tc>
          <w:tcPr>
            <w:tcW w:w="3420" w:type="dxa"/>
          </w:tcPr>
          <w:p w:rsidR="005213AB" w:rsidRPr="00810391" w:rsidRDefault="005213AB" w:rsidP="007346FD">
            <w:r>
              <w:t>descriptor</w:t>
            </w:r>
          </w:p>
        </w:tc>
        <w:tc>
          <w:tcPr>
            <w:tcW w:w="6570" w:type="dxa"/>
          </w:tcPr>
          <w:p w:rsidR="005213AB" w:rsidRPr="00810391" w:rsidRDefault="005213AB" w:rsidP="007346FD">
            <w:pPr>
              <w:spacing w:before="100" w:after="100"/>
              <w:rPr>
                <w:i/>
              </w:rPr>
            </w:pPr>
            <w:r w:rsidRPr="004E1CF1">
              <w:rPr>
                <w:rFonts w:asciiTheme="minorHAnsi" w:hAnsiTheme="minorHAnsi"/>
              </w:rPr>
              <w:t xml:space="preserve">The text description for each code.  Note that descriptors are provided for all codes except those derived </w:t>
            </w:r>
            <w:r w:rsidRPr="00E95214">
              <w:rPr>
                <w:rFonts w:asciiTheme="minorHAnsi" w:hAnsiTheme="minorHAnsi"/>
              </w:rPr>
              <w:t xml:space="preserve">from </w:t>
            </w:r>
            <w:r w:rsidRPr="00E95214">
              <w:rPr>
                <w:rFonts w:asciiTheme="minorHAnsi" w:hAnsiTheme="minorHAnsi" w:cs="Arial"/>
              </w:rPr>
              <w:t>Current Procedural Terminology (CPT®). CPT® contained in the Measure specifications is copyright 2004- 2010 American Medical Association.</w:t>
            </w:r>
          </w:p>
        </w:tc>
      </w:tr>
    </w:tbl>
    <w:p w:rsidR="001D05F5" w:rsidRPr="00DE0CAE" w:rsidRDefault="001D05F5" w:rsidP="005213AB">
      <w:pPr>
        <w:rPr>
          <w:sz w:val="24"/>
          <w:szCs w:val="24"/>
        </w:rPr>
      </w:pPr>
    </w:p>
    <w:p w:rsidR="001D05F5" w:rsidRDefault="001D05F5">
      <w:pPr>
        <w:rPr>
          <w:rFonts w:ascii="Cambria" w:eastAsia="SimSun" w:hAnsi="Cambria"/>
          <w:b/>
          <w:bCs/>
          <w:color w:val="365F91"/>
          <w:sz w:val="28"/>
          <w:szCs w:val="28"/>
        </w:rPr>
      </w:pPr>
    </w:p>
    <w:sectPr w:rsidR="001D05F5" w:rsidSect="00C70C52">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367" w:rsidRDefault="00965367" w:rsidP="006312B4">
      <w:r>
        <w:separator/>
      </w:r>
    </w:p>
  </w:endnote>
  <w:endnote w:type="continuationSeparator" w:id="0">
    <w:p w:rsidR="00965367" w:rsidRDefault="00965367" w:rsidP="00631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0A0" w:firstRow="1" w:lastRow="0" w:firstColumn="1" w:lastColumn="0" w:noHBand="0" w:noVBand="0"/>
    </w:tblPr>
    <w:tblGrid>
      <w:gridCol w:w="993"/>
      <w:gridCol w:w="8583"/>
    </w:tblGrid>
    <w:tr w:rsidR="0068109A">
      <w:tc>
        <w:tcPr>
          <w:tcW w:w="918" w:type="dxa"/>
          <w:tcBorders>
            <w:top w:val="single" w:sz="18" w:space="0" w:color="808080"/>
          </w:tcBorders>
        </w:tcPr>
        <w:p w:rsidR="0068109A" w:rsidRPr="00C47FFB" w:rsidRDefault="00073472">
          <w:pPr>
            <w:pStyle w:val="Footer"/>
            <w:jc w:val="right"/>
            <w:rPr>
              <w:b/>
              <w:color w:val="4F81BD"/>
              <w:sz w:val="20"/>
              <w:szCs w:val="20"/>
            </w:rPr>
          </w:pPr>
          <w:r w:rsidRPr="00C47FFB">
            <w:rPr>
              <w:sz w:val="20"/>
              <w:szCs w:val="20"/>
            </w:rPr>
            <w:fldChar w:fldCharType="begin"/>
          </w:r>
          <w:r w:rsidR="0068109A" w:rsidRPr="00C47FFB">
            <w:rPr>
              <w:sz w:val="20"/>
              <w:szCs w:val="20"/>
            </w:rPr>
            <w:instrText xml:space="preserve"> PAGE   \* MERGEFORMAT </w:instrText>
          </w:r>
          <w:r w:rsidRPr="00C47FFB">
            <w:rPr>
              <w:sz w:val="20"/>
              <w:szCs w:val="20"/>
            </w:rPr>
            <w:fldChar w:fldCharType="separate"/>
          </w:r>
          <w:r w:rsidR="00DA75B9" w:rsidRPr="00DA75B9">
            <w:rPr>
              <w:b/>
              <w:noProof/>
              <w:color w:val="4F81BD"/>
              <w:sz w:val="20"/>
              <w:szCs w:val="20"/>
            </w:rPr>
            <w:t>3</w:t>
          </w:r>
          <w:r w:rsidRPr="00C47FFB">
            <w:rPr>
              <w:sz w:val="20"/>
              <w:szCs w:val="20"/>
            </w:rPr>
            <w:fldChar w:fldCharType="end"/>
          </w:r>
        </w:p>
      </w:tc>
      <w:tc>
        <w:tcPr>
          <w:tcW w:w="7938" w:type="dxa"/>
          <w:tcBorders>
            <w:top w:val="single" w:sz="18" w:space="0" w:color="808080"/>
          </w:tcBorders>
        </w:tcPr>
        <w:p w:rsidR="0068109A" w:rsidRDefault="0068109A">
          <w:pPr>
            <w:pStyle w:val="Footer"/>
          </w:pPr>
        </w:p>
      </w:tc>
    </w:tr>
  </w:tbl>
  <w:p w:rsidR="0068109A" w:rsidRDefault="006810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367" w:rsidRDefault="00965367" w:rsidP="006312B4">
      <w:r>
        <w:separator/>
      </w:r>
    </w:p>
  </w:footnote>
  <w:footnote w:type="continuationSeparator" w:id="0">
    <w:p w:rsidR="00965367" w:rsidRDefault="00965367" w:rsidP="00631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0A0" w:firstRow="1" w:lastRow="0" w:firstColumn="1" w:lastColumn="0" w:noHBand="0" w:noVBand="0"/>
    </w:tblPr>
    <w:tblGrid>
      <w:gridCol w:w="8395"/>
      <w:gridCol w:w="1195"/>
    </w:tblGrid>
    <w:tr w:rsidR="0068109A">
      <w:trPr>
        <w:trHeight w:val="288"/>
      </w:trPr>
      <w:tc>
        <w:tcPr>
          <w:tcW w:w="7765" w:type="dxa"/>
          <w:tcBorders>
            <w:bottom w:val="single" w:sz="18" w:space="0" w:color="808080"/>
          </w:tcBorders>
        </w:tcPr>
        <w:p w:rsidR="0068109A" w:rsidRPr="00C47FFB" w:rsidRDefault="0068109A" w:rsidP="00C47FFB">
          <w:pPr>
            <w:pStyle w:val="Header"/>
            <w:jc w:val="right"/>
            <w:rPr>
              <w:sz w:val="24"/>
              <w:szCs w:val="24"/>
            </w:rPr>
          </w:pPr>
          <w:r>
            <w:rPr>
              <w:sz w:val="24"/>
              <w:szCs w:val="24"/>
            </w:rPr>
            <w:t>Guide for Reading EP Measures</w:t>
          </w:r>
          <w:r w:rsidRPr="00C47FFB">
            <w:rPr>
              <w:sz w:val="24"/>
              <w:szCs w:val="24"/>
            </w:rPr>
            <w:t xml:space="preserve"> Reading EP Measures</w:t>
          </w:r>
        </w:p>
      </w:tc>
      <w:tc>
        <w:tcPr>
          <w:tcW w:w="1105" w:type="dxa"/>
          <w:tcBorders>
            <w:bottom w:val="single" w:sz="18" w:space="0" w:color="808080"/>
          </w:tcBorders>
        </w:tcPr>
        <w:p w:rsidR="0068109A" w:rsidRPr="00C47FFB" w:rsidRDefault="0068109A" w:rsidP="00C47FFB">
          <w:pPr>
            <w:pStyle w:val="Header"/>
            <w:rPr>
              <w:b/>
              <w:bCs/>
              <w:color w:val="4F81BD"/>
              <w:sz w:val="24"/>
              <w:szCs w:val="24"/>
            </w:rPr>
          </w:pPr>
          <w:r w:rsidRPr="00C47FFB">
            <w:rPr>
              <w:b/>
              <w:bCs/>
              <w:color w:val="4F81BD"/>
              <w:sz w:val="24"/>
              <w:szCs w:val="24"/>
            </w:rPr>
            <w:t>2010</w:t>
          </w:r>
        </w:p>
      </w:tc>
    </w:tr>
  </w:tbl>
  <w:p w:rsidR="0068109A" w:rsidRPr="006312B4" w:rsidRDefault="0068109A">
    <w:pPr>
      <w:pStyle w:val="Header"/>
      <w:rPr>
        <w:rFonts w:ascii="Book Antiqua" w:hAnsi="Book Antiq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B99C40B6"/>
    <w:lvl w:ilvl="0">
      <w:start w:val="1"/>
      <w:numFmt w:val="bullet"/>
      <w:pStyle w:val="ListBullet3"/>
      <w:lvlText w:val=""/>
      <w:lvlJc w:val="left"/>
      <w:pPr>
        <w:ind w:left="2160" w:hanging="360"/>
      </w:pPr>
      <w:rPr>
        <w:rFonts w:ascii="Symbol" w:hAnsi="Symbol" w:hint="default"/>
      </w:rPr>
    </w:lvl>
  </w:abstractNum>
  <w:abstractNum w:abstractNumId="1">
    <w:nsid w:val="FFFFFF83"/>
    <w:multiLevelType w:val="singleLevel"/>
    <w:tmpl w:val="2A824B28"/>
    <w:lvl w:ilvl="0">
      <w:start w:val="1"/>
      <w:numFmt w:val="bullet"/>
      <w:pStyle w:val="ListBullet2"/>
      <w:lvlText w:val="o"/>
      <w:lvlJc w:val="left"/>
      <w:pPr>
        <w:ind w:left="720" w:hanging="360"/>
      </w:pPr>
      <w:rPr>
        <w:rFonts w:ascii="Courier New" w:hAnsi="Courier New" w:hint="default"/>
      </w:rPr>
    </w:lvl>
  </w:abstractNum>
  <w:abstractNum w:abstractNumId="2">
    <w:nsid w:val="FFFFFF89"/>
    <w:multiLevelType w:val="singleLevel"/>
    <w:tmpl w:val="0FBE6116"/>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4BC56F7"/>
    <w:multiLevelType w:val="hybridMultilevel"/>
    <w:tmpl w:val="4456E83A"/>
    <w:lvl w:ilvl="0" w:tplc="E0FA62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4D001D"/>
    <w:multiLevelType w:val="multilevel"/>
    <w:tmpl w:val="FC1C7F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05DF7DD2"/>
    <w:multiLevelType w:val="hybridMultilevel"/>
    <w:tmpl w:val="55447442"/>
    <w:lvl w:ilvl="0" w:tplc="FFA033B6">
      <w:start w:val="3"/>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75D1B7D"/>
    <w:multiLevelType w:val="multilevel"/>
    <w:tmpl w:val="850EE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5344A6"/>
    <w:multiLevelType w:val="hybridMultilevel"/>
    <w:tmpl w:val="8A86C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AF466A5"/>
    <w:multiLevelType w:val="multilevel"/>
    <w:tmpl w:val="1A06C2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14F24ADF"/>
    <w:multiLevelType w:val="multilevel"/>
    <w:tmpl w:val="484C0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F01811"/>
    <w:multiLevelType w:val="multilevel"/>
    <w:tmpl w:val="0994D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BE6ED9"/>
    <w:multiLevelType w:val="multilevel"/>
    <w:tmpl w:val="0A664480"/>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nsid w:val="1DE21109"/>
    <w:multiLevelType w:val="multilevel"/>
    <w:tmpl w:val="534E4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4F1BBE"/>
    <w:multiLevelType w:val="multilevel"/>
    <w:tmpl w:val="D87A7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9612297"/>
    <w:multiLevelType w:val="hybridMultilevel"/>
    <w:tmpl w:val="4456E83A"/>
    <w:lvl w:ilvl="0" w:tplc="E0FA62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AB51E79"/>
    <w:multiLevelType w:val="hybridMultilevel"/>
    <w:tmpl w:val="73EECBD2"/>
    <w:lvl w:ilvl="0" w:tplc="0409000F">
      <w:start w:val="1"/>
      <w:numFmt w:val="decimal"/>
      <w:lvlText w:val="%1."/>
      <w:lvlJc w:val="left"/>
      <w:pPr>
        <w:ind w:left="720" w:hanging="360"/>
      </w:pPr>
      <w:rPr>
        <w:rFonts w:cs="Times New Roman" w:hint="default"/>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D36396B"/>
    <w:multiLevelType w:val="hybridMultilevel"/>
    <w:tmpl w:val="E07C9AE0"/>
    <w:lvl w:ilvl="0" w:tplc="E0FA62E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616CE7"/>
    <w:multiLevelType w:val="multilevel"/>
    <w:tmpl w:val="41A2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64D72F5"/>
    <w:multiLevelType w:val="hybridMultilevel"/>
    <w:tmpl w:val="F3221E2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36B2174E"/>
    <w:multiLevelType w:val="hybridMultilevel"/>
    <w:tmpl w:val="F92E009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885173E"/>
    <w:multiLevelType w:val="hybridMultilevel"/>
    <w:tmpl w:val="D9ECAB90"/>
    <w:lvl w:ilvl="0" w:tplc="A12ECCBE">
      <w:start w:val="3"/>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4CC1447"/>
    <w:multiLevelType w:val="multilevel"/>
    <w:tmpl w:val="236E8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63300F"/>
    <w:multiLevelType w:val="multilevel"/>
    <w:tmpl w:val="E18C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0468F4"/>
    <w:multiLevelType w:val="hybridMultilevel"/>
    <w:tmpl w:val="4FB42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A015879"/>
    <w:multiLevelType w:val="multilevel"/>
    <w:tmpl w:val="B95458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4C912C79"/>
    <w:multiLevelType w:val="multilevel"/>
    <w:tmpl w:val="77EAD3EE"/>
    <w:lvl w:ilvl="0">
      <w:start w:val="3"/>
      <w:numFmt w:val="decimal"/>
      <w:lvlText w:val="%1."/>
      <w:lvlJc w:val="left"/>
      <w:pPr>
        <w:tabs>
          <w:tab w:val="num" w:pos="1845"/>
        </w:tabs>
        <w:ind w:left="1845" w:hanging="360"/>
      </w:pPr>
      <w:rPr>
        <w:rFonts w:hint="default"/>
      </w:rPr>
    </w:lvl>
    <w:lvl w:ilvl="1">
      <w:start w:val="1"/>
      <w:numFmt w:val="lowerLetter"/>
      <w:lvlText w:val="%2."/>
      <w:lvlJc w:val="left"/>
      <w:pPr>
        <w:tabs>
          <w:tab w:val="num" w:pos="2205"/>
        </w:tabs>
        <w:ind w:left="2205" w:hanging="360"/>
      </w:pPr>
    </w:lvl>
    <w:lvl w:ilvl="2">
      <w:start w:val="1"/>
      <w:numFmt w:val="lowerRoman"/>
      <w:lvlText w:val="%3."/>
      <w:lvlJc w:val="right"/>
      <w:pPr>
        <w:tabs>
          <w:tab w:val="num" w:pos="2925"/>
        </w:tabs>
        <w:ind w:left="2925" w:hanging="180"/>
      </w:pPr>
    </w:lvl>
    <w:lvl w:ilvl="3">
      <w:start w:val="1"/>
      <w:numFmt w:val="decimal"/>
      <w:lvlText w:val="%4."/>
      <w:lvlJc w:val="left"/>
      <w:pPr>
        <w:tabs>
          <w:tab w:val="num" w:pos="3645"/>
        </w:tabs>
        <w:ind w:left="3645" w:hanging="360"/>
      </w:pPr>
    </w:lvl>
    <w:lvl w:ilvl="4">
      <w:start w:val="1"/>
      <w:numFmt w:val="lowerLetter"/>
      <w:lvlText w:val="%5."/>
      <w:lvlJc w:val="left"/>
      <w:pPr>
        <w:tabs>
          <w:tab w:val="num" w:pos="4365"/>
        </w:tabs>
        <w:ind w:left="4365" w:hanging="360"/>
      </w:pPr>
    </w:lvl>
    <w:lvl w:ilvl="5">
      <w:start w:val="1"/>
      <w:numFmt w:val="lowerRoman"/>
      <w:lvlText w:val="%6."/>
      <w:lvlJc w:val="right"/>
      <w:pPr>
        <w:tabs>
          <w:tab w:val="num" w:pos="5085"/>
        </w:tabs>
        <w:ind w:left="5085" w:hanging="180"/>
      </w:pPr>
    </w:lvl>
    <w:lvl w:ilvl="6">
      <w:start w:val="1"/>
      <w:numFmt w:val="decimal"/>
      <w:lvlText w:val="%7."/>
      <w:lvlJc w:val="left"/>
      <w:pPr>
        <w:tabs>
          <w:tab w:val="num" w:pos="5805"/>
        </w:tabs>
        <w:ind w:left="5805" w:hanging="360"/>
      </w:pPr>
    </w:lvl>
    <w:lvl w:ilvl="7">
      <w:start w:val="1"/>
      <w:numFmt w:val="lowerLetter"/>
      <w:lvlText w:val="%8."/>
      <w:lvlJc w:val="left"/>
      <w:pPr>
        <w:tabs>
          <w:tab w:val="num" w:pos="6525"/>
        </w:tabs>
        <w:ind w:left="6525" w:hanging="360"/>
      </w:pPr>
    </w:lvl>
    <w:lvl w:ilvl="8">
      <w:start w:val="1"/>
      <w:numFmt w:val="lowerRoman"/>
      <w:lvlText w:val="%9."/>
      <w:lvlJc w:val="right"/>
      <w:pPr>
        <w:tabs>
          <w:tab w:val="num" w:pos="7245"/>
        </w:tabs>
        <w:ind w:left="7245" w:hanging="180"/>
      </w:pPr>
    </w:lvl>
  </w:abstractNum>
  <w:abstractNum w:abstractNumId="26">
    <w:nsid w:val="4EE90FAD"/>
    <w:multiLevelType w:val="multilevel"/>
    <w:tmpl w:val="16DEA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D94948"/>
    <w:multiLevelType w:val="hybridMultilevel"/>
    <w:tmpl w:val="386AA5A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589D39A0"/>
    <w:multiLevelType w:val="hybridMultilevel"/>
    <w:tmpl w:val="EDC6712C"/>
    <w:lvl w:ilvl="0" w:tplc="C4F8D4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ECD264D"/>
    <w:multiLevelType w:val="hybridMultilevel"/>
    <w:tmpl w:val="0A66448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63FE41A8"/>
    <w:multiLevelType w:val="multilevel"/>
    <w:tmpl w:val="10586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EB7F66"/>
    <w:multiLevelType w:val="hybridMultilevel"/>
    <w:tmpl w:val="A39E8236"/>
    <w:lvl w:ilvl="0" w:tplc="DE4EEC18">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6F695408"/>
    <w:multiLevelType w:val="hybridMultilevel"/>
    <w:tmpl w:val="EA9E613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053658A"/>
    <w:multiLevelType w:val="hybridMultilevel"/>
    <w:tmpl w:val="77EAD3EE"/>
    <w:lvl w:ilvl="0" w:tplc="FFA033B6">
      <w:start w:val="3"/>
      <w:numFmt w:val="decimal"/>
      <w:lvlText w:val="%1."/>
      <w:lvlJc w:val="left"/>
      <w:pPr>
        <w:tabs>
          <w:tab w:val="num" w:pos="1845"/>
        </w:tabs>
        <w:ind w:left="1845" w:hanging="360"/>
      </w:pPr>
      <w:rPr>
        <w:rFonts w:hint="default"/>
      </w:rPr>
    </w:lvl>
    <w:lvl w:ilvl="1" w:tplc="04090019" w:tentative="1">
      <w:start w:val="1"/>
      <w:numFmt w:val="lowerLetter"/>
      <w:lvlText w:val="%2."/>
      <w:lvlJc w:val="left"/>
      <w:pPr>
        <w:tabs>
          <w:tab w:val="num" w:pos="2205"/>
        </w:tabs>
        <w:ind w:left="2205" w:hanging="360"/>
      </w:pPr>
    </w:lvl>
    <w:lvl w:ilvl="2" w:tplc="0409001B" w:tentative="1">
      <w:start w:val="1"/>
      <w:numFmt w:val="lowerRoman"/>
      <w:lvlText w:val="%3."/>
      <w:lvlJc w:val="right"/>
      <w:pPr>
        <w:tabs>
          <w:tab w:val="num" w:pos="2925"/>
        </w:tabs>
        <w:ind w:left="2925" w:hanging="180"/>
      </w:pPr>
    </w:lvl>
    <w:lvl w:ilvl="3" w:tplc="0409000F" w:tentative="1">
      <w:start w:val="1"/>
      <w:numFmt w:val="decimal"/>
      <w:lvlText w:val="%4."/>
      <w:lvlJc w:val="left"/>
      <w:pPr>
        <w:tabs>
          <w:tab w:val="num" w:pos="3645"/>
        </w:tabs>
        <w:ind w:left="3645" w:hanging="360"/>
      </w:pPr>
    </w:lvl>
    <w:lvl w:ilvl="4" w:tplc="04090019" w:tentative="1">
      <w:start w:val="1"/>
      <w:numFmt w:val="lowerLetter"/>
      <w:lvlText w:val="%5."/>
      <w:lvlJc w:val="left"/>
      <w:pPr>
        <w:tabs>
          <w:tab w:val="num" w:pos="4365"/>
        </w:tabs>
        <w:ind w:left="4365" w:hanging="360"/>
      </w:pPr>
    </w:lvl>
    <w:lvl w:ilvl="5" w:tplc="0409001B" w:tentative="1">
      <w:start w:val="1"/>
      <w:numFmt w:val="lowerRoman"/>
      <w:lvlText w:val="%6."/>
      <w:lvlJc w:val="right"/>
      <w:pPr>
        <w:tabs>
          <w:tab w:val="num" w:pos="5085"/>
        </w:tabs>
        <w:ind w:left="5085" w:hanging="180"/>
      </w:pPr>
    </w:lvl>
    <w:lvl w:ilvl="6" w:tplc="0409000F" w:tentative="1">
      <w:start w:val="1"/>
      <w:numFmt w:val="decimal"/>
      <w:lvlText w:val="%7."/>
      <w:lvlJc w:val="left"/>
      <w:pPr>
        <w:tabs>
          <w:tab w:val="num" w:pos="5805"/>
        </w:tabs>
        <w:ind w:left="5805" w:hanging="360"/>
      </w:pPr>
    </w:lvl>
    <w:lvl w:ilvl="7" w:tplc="04090019" w:tentative="1">
      <w:start w:val="1"/>
      <w:numFmt w:val="lowerLetter"/>
      <w:lvlText w:val="%8."/>
      <w:lvlJc w:val="left"/>
      <w:pPr>
        <w:tabs>
          <w:tab w:val="num" w:pos="6525"/>
        </w:tabs>
        <w:ind w:left="6525" w:hanging="360"/>
      </w:pPr>
    </w:lvl>
    <w:lvl w:ilvl="8" w:tplc="0409001B" w:tentative="1">
      <w:start w:val="1"/>
      <w:numFmt w:val="lowerRoman"/>
      <w:lvlText w:val="%9."/>
      <w:lvlJc w:val="right"/>
      <w:pPr>
        <w:tabs>
          <w:tab w:val="num" w:pos="7245"/>
        </w:tabs>
        <w:ind w:left="7245" w:hanging="180"/>
      </w:pPr>
    </w:lvl>
  </w:abstractNum>
  <w:abstractNum w:abstractNumId="34">
    <w:nsid w:val="73D04199"/>
    <w:multiLevelType w:val="hybridMultilevel"/>
    <w:tmpl w:val="7FDCB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E919D5"/>
    <w:multiLevelType w:val="hybridMultilevel"/>
    <w:tmpl w:val="ABEC0ED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780B21F2"/>
    <w:multiLevelType w:val="hybridMultilevel"/>
    <w:tmpl w:val="FB80F042"/>
    <w:lvl w:ilvl="0" w:tplc="BB484AE0">
      <w:start w:val="1"/>
      <w:numFmt w:val="decimal"/>
      <w:lvlText w:val="%1."/>
      <w:lvlJc w:val="left"/>
      <w:pPr>
        <w:ind w:left="1080" w:hanging="360"/>
      </w:pPr>
      <w:rPr>
        <w:rFonts w:ascii="Cambria" w:eastAsia="SimSun" w:hAnsi="Cambria" w:hint="default"/>
        <w:color w:val="4F81BD"/>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470F2B"/>
    <w:multiLevelType w:val="hybridMultilevel"/>
    <w:tmpl w:val="1A06C2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AC52915"/>
    <w:multiLevelType w:val="hybridMultilevel"/>
    <w:tmpl w:val="8506A7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DF1584B"/>
    <w:multiLevelType w:val="hybridMultilevel"/>
    <w:tmpl w:val="2758C6F0"/>
    <w:lvl w:ilvl="0" w:tplc="11BA706C">
      <w:start w:val="1"/>
      <w:numFmt w:val="decimal"/>
      <w:lvlText w:val="%1."/>
      <w:lvlJc w:val="left"/>
      <w:pPr>
        <w:ind w:left="389" w:hanging="360"/>
      </w:pPr>
      <w:rPr>
        <w:rFonts w:cs="Times New Roman" w:hint="default"/>
      </w:rPr>
    </w:lvl>
    <w:lvl w:ilvl="1" w:tplc="0FF6CE42">
      <w:start w:val="1"/>
      <w:numFmt w:val="lowerLetter"/>
      <w:lvlText w:val="%2."/>
      <w:lvlJc w:val="left"/>
      <w:pPr>
        <w:ind w:left="1109" w:hanging="360"/>
      </w:pPr>
      <w:rPr>
        <w:rFonts w:cs="Times New Roman"/>
      </w:rPr>
    </w:lvl>
    <w:lvl w:ilvl="2" w:tplc="D9727BF0">
      <w:start w:val="1"/>
      <w:numFmt w:val="lowerRoman"/>
      <w:lvlText w:val="%3."/>
      <w:lvlJc w:val="right"/>
      <w:pPr>
        <w:ind w:left="1829" w:hanging="180"/>
      </w:pPr>
      <w:rPr>
        <w:rFonts w:cs="Times New Roman"/>
      </w:rPr>
    </w:lvl>
    <w:lvl w:ilvl="3" w:tplc="0409000F" w:tentative="1">
      <w:start w:val="1"/>
      <w:numFmt w:val="decimal"/>
      <w:lvlText w:val="%4."/>
      <w:lvlJc w:val="left"/>
      <w:pPr>
        <w:ind w:left="2549" w:hanging="360"/>
      </w:pPr>
      <w:rPr>
        <w:rFonts w:cs="Times New Roman"/>
      </w:rPr>
    </w:lvl>
    <w:lvl w:ilvl="4" w:tplc="04090019" w:tentative="1">
      <w:start w:val="1"/>
      <w:numFmt w:val="lowerLetter"/>
      <w:lvlText w:val="%5."/>
      <w:lvlJc w:val="left"/>
      <w:pPr>
        <w:ind w:left="3269" w:hanging="360"/>
      </w:pPr>
      <w:rPr>
        <w:rFonts w:cs="Times New Roman"/>
      </w:rPr>
    </w:lvl>
    <w:lvl w:ilvl="5" w:tplc="0409001B" w:tentative="1">
      <w:start w:val="1"/>
      <w:numFmt w:val="lowerRoman"/>
      <w:lvlText w:val="%6."/>
      <w:lvlJc w:val="right"/>
      <w:pPr>
        <w:ind w:left="3989" w:hanging="180"/>
      </w:pPr>
      <w:rPr>
        <w:rFonts w:cs="Times New Roman"/>
      </w:rPr>
    </w:lvl>
    <w:lvl w:ilvl="6" w:tplc="0409000F" w:tentative="1">
      <w:start w:val="1"/>
      <w:numFmt w:val="decimal"/>
      <w:lvlText w:val="%7."/>
      <w:lvlJc w:val="left"/>
      <w:pPr>
        <w:ind w:left="4709" w:hanging="360"/>
      </w:pPr>
      <w:rPr>
        <w:rFonts w:cs="Times New Roman"/>
      </w:rPr>
    </w:lvl>
    <w:lvl w:ilvl="7" w:tplc="04090019" w:tentative="1">
      <w:start w:val="1"/>
      <w:numFmt w:val="lowerLetter"/>
      <w:lvlText w:val="%8."/>
      <w:lvlJc w:val="left"/>
      <w:pPr>
        <w:ind w:left="5429" w:hanging="360"/>
      </w:pPr>
      <w:rPr>
        <w:rFonts w:cs="Times New Roman"/>
      </w:rPr>
    </w:lvl>
    <w:lvl w:ilvl="8" w:tplc="0409001B" w:tentative="1">
      <w:start w:val="1"/>
      <w:numFmt w:val="lowerRoman"/>
      <w:lvlText w:val="%9."/>
      <w:lvlJc w:val="right"/>
      <w:pPr>
        <w:ind w:left="6149" w:hanging="180"/>
      </w:pPr>
      <w:rPr>
        <w:rFonts w:cs="Times New Roman"/>
      </w:rPr>
    </w:lvl>
  </w:abstractNum>
  <w:num w:numId="1">
    <w:abstractNumId w:val="39"/>
  </w:num>
  <w:num w:numId="2">
    <w:abstractNumId w:val="15"/>
  </w:num>
  <w:num w:numId="3">
    <w:abstractNumId w:val="4"/>
  </w:num>
  <w:num w:numId="4">
    <w:abstractNumId w:val="2"/>
  </w:num>
  <w:num w:numId="5">
    <w:abstractNumId w:val="1"/>
  </w:num>
  <w:num w:numId="6">
    <w:abstractNumId w:val="0"/>
  </w:num>
  <w:num w:numId="7">
    <w:abstractNumId w:val="18"/>
  </w:num>
  <w:num w:numId="8">
    <w:abstractNumId w:val="32"/>
  </w:num>
  <w:num w:numId="9">
    <w:abstractNumId w:val="7"/>
  </w:num>
  <w:num w:numId="10">
    <w:abstractNumId w:val="13"/>
  </w:num>
  <w:num w:numId="11">
    <w:abstractNumId w:val="38"/>
  </w:num>
  <w:num w:numId="12">
    <w:abstractNumId w:val="19"/>
  </w:num>
  <w:num w:numId="13">
    <w:abstractNumId w:val="31"/>
  </w:num>
  <w:num w:numId="14">
    <w:abstractNumId w:val="35"/>
  </w:num>
  <w:num w:numId="15">
    <w:abstractNumId w:val="29"/>
  </w:num>
  <w:num w:numId="16">
    <w:abstractNumId w:val="11"/>
  </w:num>
  <w:num w:numId="17">
    <w:abstractNumId w:val="20"/>
  </w:num>
  <w:num w:numId="18">
    <w:abstractNumId w:val="6"/>
  </w:num>
  <w:num w:numId="19">
    <w:abstractNumId w:val="17"/>
  </w:num>
  <w:num w:numId="20">
    <w:abstractNumId w:val="37"/>
  </w:num>
  <w:num w:numId="21">
    <w:abstractNumId w:val="8"/>
  </w:num>
  <w:num w:numId="22">
    <w:abstractNumId w:val="5"/>
  </w:num>
  <w:num w:numId="23">
    <w:abstractNumId w:val="33"/>
  </w:num>
  <w:num w:numId="24">
    <w:abstractNumId w:val="25"/>
  </w:num>
  <w:num w:numId="25">
    <w:abstractNumId w:val="28"/>
  </w:num>
  <w:num w:numId="26">
    <w:abstractNumId w:val="14"/>
  </w:num>
  <w:num w:numId="27">
    <w:abstractNumId w:val="3"/>
  </w:num>
  <w:num w:numId="28">
    <w:abstractNumId w:val="16"/>
  </w:num>
  <w:num w:numId="29">
    <w:abstractNumId w:val="24"/>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12"/>
  </w:num>
  <w:num w:numId="34">
    <w:abstractNumId w:val="30"/>
  </w:num>
  <w:num w:numId="35">
    <w:abstractNumId w:val="21"/>
  </w:num>
  <w:num w:numId="36">
    <w:abstractNumId w:val="9"/>
  </w:num>
  <w:num w:numId="37">
    <w:abstractNumId w:val="10"/>
  </w:num>
  <w:num w:numId="38">
    <w:abstractNumId w:val="27"/>
  </w:num>
  <w:num w:numId="39">
    <w:abstractNumId w:val="22"/>
  </w:num>
  <w:num w:numId="40">
    <w:abstractNumId w:val="34"/>
  </w:num>
  <w:num w:numId="41">
    <w:abstractNumId w:val="36"/>
  </w:num>
  <w:num w:numId="42">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DAD"/>
    <w:rsid w:val="00000E0C"/>
    <w:rsid w:val="00003E50"/>
    <w:rsid w:val="00005E80"/>
    <w:rsid w:val="000120C9"/>
    <w:rsid w:val="00014022"/>
    <w:rsid w:val="00021A80"/>
    <w:rsid w:val="00021ADE"/>
    <w:rsid w:val="00022EF0"/>
    <w:rsid w:val="000247F2"/>
    <w:rsid w:val="00024DF0"/>
    <w:rsid w:val="00040685"/>
    <w:rsid w:val="000425DF"/>
    <w:rsid w:val="000708C3"/>
    <w:rsid w:val="000726A6"/>
    <w:rsid w:val="00073472"/>
    <w:rsid w:val="00074BB4"/>
    <w:rsid w:val="00080817"/>
    <w:rsid w:val="00080EE7"/>
    <w:rsid w:val="00083787"/>
    <w:rsid w:val="0008526B"/>
    <w:rsid w:val="00085DAD"/>
    <w:rsid w:val="00095D6A"/>
    <w:rsid w:val="000B5D3E"/>
    <w:rsid w:val="000C2C25"/>
    <w:rsid w:val="000C2CCC"/>
    <w:rsid w:val="000D1859"/>
    <w:rsid w:val="000D4AED"/>
    <w:rsid w:val="000E6B24"/>
    <w:rsid w:val="000F1587"/>
    <w:rsid w:val="000F2586"/>
    <w:rsid w:val="000F36BC"/>
    <w:rsid w:val="000F495A"/>
    <w:rsid w:val="000F5821"/>
    <w:rsid w:val="000F5CE9"/>
    <w:rsid w:val="000F5F05"/>
    <w:rsid w:val="000F76C6"/>
    <w:rsid w:val="0010145F"/>
    <w:rsid w:val="00105E3F"/>
    <w:rsid w:val="00107626"/>
    <w:rsid w:val="001117F2"/>
    <w:rsid w:val="00111A98"/>
    <w:rsid w:val="0011401F"/>
    <w:rsid w:val="00115864"/>
    <w:rsid w:val="001159E4"/>
    <w:rsid w:val="00115B20"/>
    <w:rsid w:val="00120AE9"/>
    <w:rsid w:val="001275BA"/>
    <w:rsid w:val="001312E1"/>
    <w:rsid w:val="0014275B"/>
    <w:rsid w:val="00144DFD"/>
    <w:rsid w:val="00145CA6"/>
    <w:rsid w:val="00153AE5"/>
    <w:rsid w:val="00156D10"/>
    <w:rsid w:val="00161411"/>
    <w:rsid w:val="001616E6"/>
    <w:rsid w:val="00162486"/>
    <w:rsid w:val="00165BF5"/>
    <w:rsid w:val="0017049F"/>
    <w:rsid w:val="0017288F"/>
    <w:rsid w:val="00172E82"/>
    <w:rsid w:val="00184B07"/>
    <w:rsid w:val="001963E5"/>
    <w:rsid w:val="00197108"/>
    <w:rsid w:val="001A778A"/>
    <w:rsid w:val="001B1455"/>
    <w:rsid w:val="001B46C2"/>
    <w:rsid w:val="001C1ABE"/>
    <w:rsid w:val="001C2311"/>
    <w:rsid w:val="001C28F3"/>
    <w:rsid w:val="001C2BB4"/>
    <w:rsid w:val="001C3A7C"/>
    <w:rsid w:val="001C4E67"/>
    <w:rsid w:val="001C50C7"/>
    <w:rsid w:val="001C6664"/>
    <w:rsid w:val="001D05F5"/>
    <w:rsid w:val="001D14DE"/>
    <w:rsid w:val="001D540D"/>
    <w:rsid w:val="001D70F2"/>
    <w:rsid w:val="001E4BCC"/>
    <w:rsid w:val="001F1BF0"/>
    <w:rsid w:val="001F5AD9"/>
    <w:rsid w:val="00204056"/>
    <w:rsid w:val="00207729"/>
    <w:rsid w:val="0021088A"/>
    <w:rsid w:val="0021192B"/>
    <w:rsid w:val="00213272"/>
    <w:rsid w:val="002257E8"/>
    <w:rsid w:val="00226F4F"/>
    <w:rsid w:val="002324E0"/>
    <w:rsid w:val="00236348"/>
    <w:rsid w:val="00244A01"/>
    <w:rsid w:val="00245FAA"/>
    <w:rsid w:val="002476C1"/>
    <w:rsid w:val="00253176"/>
    <w:rsid w:val="0025411B"/>
    <w:rsid w:val="00261B53"/>
    <w:rsid w:val="0027040D"/>
    <w:rsid w:val="002722F5"/>
    <w:rsid w:val="002727FB"/>
    <w:rsid w:val="00274316"/>
    <w:rsid w:val="002747CB"/>
    <w:rsid w:val="0027780B"/>
    <w:rsid w:val="0028280A"/>
    <w:rsid w:val="00283667"/>
    <w:rsid w:val="00283CC1"/>
    <w:rsid w:val="002840EB"/>
    <w:rsid w:val="00292693"/>
    <w:rsid w:val="00295BF9"/>
    <w:rsid w:val="00297EDD"/>
    <w:rsid w:val="002B3A88"/>
    <w:rsid w:val="002C019C"/>
    <w:rsid w:val="002C1644"/>
    <w:rsid w:val="002C2464"/>
    <w:rsid w:val="002C3450"/>
    <w:rsid w:val="002C346B"/>
    <w:rsid w:val="002C4879"/>
    <w:rsid w:val="002C6A68"/>
    <w:rsid w:val="002C7FED"/>
    <w:rsid w:val="002D2610"/>
    <w:rsid w:val="002E0D49"/>
    <w:rsid w:val="002F2821"/>
    <w:rsid w:val="002F2D1D"/>
    <w:rsid w:val="002F53A8"/>
    <w:rsid w:val="002F6433"/>
    <w:rsid w:val="00300755"/>
    <w:rsid w:val="00303C74"/>
    <w:rsid w:val="00305DFD"/>
    <w:rsid w:val="00306CE2"/>
    <w:rsid w:val="003157D2"/>
    <w:rsid w:val="00315F02"/>
    <w:rsid w:val="0031788C"/>
    <w:rsid w:val="00325352"/>
    <w:rsid w:val="003277CA"/>
    <w:rsid w:val="003277F4"/>
    <w:rsid w:val="00330E28"/>
    <w:rsid w:val="00331DF3"/>
    <w:rsid w:val="00336AD5"/>
    <w:rsid w:val="00343F93"/>
    <w:rsid w:val="00351F16"/>
    <w:rsid w:val="00352914"/>
    <w:rsid w:val="003531A3"/>
    <w:rsid w:val="0035492C"/>
    <w:rsid w:val="0036017B"/>
    <w:rsid w:val="0036189E"/>
    <w:rsid w:val="00361D95"/>
    <w:rsid w:val="003700F8"/>
    <w:rsid w:val="00371250"/>
    <w:rsid w:val="00374BD0"/>
    <w:rsid w:val="00386D07"/>
    <w:rsid w:val="00387563"/>
    <w:rsid w:val="003941E1"/>
    <w:rsid w:val="003A26D9"/>
    <w:rsid w:val="003A483E"/>
    <w:rsid w:val="003B73A2"/>
    <w:rsid w:val="003C0448"/>
    <w:rsid w:val="003C0FB9"/>
    <w:rsid w:val="003C7AF8"/>
    <w:rsid w:val="003D048D"/>
    <w:rsid w:val="003D1E9D"/>
    <w:rsid w:val="003D1FD6"/>
    <w:rsid w:val="003D2483"/>
    <w:rsid w:val="003D5D2E"/>
    <w:rsid w:val="003E4489"/>
    <w:rsid w:val="003E4D50"/>
    <w:rsid w:val="003E5597"/>
    <w:rsid w:val="003E5C11"/>
    <w:rsid w:val="003E7D35"/>
    <w:rsid w:val="003F0EAC"/>
    <w:rsid w:val="003F1D28"/>
    <w:rsid w:val="003F675C"/>
    <w:rsid w:val="003F6C31"/>
    <w:rsid w:val="003F7F16"/>
    <w:rsid w:val="00400360"/>
    <w:rsid w:val="004012C4"/>
    <w:rsid w:val="00405EC0"/>
    <w:rsid w:val="00407973"/>
    <w:rsid w:val="00420628"/>
    <w:rsid w:val="004208EE"/>
    <w:rsid w:val="004233A9"/>
    <w:rsid w:val="0042348C"/>
    <w:rsid w:val="00426C5C"/>
    <w:rsid w:val="00426E75"/>
    <w:rsid w:val="00426F94"/>
    <w:rsid w:val="004270C9"/>
    <w:rsid w:val="004271B2"/>
    <w:rsid w:val="00431A18"/>
    <w:rsid w:val="0043376C"/>
    <w:rsid w:val="00436E92"/>
    <w:rsid w:val="00452F18"/>
    <w:rsid w:val="00453141"/>
    <w:rsid w:val="00460488"/>
    <w:rsid w:val="00463665"/>
    <w:rsid w:val="00466004"/>
    <w:rsid w:val="00474636"/>
    <w:rsid w:val="00474810"/>
    <w:rsid w:val="00480199"/>
    <w:rsid w:val="004826B2"/>
    <w:rsid w:val="0049026B"/>
    <w:rsid w:val="00490525"/>
    <w:rsid w:val="00493840"/>
    <w:rsid w:val="004957FE"/>
    <w:rsid w:val="00496053"/>
    <w:rsid w:val="004A0AD3"/>
    <w:rsid w:val="004B05F9"/>
    <w:rsid w:val="004B2CB0"/>
    <w:rsid w:val="004D0854"/>
    <w:rsid w:val="004D7592"/>
    <w:rsid w:val="004D7801"/>
    <w:rsid w:val="004E0840"/>
    <w:rsid w:val="004E26F2"/>
    <w:rsid w:val="004E7EE0"/>
    <w:rsid w:val="004F074A"/>
    <w:rsid w:val="004F4AF6"/>
    <w:rsid w:val="004F5F5C"/>
    <w:rsid w:val="004F6A90"/>
    <w:rsid w:val="0050224D"/>
    <w:rsid w:val="005050B8"/>
    <w:rsid w:val="0050672F"/>
    <w:rsid w:val="005130DA"/>
    <w:rsid w:val="0051338F"/>
    <w:rsid w:val="005158C6"/>
    <w:rsid w:val="00520EFD"/>
    <w:rsid w:val="005213AB"/>
    <w:rsid w:val="005224CD"/>
    <w:rsid w:val="00522F53"/>
    <w:rsid w:val="00530AC1"/>
    <w:rsid w:val="00535E69"/>
    <w:rsid w:val="00536EC2"/>
    <w:rsid w:val="005378D2"/>
    <w:rsid w:val="00537928"/>
    <w:rsid w:val="0054078A"/>
    <w:rsid w:val="005434C6"/>
    <w:rsid w:val="00561355"/>
    <w:rsid w:val="00561BCA"/>
    <w:rsid w:val="00561E5B"/>
    <w:rsid w:val="00562B59"/>
    <w:rsid w:val="00566D5E"/>
    <w:rsid w:val="00585CAF"/>
    <w:rsid w:val="00587FBA"/>
    <w:rsid w:val="005A3415"/>
    <w:rsid w:val="005A75FD"/>
    <w:rsid w:val="005B5E0F"/>
    <w:rsid w:val="005B5FFF"/>
    <w:rsid w:val="005B74B7"/>
    <w:rsid w:val="005C3120"/>
    <w:rsid w:val="005D0B20"/>
    <w:rsid w:val="005D1739"/>
    <w:rsid w:val="005D3A08"/>
    <w:rsid w:val="005D51C0"/>
    <w:rsid w:val="005D53FC"/>
    <w:rsid w:val="005E1B09"/>
    <w:rsid w:val="005E2062"/>
    <w:rsid w:val="005E3F0D"/>
    <w:rsid w:val="005E41EB"/>
    <w:rsid w:val="005E75FC"/>
    <w:rsid w:val="005F2E71"/>
    <w:rsid w:val="005F7806"/>
    <w:rsid w:val="006009B1"/>
    <w:rsid w:val="00600C05"/>
    <w:rsid w:val="006057CC"/>
    <w:rsid w:val="00612C09"/>
    <w:rsid w:val="0061574A"/>
    <w:rsid w:val="00616747"/>
    <w:rsid w:val="00626068"/>
    <w:rsid w:val="006260E5"/>
    <w:rsid w:val="006304FF"/>
    <w:rsid w:val="00630B0D"/>
    <w:rsid w:val="006312B4"/>
    <w:rsid w:val="006430AB"/>
    <w:rsid w:val="00644160"/>
    <w:rsid w:val="006448F3"/>
    <w:rsid w:val="00645718"/>
    <w:rsid w:val="0065003A"/>
    <w:rsid w:val="0065285E"/>
    <w:rsid w:val="00653879"/>
    <w:rsid w:val="00662BD5"/>
    <w:rsid w:val="006660DE"/>
    <w:rsid w:val="00672DB6"/>
    <w:rsid w:val="00675D64"/>
    <w:rsid w:val="0067743C"/>
    <w:rsid w:val="0068109A"/>
    <w:rsid w:val="00682014"/>
    <w:rsid w:val="00683007"/>
    <w:rsid w:val="00683850"/>
    <w:rsid w:val="00685E80"/>
    <w:rsid w:val="00686CE8"/>
    <w:rsid w:val="00691E3A"/>
    <w:rsid w:val="00692754"/>
    <w:rsid w:val="00693778"/>
    <w:rsid w:val="006A297C"/>
    <w:rsid w:val="006A37CA"/>
    <w:rsid w:val="006A4A32"/>
    <w:rsid w:val="006A5442"/>
    <w:rsid w:val="006A5791"/>
    <w:rsid w:val="006B22F3"/>
    <w:rsid w:val="006C369C"/>
    <w:rsid w:val="006C456C"/>
    <w:rsid w:val="006C6642"/>
    <w:rsid w:val="006D23DF"/>
    <w:rsid w:val="006D7F48"/>
    <w:rsid w:val="006E29C2"/>
    <w:rsid w:val="006F331E"/>
    <w:rsid w:val="00700652"/>
    <w:rsid w:val="007013BC"/>
    <w:rsid w:val="00703D2B"/>
    <w:rsid w:val="00704D6E"/>
    <w:rsid w:val="00707C9E"/>
    <w:rsid w:val="00710E1C"/>
    <w:rsid w:val="007117EA"/>
    <w:rsid w:val="007160DC"/>
    <w:rsid w:val="00724B87"/>
    <w:rsid w:val="00725486"/>
    <w:rsid w:val="0073033C"/>
    <w:rsid w:val="00730F99"/>
    <w:rsid w:val="00732C88"/>
    <w:rsid w:val="0073626F"/>
    <w:rsid w:val="00742467"/>
    <w:rsid w:val="00750510"/>
    <w:rsid w:val="00750B97"/>
    <w:rsid w:val="00750DE2"/>
    <w:rsid w:val="00755804"/>
    <w:rsid w:val="00755FFA"/>
    <w:rsid w:val="00757729"/>
    <w:rsid w:val="00767F0F"/>
    <w:rsid w:val="007708E0"/>
    <w:rsid w:val="00773258"/>
    <w:rsid w:val="00773D07"/>
    <w:rsid w:val="0077453E"/>
    <w:rsid w:val="00776675"/>
    <w:rsid w:val="00784F00"/>
    <w:rsid w:val="007857BD"/>
    <w:rsid w:val="007931D5"/>
    <w:rsid w:val="007A485C"/>
    <w:rsid w:val="007A60F9"/>
    <w:rsid w:val="007A77B1"/>
    <w:rsid w:val="007B19AC"/>
    <w:rsid w:val="007B412E"/>
    <w:rsid w:val="007B542B"/>
    <w:rsid w:val="007C73F3"/>
    <w:rsid w:val="007D4315"/>
    <w:rsid w:val="007E27D4"/>
    <w:rsid w:val="007F0FE2"/>
    <w:rsid w:val="007F5C93"/>
    <w:rsid w:val="00803F03"/>
    <w:rsid w:val="00804BC5"/>
    <w:rsid w:val="00810391"/>
    <w:rsid w:val="008238CC"/>
    <w:rsid w:val="0082790A"/>
    <w:rsid w:val="008304C6"/>
    <w:rsid w:val="0083707C"/>
    <w:rsid w:val="0084178D"/>
    <w:rsid w:val="00844A5A"/>
    <w:rsid w:val="00844D40"/>
    <w:rsid w:val="00847BE4"/>
    <w:rsid w:val="008549FC"/>
    <w:rsid w:val="0085593E"/>
    <w:rsid w:val="008566AC"/>
    <w:rsid w:val="0087367A"/>
    <w:rsid w:val="00873F92"/>
    <w:rsid w:val="008748DD"/>
    <w:rsid w:val="00875082"/>
    <w:rsid w:val="008812F2"/>
    <w:rsid w:val="00883A3B"/>
    <w:rsid w:val="008908DD"/>
    <w:rsid w:val="008911DC"/>
    <w:rsid w:val="00893D0B"/>
    <w:rsid w:val="008947D1"/>
    <w:rsid w:val="008A14F9"/>
    <w:rsid w:val="008A4754"/>
    <w:rsid w:val="008A6FF4"/>
    <w:rsid w:val="008B1C37"/>
    <w:rsid w:val="008B2AAB"/>
    <w:rsid w:val="008B5F83"/>
    <w:rsid w:val="008C036C"/>
    <w:rsid w:val="008C25A4"/>
    <w:rsid w:val="008C3C2F"/>
    <w:rsid w:val="008C45F4"/>
    <w:rsid w:val="008C650D"/>
    <w:rsid w:val="008D0669"/>
    <w:rsid w:val="008E0E2C"/>
    <w:rsid w:val="008E1A06"/>
    <w:rsid w:val="008E6C81"/>
    <w:rsid w:val="008E6EE8"/>
    <w:rsid w:val="008E6F65"/>
    <w:rsid w:val="008E7E63"/>
    <w:rsid w:val="008F18BD"/>
    <w:rsid w:val="008F6E68"/>
    <w:rsid w:val="00904521"/>
    <w:rsid w:val="0091426A"/>
    <w:rsid w:val="00915082"/>
    <w:rsid w:val="00917FC7"/>
    <w:rsid w:val="0092107D"/>
    <w:rsid w:val="00925199"/>
    <w:rsid w:val="009254A5"/>
    <w:rsid w:val="0093253E"/>
    <w:rsid w:val="0094483A"/>
    <w:rsid w:val="009456BE"/>
    <w:rsid w:val="00945F2B"/>
    <w:rsid w:val="0096480F"/>
    <w:rsid w:val="00965367"/>
    <w:rsid w:val="009705CE"/>
    <w:rsid w:val="0097590A"/>
    <w:rsid w:val="00981124"/>
    <w:rsid w:val="00982E49"/>
    <w:rsid w:val="0099050C"/>
    <w:rsid w:val="00991E80"/>
    <w:rsid w:val="00996F43"/>
    <w:rsid w:val="009A0501"/>
    <w:rsid w:val="009A13F1"/>
    <w:rsid w:val="009A4863"/>
    <w:rsid w:val="009A6208"/>
    <w:rsid w:val="009B4F68"/>
    <w:rsid w:val="009C2162"/>
    <w:rsid w:val="009C277B"/>
    <w:rsid w:val="009C57BD"/>
    <w:rsid w:val="009D209D"/>
    <w:rsid w:val="009E1EB1"/>
    <w:rsid w:val="009E4353"/>
    <w:rsid w:val="009F1A98"/>
    <w:rsid w:val="009F7C0E"/>
    <w:rsid w:val="009F7FF8"/>
    <w:rsid w:val="00A02A18"/>
    <w:rsid w:val="00A120FF"/>
    <w:rsid w:val="00A13ACA"/>
    <w:rsid w:val="00A175F9"/>
    <w:rsid w:val="00A20DF2"/>
    <w:rsid w:val="00A23434"/>
    <w:rsid w:val="00A2747B"/>
    <w:rsid w:val="00A34BA1"/>
    <w:rsid w:val="00A4378A"/>
    <w:rsid w:val="00A44047"/>
    <w:rsid w:val="00A47FC6"/>
    <w:rsid w:val="00A50559"/>
    <w:rsid w:val="00A542A2"/>
    <w:rsid w:val="00A55A9A"/>
    <w:rsid w:val="00A563D2"/>
    <w:rsid w:val="00A65EE4"/>
    <w:rsid w:val="00A7301C"/>
    <w:rsid w:val="00A74A90"/>
    <w:rsid w:val="00A7625B"/>
    <w:rsid w:val="00A77EC8"/>
    <w:rsid w:val="00A8343C"/>
    <w:rsid w:val="00A83FAC"/>
    <w:rsid w:val="00A84495"/>
    <w:rsid w:val="00A945C0"/>
    <w:rsid w:val="00A96CF0"/>
    <w:rsid w:val="00AA08B1"/>
    <w:rsid w:val="00AA4041"/>
    <w:rsid w:val="00AA7604"/>
    <w:rsid w:val="00AB4FAD"/>
    <w:rsid w:val="00AB5FE1"/>
    <w:rsid w:val="00AB6581"/>
    <w:rsid w:val="00AB7280"/>
    <w:rsid w:val="00AB78B6"/>
    <w:rsid w:val="00AC11EE"/>
    <w:rsid w:val="00AC505C"/>
    <w:rsid w:val="00AD20A5"/>
    <w:rsid w:val="00AD5ED6"/>
    <w:rsid w:val="00AE09F9"/>
    <w:rsid w:val="00AE1179"/>
    <w:rsid w:val="00AE28DA"/>
    <w:rsid w:val="00AE7389"/>
    <w:rsid w:val="00AF3BCC"/>
    <w:rsid w:val="00AF4A5D"/>
    <w:rsid w:val="00AF6797"/>
    <w:rsid w:val="00AF6E2A"/>
    <w:rsid w:val="00B0035B"/>
    <w:rsid w:val="00B0070B"/>
    <w:rsid w:val="00B07438"/>
    <w:rsid w:val="00B12BCB"/>
    <w:rsid w:val="00B21ABD"/>
    <w:rsid w:val="00B221CF"/>
    <w:rsid w:val="00B32777"/>
    <w:rsid w:val="00B338DD"/>
    <w:rsid w:val="00B339DE"/>
    <w:rsid w:val="00B40780"/>
    <w:rsid w:val="00B4214E"/>
    <w:rsid w:val="00B45B5C"/>
    <w:rsid w:val="00B47511"/>
    <w:rsid w:val="00B57810"/>
    <w:rsid w:val="00B608A9"/>
    <w:rsid w:val="00B7020A"/>
    <w:rsid w:val="00B703D1"/>
    <w:rsid w:val="00B707B6"/>
    <w:rsid w:val="00B713CF"/>
    <w:rsid w:val="00B71426"/>
    <w:rsid w:val="00B72726"/>
    <w:rsid w:val="00B76B66"/>
    <w:rsid w:val="00B82EC4"/>
    <w:rsid w:val="00B90163"/>
    <w:rsid w:val="00B9316D"/>
    <w:rsid w:val="00B93992"/>
    <w:rsid w:val="00B96B2F"/>
    <w:rsid w:val="00BA6E2D"/>
    <w:rsid w:val="00BB0667"/>
    <w:rsid w:val="00BC001E"/>
    <w:rsid w:val="00BC21D2"/>
    <w:rsid w:val="00BC3119"/>
    <w:rsid w:val="00BC45A5"/>
    <w:rsid w:val="00BC5D26"/>
    <w:rsid w:val="00BD339E"/>
    <w:rsid w:val="00BD58FA"/>
    <w:rsid w:val="00BD5E55"/>
    <w:rsid w:val="00BE1686"/>
    <w:rsid w:val="00BE1A71"/>
    <w:rsid w:val="00BE1FAA"/>
    <w:rsid w:val="00BF118C"/>
    <w:rsid w:val="00BF65CA"/>
    <w:rsid w:val="00C053CF"/>
    <w:rsid w:val="00C071F7"/>
    <w:rsid w:val="00C11D5C"/>
    <w:rsid w:val="00C132D8"/>
    <w:rsid w:val="00C159D7"/>
    <w:rsid w:val="00C16916"/>
    <w:rsid w:val="00C17211"/>
    <w:rsid w:val="00C20531"/>
    <w:rsid w:val="00C2268D"/>
    <w:rsid w:val="00C26A14"/>
    <w:rsid w:val="00C27BC1"/>
    <w:rsid w:val="00C31AE4"/>
    <w:rsid w:val="00C32497"/>
    <w:rsid w:val="00C44F24"/>
    <w:rsid w:val="00C479DD"/>
    <w:rsid w:val="00C47FFB"/>
    <w:rsid w:val="00C50A1D"/>
    <w:rsid w:val="00C5136D"/>
    <w:rsid w:val="00C607FD"/>
    <w:rsid w:val="00C70C52"/>
    <w:rsid w:val="00C72FAC"/>
    <w:rsid w:val="00C730F0"/>
    <w:rsid w:val="00C81297"/>
    <w:rsid w:val="00C81F71"/>
    <w:rsid w:val="00C850E7"/>
    <w:rsid w:val="00C90F85"/>
    <w:rsid w:val="00C92250"/>
    <w:rsid w:val="00C94728"/>
    <w:rsid w:val="00CA0AE8"/>
    <w:rsid w:val="00CA2366"/>
    <w:rsid w:val="00CA3C8E"/>
    <w:rsid w:val="00CB0F9D"/>
    <w:rsid w:val="00CB2AB6"/>
    <w:rsid w:val="00CB43CB"/>
    <w:rsid w:val="00CB474B"/>
    <w:rsid w:val="00CC03D1"/>
    <w:rsid w:val="00CD40CD"/>
    <w:rsid w:val="00CE01F7"/>
    <w:rsid w:val="00CE12DD"/>
    <w:rsid w:val="00CF13A4"/>
    <w:rsid w:val="00CF6A85"/>
    <w:rsid w:val="00CF6C91"/>
    <w:rsid w:val="00D00D98"/>
    <w:rsid w:val="00D00F37"/>
    <w:rsid w:val="00D01F95"/>
    <w:rsid w:val="00D02BC0"/>
    <w:rsid w:val="00D06D06"/>
    <w:rsid w:val="00D10E3B"/>
    <w:rsid w:val="00D139ED"/>
    <w:rsid w:val="00D151F1"/>
    <w:rsid w:val="00D1585B"/>
    <w:rsid w:val="00D21132"/>
    <w:rsid w:val="00D244BA"/>
    <w:rsid w:val="00D33CBE"/>
    <w:rsid w:val="00D41D2B"/>
    <w:rsid w:val="00D560E0"/>
    <w:rsid w:val="00D56947"/>
    <w:rsid w:val="00D57190"/>
    <w:rsid w:val="00D576D6"/>
    <w:rsid w:val="00D60D53"/>
    <w:rsid w:val="00D66C0B"/>
    <w:rsid w:val="00D72D84"/>
    <w:rsid w:val="00D843EB"/>
    <w:rsid w:val="00DA0E10"/>
    <w:rsid w:val="00DA1FB0"/>
    <w:rsid w:val="00DA20A0"/>
    <w:rsid w:val="00DA3E8E"/>
    <w:rsid w:val="00DA75B9"/>
    <w:rsid w:val="00DB4620"/>
    <w:rsid w:val="00DB48E8"/>
    <w:rsid w:val="00DB49E6"/>
    <w:rsid w:val="00DB5ED7"/>
    <w:rsid w:val="00DB7FCA"/>
    <w:rsid w:val="00DC1ED1"/>
    <w:rsid w:val="00DC493C"/>
    <w:rsid w:val="00DC49D5"/>
    <w:rsid w:val="00DC51DE"/>
    <w:rsid w:val="00DC76B9"/>
    <w:rsid w:val="00DC76E2"/>
    <w:rsid w:val="00DD01D5"/>
    <w:rsid w:val="00DD1F5E"/>
    <w:rsid w:val="00DD6607"/>
    <w:rsid w:val="00DE03B0"/>
    <w:rsid w:val="00DE0CAE"/>
    <w:rsid w:val="00DE2EDA"/>
    <w:rsid w:val="00DE4954"/>
    <w:rsid w:val="00DE6E9A"/>
    <w:rsid w:val="00DF0018"/>
    <w:rsid w:val="00DF1142"/>
    <w:rsid w:val="00DF29FC"/>
    <w:rsid w:val="00DF4811"/>
    <w:rsid w:val="00E00676"/>
    <w:rsid w:val="00E043FA"/>
    <w:rsid w:val="00E05FAB"/>
    <w:rsid w:val="00E07048"/>
    <w:rsid w:val="00E11F13"/>
    <w:rsid w:val="00E21967"/>
    <w:rsid w:val="00E262F5"/>
    <w:rsid w:val="00E27E2B"/>
    <w:rsid w:val="00E40939"/>
    <w:rsid w:val="00E45ADE"/>
    <w:rsid w:val="00E45F3E"/>
    <w:rsid w:val="00E50D39"/>
    <w:rsid w:val="00E61A87"/>
    <w:rsid w:val="00E63FBB"/>
    <w:rsid w:val="00E7427B"/>
    <w:rsid w:val="00E77E88"/>
    <w:rsid w:val="00E801C7"/>
    <w:rsid w:val="00E81FE5"/>
    <w:rsid w:val="00E828D1"/>
    <w:rsid w:val="00E83256"/>
    <w:rsid w:val="00E84AB3"/>
    <w:rsid w:val="00E84DD9"/>
    <w:rsid w:val="00E854A2"/>
    <w:rsid w:val="00E90C70"/>
    <w:rsid w:val="00E9532C"/>
    <w:rsid w:val="00E95366"/>
    <w:rsid w:val="00EA19BB"/>
    <w:rsid w:val="00EA1A32"/>
    <w:rsid w:val="00EA210B"/>
    <w:rsid w:val="00EA510B"/>
    <w:rsid w:val="00EA593C"/>
    <w:rsid w:val="00EA633E"/>
    <w:rsid w:val="00EC1831"/>
    <w:rsid w:val="00EC1DF6"/>
    <w:rsid w:val="00EC6DDD"/>
    <w:rsid w:val="00ED00E5"/>
    <w:rsid w:val="00ED0CB6"/>
    <w:rsid w:val="00ED3D35"/>
    <w:rsid w:val="00EE391D"/>
    <w:rsid w:val="00EE5B0E"/>
    <w:rsid w:val="00EF24FC"/>
    <w:rsid w:val="00EF3486"/>
    <w:rsid w:val="00EF5471"/>
    <w:rsid w:val="00EF5949"/>
    <w:rsid w:val="00EF7AE6"/>
    <w:rsid w:val="00F0058A"/>
    <w:rsid w:val="00F00713"/>
    <w:rsid w:val="00F02CC8"/>
    <w:rsid w:val="00F04AF1"/>
    <w:rsid w:val="00F05D19"/>
    <w:rsid w:val="00F06321"/>
    <w:rsid w:val="00F146F0"/>
    <w:rsid w:val="00F154C4"/>
    <w:rsid w:val="00F2407F"/>
    <w:rsid w:val="00F252D2"/>
    <w:rsid w:val="00F2625C"/>
    <w:rsid w:val="00F312E7"/>
    <w:rsid w:val="00F31CD3"/>
    <w:rsid w:val="00F346D1"/>
    <w:rsid w:val="00F36084"/>
    <w:rsid w:val="00F378D6"/>
    <w:rsid w:val="00F40FE0"/>
    <w:rsid w:val="00F47BF2"/>
    <w:rsid w:val="00F6082D"/>
    <w:rsid w:val="00F62496"/>
    <w:rsid w:val="00F655B6"/>
    <w:rsid w:val="00F65644"/>
    <w:rsid w:val="00F67DDA"/>
    <w:rsid w:val="00F706E5"/>
    <w:rsid w:val="00F75E07"/>
    <w:rsid w:val="00F82C07"/>
    <w:rsid w:val="00F8383B"/>
    <w:rsid w:val="00F92BE9"/>
    <w:rsid w:val="00F95902"/>
    <w:rsid w:val="00F969EA"/>
    <w:rsid w:val="00FC5D20"/>
    <w:rsid w:val="00FC68F0"/>
    <w:rsid w:val="00FD6C7F"/>
    <w:rsid w:val="00FE544A"/>
    <w:rsid w:val="00FE7405"/>
    <w:rsid w:val="00FF0BE6"/>
    <w:rsid w:val="00FF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List Bullet" w:locked="1"/>
    <w:lsdException w:name="List Bullet 2" w:locked="1"/>
    <w:lsdException w:name="List Bullet 3" w:locked="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Web)"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8E7E63"/>
    <w:rPr>
      <w:rFonts w:eastAsia="Times New Roman"/>
      <w:sz w:val="22"/>
      <w:szCs w:val="22"/>
    </w:rPr>
  </w:style>
  <w:style w:type="paragraph" w:styleId="Heading1">
    <w:name w:val="heading 1"/>
    <w:basedOn w:val="Normal"/>
    <w:next w:val="Normal"/>
    <w:link w:val="Heading1Char"/>
    <w:qFormat/>
    <w:rsid w:val="00C70C52"/>
    <w:pPr>
      <w:keepNext/>
      <w:keepLines/>
      <w:spacing w:before="480"/>
      <w:outlineLvl w:val="0"/>
    </w:pPr>
    <w:rPr>
      <w:rFonts w:ascii="Cambria" w:eastAsia="SimSun" w:hAnsi="Cambria"/>
      <w:b/>
      <w:bCs/>
      <w:color w:val="365F91"/>
      <w:sz w:val="28"/>
      <w:szCs w:val="28"/>
    </w:rPr>
  </w:style>
  <w:style w:type="paragraph" w:styleId="Heading2">
    <w:name w:val="heading 2"/>
    <w:basedOn w:val="Normal"/>
    <w:next w:val="Normal"/>
    <w:link w:val="Heading2Char"/>
    <w:qFormat/>
    <w:rsid w:val="00672DB6"/>
    <w:pPr>
      <w:keepNext/>
      <w:keepLines/>
      <w:spacing w:before="200"/>
      <w:outlineLvl w:val="1"/>
    </w:pPr>
    <w:rPr>
      <w:rFonts w:ascii="Cambria" w:eastAsia="SimSun" w:hAnsi="Cambria"/>
      <w:b/>
      <w:bCs/>
      <w:color w:val="4F81BD"/>
      <w:sz w:val="26"/>
      <w:szCs w:val="26"/>
    </w:rPr>
  </w:style>
  <w:style w:type="paragraph" w:styleId="Heading3">
    <w:name w:val="heading 3"/>
    <w:basedOn w:val="Normal"/>
    <w:next w:val="Normal"/>
    <w:link w:val="Heading3Char"/>
    <w:qFormat/>
    <w:rsid w:val="00CB474B"/>
    <w:pPr>
      <w:keepNext/>
      <w:keepLines/>
      <w:spacing w:before="200" w:line="276" w:lineRule="auto"/>
      <w:outlineLvl w:val="2"/>
    </w:pPr>
    <w:rPr>
      <w:rFonts w:ascii="Cambria" w:eastAsia="Calibri" w:hAnsi="Cambria"/>
      <w:b/>
      <w:bCs/>
      <w:color w:val="4F81BD"/>
    </w:rPr>
  </w:style>
  <w:style w:type="paragraph" w:styleId="Heading4">
    <w:name w:val="heading 4"/>
    <w:basedOn w:val="Normal"/>
    <w:next w:val="Normal"/>
    <w:link w:val="Heading4Char"/>
    <w:qFormat/>
    <w:rsid w:val="00331DF3"/>
    <w:pPr>
      <w:keepNext/>
      <w:keepLines/>
      <w:spacing w:before="20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85DAD"/>
    <w:pPr>
      <w:spacing w:before="100" w:beforeAutospacing="1" w:after="100" w:afterAutospacing="1"/>
    </w:pPr>
    <w:rPr>
      <w:rFonts w:ascii="Times New Roman" w:eastAsia="Calibri" w:hAnsi="Times New Roman"/>
      <w:sz w:val="24"/>
      <w:szCs w:val="24"/>
    </w:rPr>
  </w:style>
  <w:style w:type="paragraph" w:styleId="BalloonText">
    <w:name w:val="Balloon Text"/>
    <w:basedOn w:val="Normal"/>
    <w:link w:val="BalloonTextChar"/>
    <w:semiHidden/>
    <w:rsid w:val="00085DAD"/>
    <w:rPr>
      <w:rFonts w:ascii="Tahoma" w:hAnsi="Tahoma" w:cs="Tahoma"/>
      <w:sz w:val="16"/>
      <w:szCs w:val="16"/>
    </w:rPr>
  </w:style>
  <w:style w:type="character" w:customStyle="1" w:styleId="BalloonTextChar">
    <w:name w:val="Balloon Text Char"/>
    <w:link w:val="BalloonText"/>
    <w:semiHidden/>
    <w:locked/>
    <w:rsid w:val="00085DAD"/>
    <w:rPr>
      <w:rFonts w:ascii="Tahoma" w:hAnsi="Tahoma" w:cs="Tahoma"/>
      <w:sz w:val="16"/>
      <w:szCs w:val="16"/>
    </w:rPr>
  </w:style>
  <w:style w:type="table" w:styleId="TableGrid">
    <w:name w:val="Table Grid"/>
    <w:basedOn w:val="TableNormal"/>
    <w:rsid w:val="006260E5"/>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6312B4"/>
    <w:pPr>
      <w:tabs>
        <w:tab w:val="center" w:pos="4680"/>
        <w:tab w:val="right" w:pos="9360"/>
      </w:tabs>
    </w:pPr>
  </w:style>
  <w:style w:type="character" w:customStyle="1" w:styleId="HeaderChar">
    <w:name w:val="Header Char"/>
    <w:link w:val="Header"/>
    <w:locked/>
    <w:rsid w:val="006312B4"/>
    <w:rPr>
      <w:rFonts w:cs="Times New Roman"/>
    </w:rPr>
  </w:style>
  <w:style w:type="paragraph" w:styleId="Footer">
    <w:name w:val="footer"/>
    <w:basedOn w:val="Normal"/>
    <w:link w:val="FooterChar"/>
    <w:rsid w:val="006312B4"/>
    <w:pPr>
      <w:tabs>
        <w:tab w:val="center" w:pos="4680"/>
        <w:tab w:val="right" w:pos="9360"/>
      </w:tabs>
    </w:pPr>
  </w:style>
  <w:style w:type="character" w:customStyle="1" w:styleId="FooterChar">
    <w:name w:val="Footer Char"/>
    <w:link w:val="Footer"/>
    <w:locked/>
    <w:rsid w:val="006312B4"/>
    <w:rPr>
      <w:rFonts w:cs="Times New Roman"/>
    </w:rPr>
  </w:style>
  <w:style w:type="character" w:styleId="FollowedHyperlink">
    <w:name w:val="FollowedHyperlink"/>
    <w:semiHidden/>
    <w:rsid w:val="000F5821"/>
    <w:rPr>
      <w:rFonts w:cs="Times New Roman"/>
      <w:color w:val="800080"/>
      <w:u w:val="single"/>
    </w:rPr>
  </w:style>
  <w:style w:type="paragraph" w:styleId="NoSpacing">
    <w:name w:val="No Spacing"/>
    <w:link w:val="NoSpacingChar"/>
    <w:qFormat/>
    <w:rsid w:val="00C70C52"/>
    <w:rPr>
      <w:rFonts w:eastAsia="SimSun"/>
      <w:sz w:val="22"/>
      <w:szCs w:val="22"/>
    </w:rPr>
  </w:style>
  <w:style w:type="character" w:customStyle="1" w:styleId="NoSpacingChar">
    <w:name w:val="No Spacing Char"/>
    <w:link w:val="NoSpacing"/>
    <w:locked/>
    <w:rsid w:val="00C70C52"/>
    <w:rPr>
      <w:rFonts w:eastAsia="SimSun" w:cs="Times New Roman"/>
      <w:sz w:val="22"/>
      <w:szCs w:val="22"/>
      <w:lang w:val="en-US" w:eastAsia="en-US" w:bidi="ar-SA"/>
    </w:rPr>
  </w:style>
  <w:style w:type="character" w:customStyle="1" w:styleId="Heading1Char">
    <w:name w:val="Heading 1 Char"/>
    <w:link w:val="Heading1"/>
    <w:locked/>
    <w:rsid w:val="00C70C52"/>
    <w:rPr>
      <w:rFonts w:ascii="Cambria" w:eastAsia="SimSun" w:hAnsi="Cambria" w:cs="Times New Roman"/>
      <w:b/>
      <w:bCs/>
      <w:color w:val="365F91"/>
      <w:sz w:val="28"/>
      <w:szCs w:val="28"/>
    </w:rPr>
  </w:style>
  <w:style w:type="paragraph" w:styleId="TOCHeading">
    <w:name w:val="TOC Heading"/>
    <w:basedOn w:val="Heading1"/>
    <w:next w:val="Normal"/>
    <w:qFormat/>
    <w:rsid w:val="00C70C52"/>
    <w:pPr>
      <w:spacing w:line="276" w:lineRule="auto"/>
      <w:outlineLvl w:val="9"/>
    </w:pPr>
  </w:style>
  <w:style w:type="character" w:styleId="Hyperlink">
    <w:name w:val="Hyperlink"/>
    <w:uiPriority w:val="99"/>
    <w:rsid w:val="00A7625B"/>
    <w:rPr>
      <w:rFonts w:cs="Times New Roman"/>
      <w:color w:val="0000FF"/>
      <w:u w:val="single"/>
    </w:rPr>
  </w:style>
  <w:style w:type="paragraph" w:styleId="TOC1">
    <w:name w:val="toc 1"/>
    <w:basedOn w:val="Normal"/>
    <w:next w:val="Normal"/>
    <w:autoRedefine/>
    <w:uiPriority w:val="39"/>
    <w:rsid w:val="00C70C52"/>
    <w:pPr>
      <w:spacing w:after="100"/>
    </w:pPr>
  </w:style>
  <w:style w:type="paragraph" w:styleId="Caption">
    <w:name w:val="caption"/>
    <w:basedOn w:val="Normal"/>
    <w:next w:val="Normal"/>
    <w:qFormat/>
    <w:rsid w:val="00E81FE5"/>
    <w:pPr>
      <w:spacing w:after="200"/>
    </w:pPr>
    <w:rPr>
      <w:b/>
      <w:bCs/>
      <w:color w:val="4F81BD"/>
      <w:sz w:val="18"/>
      <w:szCs w:val="18"/>
    </w:rPr>
  </w:style>
  <w:style w:type="paragraph" w:styleId="ListParagraph">
    <w:name w:val="List Paragraph"/>
    <w:basedOn w:val="Normal"/>
    <w:qFormat/>
    <w:rsid w:val="006430AB"/>
    <w:pPr>
      <w:ind w:left="720"/>
      <w:contextualSpacing/>
    </w:pPr>
  </w:style>
  <w:style w:type="character" w:customStyle="1" w:styleId="Heading2Char">
    <w:name w:val="Heading 2 Char"/>
    <w:link w:val="Heading2"/>
    <w:locked/>
    <w:rsid w:val="00672DB6"/>
    <w:rPr>
      <w:rFonts w:ascii="Cambria" w:eastAsia="SimSun" w:hAnsi="Cambria" w:cs="Times New Roman"/>
      <w:b/>
      <w:bCs/>
      <w:color w:val="4F81BD"/>
      <w:sz w:val="26"/>
      <w:szCs w:val="26"/>
    </w:rPr>
  </w:style>
  <w:style w:type="paragraph" w:styleId="TOC2">
    <w:name w:val="toc 2"/>
    <w:basedOn w:val="Normal"/>
    <w:next w:val="Normal"/>
    <w:autoRedefine/>
    <w:uiPriority w:val="39"/>
    <w:rsid w:val="00BF65CA"/>
    <w:pPr>
      <w:tabs>
        <w:tab w:val="left" w:pos="880"/>
        <w:tab w:val="right" w:leader="dot" w:pos="9350"/>
      </w:tabs>
      <w:spacing w:after="100"/>
      <w:ind w:left="440"/>
    </w:pPr>
  </w:style>
  <w:style w:type="paragraph" w:styleId="TableofFigures">
    <w:name w:val="table of figures"/>
    <w:basedOn w:val="Normal"/>
    <w:next w:val="Normal"/>
    <w:rsid w:val="00407973"/>
  </w:style>
  <w:style w:type="character" w:styleId="CommentReference">
    <w:name w:val="annotation reference"/>
    <w:semiHidden/>
    <w:rsid w:val="00BC001E"/>
    <w:rPr>
      <w:rFonts w:cs="Times New Roman"/>
      <w:sz w:val="16"/>
      <w:szCs w:val="16"/>
    </w:rPr>
  </w:style>
  <w:style w:type="paragraph" w:styleId="CommentText">
    <w:name w:val="annotation text"/>
    <w:basedOn w:val="Normal"/>
    <w:link w:val="CommentTextChar"/>
    <w:semiHidden/>
    <w:rsid w:val="00BC001E"/>
    <w:rPr>
      <w:sz w:val="20"/>
      <w:szCs w:val="20"/>
    </w:rPr>
  </w:style>
  <w:style w:type="character" w:customStyle="1" w:styleId="CommentTextChar">
    <w:name w:val="Comment Text Char"/>
    <w:link w:val="CommentText"/>
    <w:semiHidden/>
    <w:locked/>
    <w:rsid w:val="00BC001E"/>
    <w:rPr>
      <w:rFonts w:cs="Times New Roman"/>
    </w:rPr>
  </w:style>
  <w:style w:type="paragraph" w:styleId="CommentSubject">
    <w:name w:val="annotation subject"/>
    <w:basedOn w:val="CommentText"/>
    <w:next w:val="CommentText"/>
    <w:link w:val="CommentSubjectChar"/>
    <w:semiHidden/>
    <w:rsid w:val="00BC001E"/>
    <w:rPr>
      <w:b/>
      <w:bCs/>
    </w:rPr>
  </w:style>
  <w:style w:type="character" w:customStyle="1" w:styleId="CommentSubjectChar">
    <w:name w:val="Comment Subject Char"/>
    <w:link w:val="CommentSubject"/>
    <w:semiHidden/>
    <w:locked/>
    <w:rsid w:val="00BC001E"/>
    <w:rPr>
      <w:rFonts w:cs="Times New Roman"/>
      <w:b/>
      <w:bCs/>
    </w:rPr>
  </w:style>
  <w:style w:type="character" w:customStyle="1" w:styleId="Heading3Char">
    <w:name w:val="Heading 3 Char"/>
    <w:link w:val="Heading3"/>
    <w:locked/>
    <w:rsid w:val="00CB474B"/>
    <w:rPr>
      <w:rFonts w:ascii="Cambria" w:hAnsi="Cambria" w:cs="Times New Roman"/>
      <w:b/>
      <w:bCs/>
      <w:color w:val="4F81BD"/>
      <w:sz w:val="22"/>
      <w:szCs w:val="22"/>
    </w:rPr>
  </w:style>
  <w:style w:type="paragraph" w:styleId="ListBullet2">
    <w:name w:val="List Bullet 2"/>
    <w:basedOn w:val="Normal"/>
    <w:rsid w:val="000F495A"/>
    <w:pPr>
      <w:numPr>
        <w:numId w:val="5"/>
      </w:numPr>
      <w:spacing w:after="200"/>
      <w:ind w:left="1440"/>
      <w:contextualSpacing/>
    </w:pPr>
  </w:style>
  <w:style w:type="paragraph" w:styleId="ListBullet">
    <w:name w:val="List Bullet"/>
    <w:basedOn w:val="Normal"/>
    <w:rsid w:val="000F495A"/>
    <w:pPr>
      <w:numPr>
        <w:numId w:val="4"/>
      </w:numPr>
      <w:spacing w:after="200"/>
      <w:ind w:left="792" w:hanging="432"/>
      <w:contextualSpacing/>
    </w:pPr>
    <w:rPr>
      <w:b/>
    </w:rPr>
  </w:style>
  <w:style w:type="paragraph" w:styleId="ListBullet3">
    <w:name w:val="List Bullet 3"/>
    <w:basedOn w:val="Normal"/>
    <w:rsid w:val="000F495A"/>
    <w:pPr>
      <w:numPr>
        <w:numId w:val="6"/>
      </w:numPr>
      <w:spacing w:after="100"/>
      <w:contextualSpacing/>
    </w:pPr>
  </w:style>
  <w:style w:type="paragraph" w:styleId="TOC3">
    <w:name w:val="toc 3"/>
    <w:basedOn w:val="Normal"/>
    <w:next w:val="Normal"/>
    <w:autoRedefine/>
    <w:uiPriority w:val="39"/>
    <w:rsid w:val="007708E0"/>
    <w:pPr>
      <w:spacing w:after="100"/>
      <w:ind w:left="440"/>
    </w:pPr>
  </w:style>
  <w:style w:type="character" w:customStyle="1" w:styleId="Heading4Char">
    <w:name w:val="Heading 4 Char"/>
    <w:link w:val="Heading4"/>
    <w:locked/>
    <w:rsid w:val="00331DF3"/>
    <w:rPr>
      <w:rFonts w:ascii="Cambria" w:hAnsi="Cambria" w:cs="Times New Roman"/>
      <w:b/>
      <w:bCs/>
      <w:i/>
      <w:iCs/>
      <w:color w:val="4F81BD"/>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List Bullet" w:locked="1"/>
    <w:lsdException w:name="List Bullet 2" w:locked="1"/>
    <w:lsdException w:name="List Bullet 3" w:locked="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Web)"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8E7E63"/>
    <w:rPr>
      <w:rFonts w:eastAsia="Times New Roman"/>
      <w:sz w:val="22"/>
      <w:szCs w:val="22"/>
    </w:rPr>
  </w:style>
  <w:style w:type="paragraph" w:styleId="Heading1">
    <w:name w:val="heading 1"/>
    <w:basedOn w:val="Normal"/>
    <w:next w:val="Normal"/>
    <w:link w:val="Heading1Char"/>
    <w:qFormat/>
    <w:rsid w:val="00C70C52"/>
    <w:pPr>
      <w:keepNext/>
      <w:keepLines/>
      <w:spacing w:before="480"/>
      <w:outlineLvl w:val="0"/>
    </w:pPr>
    <w:rPr>
      <w:rFonts w:ascii="Cambria" w:eastAsia="SimSun" w:hAnsi="Cambria"/>
      <w:b/>
      <w:bCs/>
      <w:color w:val="365F91"/>
      <w:sz w:val="28"/>
      <w:szCs w:val="28"/>
    </w:rPr>
  </w:style>
  <w:style w:type="paragraph" w:styleId="Heading2">
    <w:name w:val="heading 2"/>
    <w:basedOn w:val="Normal"/>
    <w:next w:val="Normal"/>
    <w:link w:val="Heading2Char"/>
    <w:qFormat/>
    <w:rsid w:val="00672DB6"/>
    <w:pPr>
      <w:keepNext/>
      <w:keepLines/>
      <w:spacing w:before="200"/>
      <w:outlineLvl w:val="1"/>
    </w:pPr>
    <w:rPr>
      <w:rFonts w:ascii="Cambria" w:eastAsia="SimSun" w:hAnsi="Cambria"/>
      <w:b/>
      <w:bCs/>
      <w:color w:val="4F81BD"/>
      <w:sz w:val="26"/>
      <w:szCs w:val="26"/>
    </w:rPr>
  </w:style>
  <w:style w:type="paragraph" w:styleId="Heading3">
    <w:name w:val="heading 3"/>
    <w:basedOn w:val="Normal"/>
    <w:next w:val="Normal"/>
    <w:link w:val="Heading3Char"/>
    <w:qFormat/>
    <w:rsid w:val="00CB474B"/>
    <w:pPr>
      <w:keepNext/>
      <w:keepLines/>
      <w:spacing w:before="200" w:line="276" w:lineRule="auto"/>
      <w:outlineLvl w:val="2"/>
    </w:pPr>
    <w:rPr>
      <w:rFonts w:ascii="Cambria" w:eastAsia="Calibri" w:hAnsi="Cambria"/>
      <w:b/>
      <w:bCs/>
      <w:color w:val="4F81BD"/>
    </w:rPr>
  </w:style>
  <w:style w:type="paragraph" w:styleId="Heading4">
    <w:name w:val="heading 4"/>
    <w:basedOn w:val="Normal"/>
    <w:next w:val="Normal"/>
    <w:link w:val="Heading4Char"/>
    <w:qFormat/>
    <w:rsid w:val="00331DF3"/>
    <w:pPr>
      <w:keepNext/>
      <w:keepLines/>
      <w:spacing w:before="20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85DAD"/>
    <w:pPr>
      <w:spacing w:before="100" w:beforeAutospacing="1" w:after="100" w:afterAutospacing="1"/>
    </w:pPr>
    <w:rPr>
      <w:rFonts w:ascii="Times New Roman" w:eastAsia="Calibri" w:hAnsi="Times New Roman"/>
      <w:sz w:val="24"/>
      <w:szCs w:val="24"/>
    </w:rPr>
  </w:style>
  <w:style w:type="paragraph" w:styleId="BalloonText">
    <w:name w:val="Balloon Text"/>
    <w:basedOn w:val="Normal"/>
    <w:link w:val="BalloonTextChar"/>
    <w:semiHidden/>
    <w:rsid w:val="00085DAD"/>
    <w:rPr>
      <w:rFonts w:ascii="Tahoma" w:hAnsi="Tahoma" w:cs="Tahoma"/>
      <w:sz w:val="16"/>
      <w:szCs w:val="16"/>
    </w:rPr>
  </w:style>
  <w:style w:type="character" w:customStyle="1" w:styleId="BalloonTextChar">
    <w:name w:val="Balloon Text Char"/>
    <w:link w:val="BalloonText"/>
    <w:semiHidden/>
    <w:locked/>
    <w:rsid w:val="00085DAD"/>
    <w:rPr>
      <w:rFonts w:ascii="Tahoma" w:hAnsi="Tahoma" w:cs="Tahoma"/>
      <w:sz w:val="16"/>
      <w:szCs w:val="16"/>
    </w:rPr>
  </w:style>
  <w:style w:type="table" w:styleId="TableGrid">
    <w:name w:val="Table Grid"/>
    <w:basedOn w:val="TableNormal"/>
    <w:rsid w:val="006260E5"/>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6312B4"/>
    <w:pPr>
      <w:tabs>
        <w:tab w:val="center" w:pos="4680"/>
        <w:tab w:val="right" w:pos="9360"/>
      </w:tabs>
    </w:pPr>
  </w:style>
  <w:style w:type="character" w:customStyle="1" w:styleId="HeaderChar">
    <w:name w:val="Header Char"/>
    <w:link w:val="Header"/>
    <w:locked/>
    <w:rsid w:val="006312B4"/>
    <w:rPr>
      <w:rFonts w:cs="Times New Roman"/>
    </w:rPr>
  </w:style>
  <w:style w:type="paragraph" w:styleId="Footer">
    <w:name w:val="footer"/>
    <w:basedOn w:val="Normal"/>
    <w:link w:val="FooterChar"/>
    <w:rsid w:val="006312B4"/>
    <w:pPr>
      <w:tabs>
        <w:tab w:val="center" w:pos="4680"/>
        <w:tab w:val="right" w:pos="9360"/>
      </w:tabs>
    </w:pPr>
  </w:style>
  <w:style w:type="character" w:customStyle="1" w:styleId="FooterChar">
    <w:name w:val="Footer Char"/>
    <w:link w:val="Footer"/>
    <w:locked/>
    <w:rsid w:val="006312B4"/>
    <w:rPr>
      <w:rFonts w:cs="Times New Roman"/>
    </w:rPr>
  </w:style>
  <w:style w:type="character" w:styleId="FollowedHyperlink">
    <w:name w:val="FollowedHyperlink"/>
    <w:semiHidden/>
    <w:rsid w:val="000F5821"/>
    <w:rPr>
      <w:rFonts w:cs="Times New Roman"/>
      <w:color w:val="800080"/>
      <w:u w:val="single"/>
    </w:rPr>
  </w:style>
  <w:style w:type="paragraph" w:styleId="NoSpacing">
    <w:name w:val="No Spacing"/>
    <w:link w:val="NoSpacingChar"/>
    <w:qFormat/>
    <w:rsid w:val="00C70C52"/>
    <w:rPr>
      <w:rFonts w:eastAsia="SimSun"/>
      <w:sz w:val="22"/>
      <w:szCs w:val="22"/>
    </w:rPr>
  </w:style>
  <w:style w:type="character" w:customStyle="1" w:styleId="NoSpacingChar">
    <w:name w:val="No Spacing Char"/>
    <w:link w:val="NoSpacing"/>
    <w:locked/>
    <w:rsid w:val="00C70C52"/>
    <w:rPr>
      <w:rFonts w:eastAsia="SimSun" w:cs="Times New Roman"/>
      <w:sz w:val="22"/>
      <w:szCs w:val="22"/>
      <w:lang w:val="en-US" w:eastAsia="en-US" w:bidi="ar-SA"/>
    </w:rPr>
  </w:style>
  <w:style w:type="character" w:customStyle="1" w:styleId="Heading1Char">
    <w:name w:val="Heading 1 Char"/>
    <w:link w:val="Heading1"/>
    <w:locked/>
    <w:rsid w:val="00C70C52"/>
    <w:rPr>
      <w:rFonts w:ascii="Cambria" w:eastAsia="SimSun" w:hAnsi="Cambria" w:cs="Times New Roman"/>
      <w:b/>
      <w:bCs/>
      <w:color w:val="365F91"/>
      <w:sz w:val="28"/>
      <w:szCs w:val="28"/>
    </w:rPr>
  </w:style>
  <w:style w:type="paragraph" w:styleId="TOCHeading">
    <w:name w:val="TOC Heading"/>
    <w:basedOn w:val="Heading1"/>
    <w:next w:val="Normal"/>
    <w:qFormat/>
    <w:rsid w:val="00C70C52"/>
    <w:pPr>
      <w:spacing w:line="276" w:lineRule="auto"/>
      <w:outlineLvl w:val="9"/>
    </w:pPr>
  </w:style>
  <w:style w:type="character" w:styleId="Hyperlink">
    <w:name w:val="Hyperlink"/>
    <w:uiPriority w:val="99"/>
    <w:rsid w:val="00A7625B"/>
    <w:rPr>
      <w:rFonts w:cs="Times New Roman"/>
      <w:color w:val="0000FF"/>
      <w:u w:val="single"/>
    </w:rPr>
  </w:style>
  <w:style w:type="paragraph" w:styleId="TOC1">
    <w:name w:val="toc 1"/>
    <w:basedOn w:val="Normal"/>
    <w:next w:val="Normal"/>
    <w:autoRedefine/>
    <w:uiPriority w:val="39"/>
    <w:rsid w:val="00C70C52"/>
    <w:pPr>
      <w:spacing w:after="100"/>
    </w:pPr>
  </w:style>
  <w:style w:type="paragraph" w:styleId="Caption">
    <w:name w:val="caption"/>
    <w:basedOn w:val="Normal"/>
    <w:next w:val="Normal"/>
    <w:qFormat/>
    <w:rsid w:val="00E81FE5"/>
    <w:pPr>
      <w:spacing w:after="200"/>
    </w:pPr>
    <w:rPr>
      <w:b/>
      <w:bCs/>
      <w:color w:val="4F81BD"/>
      <w:sz w:val="18"/>
      <w:szCs w:val="18"/>
    </w:rPr>
  </w:style>
  <w:style w:type="paragraph" w:styleId="ListParagraph">
    <w:name w:val="List Paragraph"/>
    <w:basedOn w:val="Normal"/>
    <w:qFormat/>
    <w:rsid w:val="006430AB"/>
    <w:pPr>
      <w:ind w:left="720"/>
      <w:contextualSpacing/>
    </w:pPr>
  </w:style>
  <w:style w:type="character" w:customStyle="1" w:styleId="Heading2Char">
    <w:name w:val="Heading 2 Char"/>
    <w:link w:val="Heading2"/>
    <w:locked/>
    <w:rsid w:val="00672DB6"/>
    <w:rPr>
      <w:rFonts w:ascii="Cambria" w:eastAsia="SimSun" w:hAnsi="Cambria" w:cs="Times New Roman"/>
      <w:b/>
      <w:bCs/>
      <w:color w:val="4F81BD"/>
      <w:sz w:val="26"/>
      <w:szCs w:val="26"/>
    </w:rPr>
  </w:style>
  <w:style w:type="paragraph" w:styleId="TOC2">
    <w:name w:val="toc 2"/>
    <w:basedOn w:val="Normal"/>
    <w:next w:val="Normal"/>
    <w:autoRedefine/>
    <w:uiPriority w:val="39"/>
    <w:rsid w:val="00BF65CA"/>
    <w:pPr>
      <w:tabs>
        <w:tab w:val="left" w:pos="880"/>
        <w:tab w:val="right" w:leader="dot" w:pos="9350"/>
      </w:tabs>
      <w:spacing w:after="100"/>
      <w:ind w:left="440"/>
    </w:pPr>
  </w:style>
  <w:style w:type="paragraph" w:styleId="TableofFigures">
    <w:name w:val="table of figures"/>
    <w:basedOn w:val="Normal"/>
    <w:next w:val="Normal"/>
    <w:rsid w:val="00407973"/>
  </w:style>
  <w:style w:type="character" w:styleId="CommentReference">
    <w:name w:val="annotation reference"/>
    <w:semiHidden/>
    <w:rsid w:val="00BC001E"/>
    <w:rPr>
      <w:rFonts w:cs="Times New Roman"/>
      <w:sz w:val="16"/>
      <w:szCs w:val="16"/>
    </w:rPr>
  </w:style>
  <w:style w:type="paragraph" w:styleId="CommentText">
    <w:name w:val="annotation text"/>
    <w:basedOn w:val="Normal"/>
    <w:link w:val="CommentTextChar"/>
    <w:semiHidden/>
    <w:rsid w:val="00BC001E"/>
    <w:rPr>
      <w:sz w:val="20"/>
      <w:szCs w:val="20"/>
    </w:rPr>
  </w:style>
  <w:style w:type="character" w:customStyle="1" w:styleId="CommentTextChar">
    <w:name w:val="Comment Text Char"/>
    <w:link w:val="CommentText"/>
    <w:semiHidden/>
    <w:locked/>
    <w:rsid w:val="00BC001E"/>
    <w:rPr>
      <w:rFonts w:cs="Times New Roman"/>
    </w:rPr>
  </w:style>
  <w:style w:type="paragraph" w:styleId="CommentSubject">
    <w:name w:val="annotation subject"/>
    <w:basedOn w:val="CommentText"/>
    <w:next w:val="CommentText"/>
    <w:link w:val="CommentSubjectChar"/>
    <w:semiHidden/>
    <w:rsid w:val="00BC001E"/>
    <w:rPr>
      <w:b/>
      <w:bCs/>
    </w:rPr>
  </w:style>
  <w:style w:type="character" w:customStyle="1" w:styleId="CommentSubjectChar">
    <w:name w:val="Comment Subject Char"/>
    <w:link w:val="CommentSubject"/>
    <w:semiHidden/>
    <w:locked/>
    <w:rsid w:val="00BC001E"/>
    <w:rPr>
      <w:rFonts w:cs="Times New Roman"/>
      <w:b/>
      <w:bCs/>
    </w:rPr>
  </w:style>
  <w:style w:type="character" w:customStyle="1" w:styleId="Heading3Char">
    <w:name w:val="Heading 3 Char"/>
    <w:link w:val="Heading3"/>
    <w:locked/>
    <w:rsid w:val="00CB474B"/>
    <w:rPr>
      <w:rFonts w:ascii="Cambria" w:hAnsi="Cambria" w:cs="Times New Roman"/>
      <w:b/>
      <w:bCs/>
      <w:color w:val="4F81BD"/>
      <w:sz w:val="22"/>
      <w:szCs w:val="22"/>
    </w:rPr>
  </w:style>
  <w:style w:type="paragraph" w:styleId="ListBullet2">
    <w:name w:val="List Bullet 2"/>
    <w:basedOn w:val="Normal"/>
    <w:rsid w:val="000F495A"/>
    <w:pPr>
      <w:numPr>
        <w:numId w:val="5"/>
      </w:numPr>
      <w:spacing w:after="200"/>
      <w:ind w:left="1440"/>
      <w:contextualSpacing/>
    </w:pPr>
  </w:style>
  <w:style w:type="paragraph" w:styleId="ListBullet">
    <w:name w:val="List Bullet"/>
    <w:basedOn w:val="Normal"/>
    <w:rsid w:val="000F495A"/>
    <w:pPr>
      <w:numPr>
        <w:numId w:val="4"/>
      </w:numPr>
      <w:spacing w:after="200"/>
      <w:ind w:left="792" w:hanging="432"/>
      <w:contextualSpacing/>
    </w:pPr>
    <w:rPr>
      <w:b/>
    </w:rPr>
  </w:style>
  <w:style w:type="paragraph" w:styleId="ListBullet3">
    <w:name w:val="List Bullet 3"/>
    <w:basedOn w:val="Normal"/>
    <w:rsid w:val="000F495A"/>
    <w:pPr>
      <w:numPr>
        <w:numId w:val="6"/>
      </w:numPr>
      <w:spacing w:after="100"/>
      <w:contextualSpacing/>
    </w:pPr>
  </w:style>
  <w:style w:type="paragraph" w:styleId="TOC3">
    <w:name w:val="toc 3"/>
    <w:basedOn w:val="Normal"/>
    <w:next w:val="Normal"/>
    <w:autoRedefine/>
    <w:uiPriority w:val="39"/>
    <w:rsid w:val="007708E0"/>
    <w:pPr>
      <w:spacing w:after="100"/>
      <w:ind w:left="440"/>
    </w:pPr>
  </w:style>
  <w:style w:type="character" w:customStyle="1" w:styleId="Heading4Char">
    <w:name w:val="Heading 4 Char"/>
    <w:link w:val="Heading4"/>
    <w:locked/>
    <w:rsid w:val="00331DF3"/>
    <w:rPr>
      <w:rFonts w:ascii="Cambria" w:hAnsi="Cambria" w:cs="Times New Roman"/>
      <w:b/>
      <w:bCs/>
      <w:i/>
      <w:iCs/>
      <w:color w:val="4F81BD"/>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47579677">
      <w:bodyDiv w:val="1"/>
      <w:marLeft w:val="0"/>
      <w:marRight w:val="0"/>
      <w:marTop w:val="0"/>
      <w:marBottom w:val="0"/>
      <w:divBdr>
        <w:top w:val="none" w:sz="0" w:space="0" w:color="auto"/>
        <w:left w:val="none" w:sz="0" w:space="0" w:color="auto"/>
        <w:bottom w:val="none" w:sz="0" w:space="0" w:color="auto"/>
        <w:right w:val="none" w:sz="0" w:space="0" w:color="auto"/>
      </w:divBdr>
      <w:divsChild>
        <w:div w:id="303200391">
          <w:marLeft w:val="0"/>
          <w:marRight w:val="0"/>
          <w:marTop w:val="0"/>
          <w:marBottom w:val="0"/>
          <w:divBdr>
            <w:top w:val="none" w:sz="0" w:space="0" w:color="auto"/>
            <w:left w:val="none" w:sz="0" w:space="0" w:color="auto"/>
            <w:bottom w:val="none" w:sz="0" w:space="0" w:color="auto"/>
            <w:right w:val="none" w:sz="0" w:space="0" w:color="auto"/>
          </w:divBdr>
        </w:div>
      </w:divsChild>
    </w:div>
    <w:div w:id="390883203">
      <w:bodyDiv w:val="1"/>
      <w:marLeft w:val="0"/>
      <w:marRight w:val="0"/>
      <w:marTop w:val="0"/>
      <w:marBottom w:val="0"/>
      <w:divBdr>
        <w:top w:val="none" w:sz="0" w:space="0" w:color="auto"/>
        <w:left w:val="none" w:sz="0" w:space="0" w:color="auto"/>
        <w:bottom w:val="none" w:sz="0" w:space="0" w:color="auto"/>
        <w:right w:val="none" w:sz="0" w:space="0" w:color="auto"/>
      </w:divBdr>
      <w:divsChild>
        <w:div w:id="349986233">
          <w:marLeft w:val="0"/>
          <w:marRight w:val="0"/>
          <w:marTop w:val="0"/>
          <w:marBottom w:val="0"/>
          <w:divBdr>
            <w:top w:val="none" w:sz="0" w:space="0" w:color="auto"/>
            <w:left w:val="none" w:sz="0" w:space="0" w:color="auto"/>
            <w:bottom w:val="none" w:sz="0" w:space="0" w:color="auto"/>
            <w:right w:val="none" w:sz="0" w:space="0" w:color="auto"/>
          </w:divBdr>
        </w:div>
      </w:divsChild>
    </w:div>
    <w:div w:id="441609353">
      <w:bodyDiv w:val="1"/>
      <w:marLeft w:val="0"/>
      <w:marRight w:val="0"/>
      <w:marTop w:val="0"/>
      <w:marBottom w:val="0"/>
      <w:divBdr>
        <w:top w:val="none" w:sz="0" w:space="0" w:color="auto"/>
        <w:left w:val="none" w:sz="0" w:space="0" w:color="auto"/>
        <w:bottom w:val="none" w:sz="0" w:space="0" w:color="auto"/>
        <w:right w:val="none" w:sz="0" w:space="0" w:color="auto"/>
      </w:divBdr>
      <w:divsChild>
        <w:div w:id="1915120728">
          <w:marLeft w:val="0"/>
          <w:marRight w:val="0"/>
          <w:marTop w:val="0"/>
          <w:marBottom w:val="0"/>
          <w:divBdr>
            <w:top w:val="none" w:sz="0" w:space="0" w:color="auto"/>
            <w:left w:val="none" w:sz="0" w:space="0" w:color="auto"/>
            <w:bottom w:val="none" w:sz="0" w:space="0" w:color="auto"/>
            <w:right w:val="none" w:sz="0" w:space="0" w:color="auto"/>
          </w:divBdr>
          <w:divsChild>
            <w:div w:id="4800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7994">
      <w:bodyDiv w:val="1"/>
      <w:marLeft w:val="0"/>
      <w:marRight w:val="0"/>
      <w:marTop w:val="0"/>
      <w:marBottom w:val="0"/>
      <w:divBdr>
        <w:top w:val="none" w:sz="0" w:space="0" w:color="auto"/>
        <w:left w:val="none" w:sz="0" w:space="0" w:color="auto"/>
        <w:bottom w:val="none" w:sz="0" w:space="0" w:color="auto"/>
        <w:right w:val="none" w:sz="0" w:space="0" w:color="auto"/>
      </w:divBdr>
      <w:divsChild>
        <w:div w:id="2139949114">
          <w:marLeft w:val="0"/>
          <w:marRight w:val="0"/>
          <w:marTop w:val="0"/>
          <w:marBottom w:val="0"/>
          <w:divBdr>
            <w:top w:val="none" w:sz="0" w:space="0" w:color="auto"/>
            <w:left w:val="none" w:sz="0" w:space="0" w:color="auto"/>
            <w:bottom w:val="none" w:sz="0" w:space="0" w:color="auto"/>
            <w:right w:val="none" w:sz="0" w:space="0" w:color="auto"/>
          </w:divBdr>
        </w:div>
      </w:divsChild>
    </w:div>
    <w:div w:id="656998530">
      <w:bodyDiv w:val="1"/>
      <w:marLeft w:val="0"/>
      <w:marRight w:val="0"/>
      <w:marTop w:val="0"/>
      <w:marBottom w:val="0"/>
      <w:divBdr>
        <w:top w:val="none" w:sz="0" w:space="0" w:color="auto"/>
        <w:left w:val="none" w:sz="0" w:space="0" w:color="auto"/>
        <w:bottom w:val="none" w:sz="0" w:space="0" w:color="auto"/>
        <w:right w:val="none" w:sz="0" w:space="0" w:color="auto"/>
      </w:divBdr>
      <w:divsChild>
        <w:div w:id="454913666">
          <w:marLeft w:val="0"/>
          <w:marRight w:val="0"/>
          <w:marTop w:val="0"/>
          <w:marBottom w:val="0"/>
          <w:divBdr>
            <w:top w:val="none" w:sz="0" w:space="0" w:color="auto"/>
            <w:left w:val="none" w:sz="0" w:space="0" w:color="auto"/>
            <w:bottom w:val="none" w:sz="0" w:space="0" w:color="auto"/>
            <w:right w:val="none" w:sz="0" w:space="0" w:color="auto"/>
          </w:divBdr>
        </w:div>
      </w:divsChild>
    </w:div>
    <w:div w:id="995255829">
      <w:bodyDiv w:val="1"/>
      <w:marLeft w:val="0"/>
      <w:marRight w:val="0"/>
      <w:marTop w:val="0"/>
      <w:marBottom w:val="0"/>
      <w:divBdr>
        <w:top w:val="none" w:sz="0" w:space="0" w:color="auto"/>
        <w:left w:val="none" w:sz="0" w:space="0" w:color="auto"/>
        <w:bottom w:val="none" w:sz="0" w:space="0" w:color="auto"/>
        <w:right w:val="none" w:sz="0" w:space="0" w:color="auto"/>
      </w:divBdr>
      <w:divsChild>
        <w:div w:id="831334681">
          <w:marLeft w:val="0"/>
          <w:marRight w:val="0"/>
          <w:marTop w:val="0"/>
          <w:marBottom w:val="0"/>
          <w:divBdr>
            <w:top w:val="none" w:sz="0" w:space="0" w:color="auto"/>
            <w:left w:val="none" w:sz="0" w:space="0" w:color="auto"/>
            <w:bottom w:val="none" w:sz="0" w:space="0" w:color="auto"/>
            <w:right w:val="none" w:sz="0" w:space="0" w:color="auto"/>
          </w:divBdr>
        </w:div>
      </w:divsChild>
    </w:div>
    <w:div w:id="1063021917">
      <w:bodyDiv w:val="1"/>
      <w:marLeft w:val="0"/>
      <w:marRight w:val="0"/>
      <w:marTop w:val="0"/>
      <w:marBottom w:val="0"/>
      <w:divBdr>
        <w:top w:val="none" w:sz="0" w:space="0" w:color="auto"/>
        <w:left w:val="none" w:sz="0" w:space="0" w:color="auto"/>
        <w:bottom w:val="none" w:sz="0" w:space="0" w:color="auto"/>
        <w:right w:val="none" w:sz="0" w:space="0" w:color="auto"/>
      </w:divBdr>
      <w:divsChild>
        <w:div w:id="1127773247">
          <w:marLeft w:val="0"/>
          <w:marRight w:val="0"/>
          <w:marTop w:val="0"/>
          <w:marBottom w:val="0"/>
          <w:divBdr>
            <w:top w:val="none" w:sz="0" w:space="0" w:color="auto"/>
            <w:left w:val="none" w:sz="0" w:space="0" w:color="auto"/>
            <w:bottom w:val="none" w:sz="0" w:space="0" w:color="auto"/>
            <w:right w:val="none" w:sz="0" w:space="0" w:color="auto"/>
          </w:divBdr>
        </w:div>
      </w:divsChild>
    </w:div>
    <w:div w:id="1100640299">
      <w:bodyDiv w:val="1"/>
      <w:marLeft w:val="0"/>
      <w:marRight w:val="0"/>
      <w:marTop w:val="0"/>
      <w:marBottom w:val="0"/>
      <w:divBdr>
        <w:top w:val="none" w:sz="0" w:space="0" w:color="auto"/>
        <w:left w:val="none" w:sz="0" w:space="0" w:color="auto"/>
        <w:bottom w:val="none" w:sz="0" w:space="0" w:color="auto"/>
        <w:right w:val="none" w:sz="0" w:space="0" w:color="auto"/>
      </w:divBdr>
      <w:divsChild>
        <w:div w:id="1970667762">
          <w:marLeft w:val="0"/>
          <w:marRight w:val="0"/>
          <w:marTop w:val="0"/>
          <w:marBottom w:val="0"/>
          <w:divBdr>
            <w:top w:val="none" w:sz="0" w:space="0" w:color="auto"/>
            <w:left w:val="none" w:sz="0" w:space="0" w:color="auto"/>
            <w:bottom w:val="none" w:sz="0" w:space="0" w:color="auto"/>
            <w:right w:val="none" w:sz="0" w:space="0" w:color="auto"/>
          </w:divBdr>
        </w:div>
      </w:divsChild>
    </w:div>
    <w:div w:id="1144463957">
      <w:bodyDiv w:val="1"/>
      <w:marLeft w:val="0"/>
      <w:marRight w:val="0"/>
      <w:marTop w:val="0"/>
      <w:marBottom w:val="0"/>
      <w:divBdr>
        <w:top w:val="none" w:sz="0" w:space="0" w:color="auto"/>
        <w:left w:val="none" w:sz="0" w:space="0" w:color="auto"/>
        <w:bottom w:val="none" w:sz="0" w:space="0" w:color="auto"/>
        <w:right w:val="none" w:sz="0" w:space="0" w:color="auto"/>
      </w:divBdr>
      <w:divsChild>
        <w:div w:id="95365972">
          <w:marLeft w:val="0"/>
          <w:marRight w:val="0"/>
          <w:marTop w:val="0"/>
          <w:marBottom w:val="0"/>
          <w:divBdr>
            <w:top w:val="none" w:sz="0" w:space="0" w:color="auto"/>
            <w:left w:val="none" w:sz="0" w:space="0" w:color="auto"/>
            <w:bottom w:val="none" w:sz="0" w:space="0" w:color="auto"/>
            <w:right w:val="none" w:sz="0" w:space="0" w:color="auto"/>
          </w:divBdr>
        </w:div>
      </w:divsChild>
    </w:div>
    <w:div w:id="1242982712">
      <w:bodyDiv w:val="1"/>
      <w:marLeft w:val="0"/>
      <w:marRight w:val="0"/>
      <w:marTop w:val="0"/>
      <w:marBottom w:val="0"/>
      <w:divBdr>
        <w:top w:val="none" w:sz="0" w:space="0" w:color="auto"/>
        <w:left w:val="none" w:sz="0" w:space="0" w:color="auto"/>
        <w:bottom w:val="none" w:sz="0" w:space="0" w:color="auto"/>
        <w:right w:val="none" w:sz="0" w:space="0" w:color="auto"/>
      </w:divBdr>
    </w:div>
    <w:div w:id="1474056527">
      <w:bodyDiv w:val="1"/>
      <w:marLeft w:val="0"/>
      <w:marRight w:val="0"/>
      <w:marTop w:val="0"/>
      <w:marBottom w:val="0"/>
      <w:divBdr>
        <w:top w:val="none" w:sz="0" w:space="0" w:color="auto"/>
        <w:left w:val="none" w:sz="0" w:space="0" w:color="auto"/>
        <w:bottom w:val="none" w:sz="0" w:space="0" w:color="auto"/>
        <w:right w:val="none" w:sz="0" w:space="0" w:color="auto"/>
      </w:divBdr>
      <w:divsChild>
        <w:div w:id="425273402">
          <w:marLeft w:val="0"/>
          <w:marRight w:val="0"/>
          <w:marTop w:val="0"/>
          <w:marBottom w:val="0"/>
          <w:divBdr>
            <w:top w:val="none" w:sz="0" w:space="0" w:color="auto"/>
            <w:left w:val="none" w:sz="0" w:space="0" w:color="auto"/>
            <w:bottom w:val="none" w:sz="0" w:space="0" w:color="auto"/>
            <w:right w:val="none" w:sz="0" w:space="0" w:color="auto"/>
          </w:divBdr>
        </w:div>
      </w:divsChild>
    </w:div>
    <w:div w:id="1517648844">
      <w:bodyDiv w:val="1"/>
      <w:marLeft w:val="0"/>
      <w:marRight w:val="0"/>
      <w:marTop w:val="0"/>
      <w:marBottom w:val="0"/>
      <w:divBdr>
        <w:top w:val="none" w:sz="0" w:space="0" w:color="auto"/>
        <w:left w:val="none" w:sz="0" w:space="0" w:color="auto"/>
        <w:bottom w:val="none" w:sz="0" w:space="0" w:color="auto"/>
        <w:right w:val="none" w:sz="0" w:space="0" w:color="auto"/>
      </w:divBdr>
      <w:divsChild>
        <w:div w:id="1989704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4DD0F-434C-4E17-A14A-A75C1D4E4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4320</Words>
  <Characters>25317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Guide for</vt:lpstr>
    </vt:vector>
  </TitlesOfParts>
  <LinksUpToDate>false</LinksUpToDate>
  <CharactersWithSpaces>29578</CharactersWithSpaces>
  <SharedDoc>false</SharedDoc>
  <HLinks>
    <vt:vector size="90" baseType="variant">
      <vt:variant>
        <vt:i4>1376306</vt:i4>
      </vt:variant>
      <vt:variant>
        <vt:i4>86</vt:i4>
      </vt:variant>
      <vt:variant>
        <vt:i4>0</vt:i4>
      </vt:variant>
      <vt:variant>
        <vt:i4>5</vt:i4>
      </vt:variant>
      <vt:variant>
        <vt:lpwstr/>
      </vt:variant>
      <vt:variant>
        <vt:lpwstr>_Toc273451603</vt:lpwstr>
      </vt:variant>
      <vt:variant>
        <vt:i4>1376306</vt:i4>
      </vt:variant>
      <vt:variant>
        <vt:i4>80</vt:i4>
      </vt:variant>
      <vt:variant>
        <vt:i4>0</vt:i4>
      </vt:variant>
      <vt:variant>
        <vt:i4>5</vt:i4>
      </vt:variant>
      <vt:variant>
        <vt:lpwstr/>
      </vt:variant>
      <vt:variant>
        <vt:lpwstr>_Toc273451602</vt:lpwstr>
      </vt:variant>
      <vt:variant>
        <vt:i4>1376306</vt:i4>
      </vt:variant>
      <vt:variant>
        <vt:i4>74</vt:i4>
      </vt:variant>
      <vt:variant>
        <vt:i4>0</vt:i4>
      </vt:variant>
      <vt:variant>
        <vt:i4>5</vt:i4>
      </vt:variant>
      <vt:variant>
        <vt:lpwstr/>
      </vt:variant>
      <vt:variant>
        <vt:lpwstr>_Toc273451601</vt:lpwstr>
      </vt:variant>
      <vt:variant>
        <vt:i4>1376306</vt:i4>
      </vt:variant>
      <vt:variant>
        <vt:i4>68</vt:i4>
      </vt:variant>
      <vt:variant>
        <vt:i4>0</vt:i4>
      </vt:variant>
      <vt:variant>
        <vt:i4>5</vt:i4>
      </vt:variant>
      <vt:variant>
        <vt:lpwstr/>
      </vt:variant>
      <vt:variant>
        <vt:lpwstr>_Toc273451600</vt:lpwstr>
      </vt:variant>
      <vt:variant>
        <vt:i4>1835057</vt:i4>
      </vt:variant>
      <vt:variant>
        <vt:i4>62</vt:i4>
      </vt:variant>
      <vt:variant>
        <vt:i4>0</vt:i4>
      </vt:variant>
      <vt:variant>
        <vt:i4>5</vt:i4>
      </vt:variant>
      <vt:variant>
        <vt:lpwstr/>
      </vt:variant>
      <vt:variant>
        <vt:lpwstr>_Toc273451599</vt:lpwstr>
      </vt:variant>
      <vt:variant>
        <vt:i4>1835057</vt:i4>
      </vt:variant>
      <vt:variant>
        <vt:i4>56</vt:i4>
      </vt:variant>
      <vt:variant>
        <vt:i4>0</vt:i4>
      </vt:variant>
      <vt:variant>
        <vt:i4>5</vt:i4>
      </vt:variant>
      <vt:variant>
        <vt:lpwstr/>
      </vt:variant>
      <vt:variant>
        <vt:lpwstr>_Toc273451598</vt:lpwstr>
      </vt:variant>
      <vt:variant>
        <vt:i4>1835057</vt:i4>
      </vt:variant>
      <vt:variant>
        <vt:i4>50</vt:i4>
      </vt:variant>
      <vt:variant>
        <vt:i4>0</vt:i4>
      </vt:variant>
      <vt:variant>
        <vt:i4>5</vt:i4>
      </vt:variant>
      <vt:variant>
        <vt:lpwstr/>
      </vt:variant>
      <vt:variant>
        <vt:lpwstr>_Toc273451597</vt:lpwstr>
      </vt:variant>
      <vt:variant>
        <vt:i4>1835057</vt:i4>
      </vt:variant>
      <vt:variant>
        <vt:i4>44</vt:i4>
      </vt:variant>
      <vt:variant>
        <vt:i4>0</vt:i4>
      </vt:variant>
      <vt:variant>
        <vt:i4>5</vt:i4>
      </vt:variant>
      <vt:variant>
        <vt:lpwstr/>
      </vt:variant>
      <vt:variant>
        <vt:lpwstr>_Toc273451596</vt:lpwstr>
      </vt:variant>
      <vt:variant>
        <vt:i4>1835057</vt:i4>
      </vt:variant>
      <vt:variant>
        <vt:i4>38</vt:i4>
      </vt:variant>
      <vt:variant>
        <vt:i4>0</vt:i4>
      </vt:variant>
      <vt:variant>
        <vt:i4>5</vt:i4>
      </vt:variant>
      <vt:variant>
        <vt:lpwstr/>
      </vt:variant>
      <vt:variant>
        <vt:lpwstr>_Toc273451595</vt:lpwstr>
      </vt:variant>
      <vt:variant>
        <vt:i4>1835057</vt:i4>
      </vt:variant>
      <vt:variant>
        <vt:i4>32</vt:i4>
      </vt:variant>
      <vt:variant>
        <vt:i4>0</vt:i4>
      </vt:variant>
      <vt:variant>
        <vt:i4>5</vt:i4>
      </vt:variant>
      <vt:variant>
        <vt:lpwstr/>
      </vt:variant>
      <vt:variant>
        <vt:lpwstr>_Toc273451594</vt:lpwstr>
      </vt:variant>
      <vt:variant>
        <vt:i4>1835057</vt:i4>
      </vt:variant>
      <vt:variant>
        <vt:i4>26</vt:i4>
      </vt:variant>
      <vt:variant>
        <vt:i4>0</vt:i4>
      </vt:variant>
      <vt:variant>
        <vt:i4>5</vt:i4>
      </vt:variant>
      <vt:variant>
        <vt:lpwstr/>
      </vt:variant>
      <vt:variant>
        <vt:lpwstr>_Toc273451593</vt:lpwstr>
      </vt:variant>
      <vt:variant>
        <vt:i4>1835057</vt:i4>
      </vt:variant>
      <vt:variant>
        <vt:i4>20</vt:i4>
      </vt:variant>
      <vt:variant>
        <vt:i4>0</vt:i4>
      </vt:variant>
      <vt:variant>
        <vt:i4>5</vt:i4>
      </vt:variant>
      <vt:variant>
        <vt:lpwstr/>
      </vt:variant>
      <vt:variant>
        <vt:lpwstr>_Toc273451592</vt:lpwstr>
      </vt:variant>
      <vt:variant>
        <vt:i4>1835057</vt:i4>
      </vt:variant>
      <vt:variant>
        <vt:i4>14</vt:i4>
      </vt:variant>
      <vt:variant>
        <vt:i4>0</vt:i4>
      </vt:variant>
      <vt:variant>
        <vt:i4>5</vt:i4>
      </vt:variant>
      <vt:variant>
        <vt:lpwstr/>
      </vt:variant>
      <vt:variant>
        <vt:lpwstr>_Toc273451591</vt:lpwstr>
      </vt:variant>
      <vt:variant>
        <vt:i4>1835057</vt:i4>
      </vt:variant>
      <vt:variant>
        <vt:i4>8</vt:i4>
      </vt:variant>
      <vt:variant>
        <vt:i4>0</vt:i4>
      </vt:variant>
      <vt:variant>
        <vt:i4>5</vt:i4>
      </vt:variant>
      <vt:variant>
        <vt:lpwstr/>
      </vt:variant>
      <vt:variant>
        <vt:lpwstr>_Toc273451590</vt:lpwstr>
      </vt:variant>
      <vt:variant>
        <vt:i4>1900593</vt:i4>
      </vt:variant>
      <vt:variant>
        <vt:i4>2</vt:i4>
      </vt:variant>
      <vt:variant>
        <vt:i4>0</vt:i4>
      </vt:variant>
      <vt:variant>
        <vt:i4>5</vt:i4>
      </vt:variant>
      <vt:variant>
        <vt:lpwstr/>
      </vt:variant>
      <vt:variant>
        <vt:lpwstr>_Toc273451589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dc:title>
  <dc:creator/>
  <cp:lastModifiedBy/>
  <cp:revision>1</cp:revision>
  <dcterms:created xsi:type="dcterms:W3CDTF">2010-12-30T23:51:00Z</dcterms:created>
  <dcterms:modified xsi:type="dcterms:W3CDTF">2010-12-31T13:12:00Z</dcterms:modified>
</cp:coreProperties>
</file>