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/>
          <w:b/>
          <w:bCs/>
          <w:color w:val="1C2A3D"/>
          <w:sz w:val="40"/>
          <w:szCs w:val="40"/>
        </w:rPr>
        <w:t xml:space="preserve">Relatorio de Analise</w:t>
      </w:r>
    </w:p>
    <w:p>
      <w:pPr>
        <w:spacing w:after="40"/>
        <w:jc w:val="center"/>
      </w:pPr>
      <w:r>
        <w:rPr>
          <w:rFonts w:ascii="Arial"/>
          <w:color w:val="10b981"/>
          <w:sz w:val="28"/>
          <w:szCs w:val="28"/>
        </w:rPr>
        <w:t xml:space="preserve">Sistema de Contas Nacionais Trimestrais (SCNT)</w:t>
      </w:r>
    </w:p>
    <w:p>
      <w:pPr>
        <w:spacing w:after="200"/>
        <w:jc w:val="center"/>
      </w:pPr>
      <w:r>
        <w:rPr>
          <w:rFonts w:ascii="Times New Roman"/>
          <w:i/>
          <w:iCs/>
          <w:color w:val="718096"/>
          <w:sz w:val="22"/>
          <w:szCs w:val="22"/>
        </w:rPr>
        <w:t xml:space="preserve">Principais achados durante o desenvolvimento do site SCNT Data</w:t>
      </w:r>
    </w:p>
    <w:p>
      <w:pPr>
        <w:spacing w:after="400"/>
        <w:jc w:val="center"/>
      </w:pPr>
      <w:r>
        <w:rPr>
          <w:rFonts w:ascii="Times New Roman"/>
          <w:color w:val="718096"/>
          <w:sz w:val="20"/>
          <w:szCs w:val="20"/>
        </w:rPr>
        <w:t xml:space="preserve">Fonte: IBGE/SIDRA - Tabela 1621  |  Periodo: 2020-2024  |  Marco 2025</w:t>
      </w:r>
    </w:p>
    <w:p>
      <w:pPr>
        <w:pStyle w:val="Heading1"/>
        <w:spacing w:after="160" w:before="360"/>
      </w:pPr>
      <w:r>
        <w:rPr>
          <w:rFonts w:ascii="Arial"/>
          <w:b/>
          <w:bCs/>
          <w:color w:val="1C2A3D"/>
          <w:sz w:val="30"/>
          <w:szCs w:val="30"/>
        </w:rPr>
        <w:t xml:space="preserve">1. Sobre o Relatorio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Ao desenvolver o site SCNT Data, analisamos os dados do Sistema de Contas Nacionais Trimestrais do IBGE e encontramos varios pontos interessantes. Este relatorio resume os principais achados que chamaram mais atencao durante o processo de criacao do site.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Os dados vem da Tabela 1621 do SIDRA, usando o indice encadeado com ajuste sazonal (base: media 1995 = 100). O periodo coberto e do 1o trimestre de 2020 ao 4o trimestre de 2024.</w:t>
      </w:r>
    </w:p>
    <w:p>
      <w:pPr>
        <w:pStyle w:val="Heading1"/>
        <w:spacing w:after="160" w:before="360"/>
      </w:pPr>
      <w:r>
        <w:rPr>
          <w:rFonts w:ascii="Arial"/>
          <w:b/>
          <w:bCs/>
          <w:color w:val="1C2A3D"/>
          <w:sz w:val="30"/>
          <w:szCs w:val="30"/>
        </w:rPr>
        <w:t xml:space="preserve">2. Pontos Mais Interessantes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2.1 O choque da COVID-19 foi brutal - e a recuperacao tambem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O dado mais impressionante de toda a serie: no 2o trimestre de 2020, o PIB despencou para indice 85,23, uma queda de -9,6% em relacao ao trimestre anterior. Isso nunca tinha acontecido na serie historica do SCNT.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Mas o mais surpreendente foi a recuperacao: logo no trimestre seguinte (3o Trim 2020), o PIB cresceu +17,4% - a maior alta ja registrada. Foi um "choque e rebote" sem precedentes na economia brasileira.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/>
          <w:i/>
          <w:iCs/>
          <w:color w:val="718096"/>
          <w:sz w:val="20"/>
          <w:szCs w:val="20"/>
        </w:rPr>
        <w:t xml:space="preserve">Figura 1: Trajetoria do PIB - note o tombo no Q2 2020 e a recuperacao imediata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Trimestre</w:t>
            </w:r>
          </w:p>
        </w:tc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Indice PIB</w:t>
            </w:r>
          </w:p>
        </w:tc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O que aconteceu</w:t>
            </w:r>
          </w:p>
        </w:tc>
      </w:tr>
      <w:tr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1o Trim 2020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96,84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Inicio da pandemia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2o Trim 2020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85,23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Lockdown - maior queda da historia (-9,6%)</w:t>
            </w:r>
          </w:p>
        </w:tc>
      </w:tr>
      <w:tr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3o Trim 2020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90,12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Reabertura - maior alta da historia (+17,4%)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4o Trim 2021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103,21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PIB ja acima do nivel pre-pandemia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2.2 Servicos domina tudo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Enquanto montavamos os graficos do dashboard, ficou evidente que o setor de Servicos e muito maior que os outros. No 4o trimestre de 2024: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Servicos: indice 114,12 (o mais alto de todos os setores)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Agropecuaria: indice 107,34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Industria: indice 107,89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PIB Total: indice 112,23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Isso mostra que a economia brasileira e muito dependente de Servicos. Esse setor representa cerca de 60% do PIB e foi o que mais cresceu desde a pandemia.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/>
          <w:i/>
          <w:iCs/>
          <w:color w:val="718096"/>
          <w:sz w:val="20"/>
          <w:szCs w:val="20"/>
        </w:rPr>
        <w:t xml:space="preserve">Figura 2: Linha roxa (Servicos) sempre acima das outras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2.3 Consumo das Familias: o motor que nao para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Um achado que nos surpreendeu: o Consumo das Familias (indice 113,12 no 4o Trim 2024) esta acima do proprio PIB (112,23). Ou seja, as familias estao consumindo mais do que a economia como um todo esta crescendo.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Isso se explica por fatores como auxilio emergencial durante a pandemia, reducao das taxas de juros em 2020-2021, e o forte mercado de trabalho em 2022-2024. O consumo das familias e claramente o principal motor da economia brasileira.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/>
          <w:i/>
          <w:iCs/>
          <w:color w:val="718096"/>
          <w:sz w:val="20"/>
          <w:szCs w:val="20"/>
        </w:rPr>
        <w:t xml:space="preserve">Figura 3: Consumo das Familias (ciano) sempre acima do PIB (rosa)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2.4 Crescimento moderado mas consistente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Depois da turbulencia de 2020-2021, a economia brasileira entrou num padrao de crescimento moderado. As variacoes trimestrais ficaram na faixa de 0,5% a 0,7%, e a variacao interanual se estabilizou em torno de 2,8%.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Nada espetacular, mas e crescimento consistente. A variacao interanual de +2,81% no 4o Trim 2024 mostra que a economia opera proxima do seu potencial.</w:t>
      </w:r>
    </w:p>
    <w:p>
      <w:pPr>
        <w:spacing w:after="80" w:before="160"/>
        <w:jc w:val="center"/>
      </w:pPr>
      <w:r>
        <w:drawing>
          <wp:inline distT="0" distB="0" distL="0" distR="0">
            <wp:extent cx="4381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/>
          <w:i/>
          <w:iCs/>
          <w:color w:val="718096"/>
          <w:sz w:val="20"/>
          <w:szCs w:val="20"/>
        </w:rPr>
        <w:t xml:space="preserve">Figura 4: Depois do caos de 2020, as barras ficaram verdes e pequenas - crescimento estavel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2.5 Industria: a mais castigada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Outro ponto que chamou atencao: a Industria foi o setor mais afetado pela pandemia e o que demorou mais pra se recuperar. No 1o trimestre de 2021, ainda estava com indice de apenas 91,56 - bem abaixo dos outros setores.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Enquanto Agropecuaria e Servicos se recuperaram mais rapido, a Industria enfrentou problemas de cadeia de suprimentos global e custo elevado de insumos. So no 4o Trim 2024 chegou a 107,89, ainda abaixo de Servicos (114,12).</w:t>
      </w:r>
    </w:p>
    <w:tbl>
      <w:tblPr>
        <w:tblW w:type="pct" w:w="100%"/>
        <w:tblBorders>
          <w:top w:val="single" w:color="D0D0D0" w:sz="1"/>
          <w:left w:val="none"/>
          <w:bottom w:val="single" w:color="D0D0D0" w:sz="1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Setor</w:t>
            </w:r>
          </w:p>
        </w:tc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Indice Minimo</w:t>
            </w:r>
          </w:p>
        </w:tc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Indice Atual (4o Trim 2024)</w:t>
            </w:r>
          </w:p>
        </w:tc>
        <w:tc>
          <w:tcPr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/>
                <w:b/>
                <w:bCs/>
                <w:color w:val="FFFFFF"/>
                <w:sz w:val="21"/>
                <w:szCs w:val="21"/>
              </w:rPr>
              <w:t xml:space="preserve">Recuperacao</w:t>
            </w:r>
          </w:p>
        </w:tc>
      </w:tr>
      <w:tr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Agropecuaria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102,34 (Q1 2021)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107,34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+4,9%</w:t>
            </w:r>
          </w:p>
        </w:tc>
      </w:tr>
      <w:tr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Industria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91,56 (Q1 2021)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107,89</w:t>
            </w:r>
          </w:p>
        </w:tc>
        <w:tc>
          <w:tcPr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+17,8%</w:t>
            </w:r>
          </w:p>
        </w:tc>
      </w:tr>
      <w:tr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Servicos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96,78 (Q1 2021)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114,12</w:t>
            </w:r>
          </w:p>
        </w:tc>
        <w:tc>
          <w:tcPr>
            <w:shd w:fill="F0FFF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/>
                <w:color w:val="2D3748"/>
                <w:sz w:val="21"/>
                <w:szCs w:val="21"/>
              </w:rPr>
              <w:t xml:space="preserve">+17,9%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Arial"/>
          <w:b/>
          <w:bCs/>
          <w:color w:val="1C2A3D"/>
          <w:sz w:val="30"/>
          <w:szCs w:val="30"/>
        </w:rPr>
        <w:t xml:space="preserve">3. O Que Aprendemos ao Criar o Site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3.1 Dados do IBGE sao acessiveis mas instaveis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A API do SIDRA (apisidra.ibge.gov.br) e publica e gratuita, mas durante o desenvolvimento percebemos que ela pode ficar lenta ou indisponivel. Por isso, implementamos dados de fallback em todas as rotas da API - se o SIDRA nao responde, o site continua funcionando com dados locais.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3.2 Ajuste sazonal faz diferenca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Ao comparar dados com e sem ajuste sazonal, ficou claro que o ajuste e essencial para comparar trimestres. Sem ele, e impossivel separar o que e efeito de sazonalidade (ex: Natal impulsiona Q4) do que e tendencia real de crescimento. O IBGE usa o metodo X-13 ARIMA do US Census Bureau.</w:t>
      </w:r>
    </w:p>
    <w:p>
      <w:pPr>
        <w:pStyle w:val="Heading2"/>
        <w:spacing w:after="120" w:before="240"/>
      </w:pPr>
      <w:r>
        <w:rPr>
          <w:rFonts w:ascii="Arial"/>
          <w:b/>
          <w:bCs/>
          <w:color w:val="1C2A3D"/>
          <w:sz w:val="26"/>
          <w:szCs w:val="26"/>
        </w:rPr>
        <w:t xml:space="preserve">3.3 Visualizacao ajuda a entender padroes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Ver os dados em graficos faz toda a diferenca. No dashboard do site, o grafico de area do PIB mostra claramente o buraco da pandemia e a recuperacao em V. O grafico de linhas por setor deixa evidente que Servicos sempre lidera. O grafico de barras de crescimento com verde/vermelho destaca imediatamente os trimestres positivos e negativos.</w:t>
      </w:r>
    </w:p>
    <w:p>
      <w:pPr>
        <w:pStyle w:val="Heading1"/>
        <w:spacing w:after="160" w:before="360"/>
      </w:pPr>
      <w:r>
        <w:rPr>
          <w:rFonts w:ascii="Arial"/>
          <w:b/>
          <w:bCs/>
          <w:color w:val="1C2A3D"/>
          <w:sz w:val="30"/>
          <w:szCs w:val="30"/>
        </w:rPr>
        <w:t xml:space="preserve">4. Conclusao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Os dados do SCNT contam uma historia clara sobre a economia brasileira nos ultimos 5 anos: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A pandemia causou o maior choque economico da historia recente (-9,6% em um trimestre)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A recuperacao foi igualmente historica (+17,4%), mostrando resiliencia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Servicos domina a economia e liderou a recuperacao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O Consumo das Familias e o principal motor e esta crescendo acima do PIB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A Industria foi a mais castigada e a mais lenta para se recuperar</w:t>
      </w:r>
    </w:p>
    <w:p>
      <w:pPr>
        <w:spacing w:after="60" w:line="312"/>
        <w:ind w:left="480" w:hanging="240"/>
      </w:pPr>
      <w:r>
        <w:rPr>
          <w:rFonts w:ascii="Times New Roman"/>
          <w:color w:val="10b981"/>
          <w:sz w:val="24"/>
          <w:szCs w:val="24"/>
        </w:rPr>
        <w:t xml:space="preserve">•  </w:t>
      </w:r>
      <w:r>
        <w:rPr>
          <w:rFonts w:ascii="Times New Roman"/>
          <w:color w:val="2D3748"/>
          <w:sz w:val="24"/>
          <w:szCs w:val="24"/>
        </w:rPr>
        <w:t xml:space="preserve">O crescimento se estabilizou em niveis moderados (~2,8% ao ano)</w:t>
      </w:r>
    </w:p>
    <w:p>
      <w:pPr>
        <w:spacing w:after="120" w:line="312"/>
        <w:jc w:val="both"/>
      </w:pPr>
      <w:r>
        <w:rPr>
          <w:rFonts w:ascii="Times New Roman"/>
          <w:color w:val="2D3748"/>
          <w:sz w:val="24"/>
          <w:szCs w:val="24"/>
        </w:rPr>
        <w:t xml:space="preserve">Esses achados foram fundamentais para dar sentido ao site SCNT Data e mostrar que dados economicos, quando bem visualizados, contam historias poderosas.</w:t>
      </w:r>
    </w:p>
    <w:p>
      <w:pPr>
        <w:spacing w:after="80"/>
      </w:pPr>
    </w:p>
    <w:p>
      <w:pPr>
        <w:spacing w:before="200"/>
        <w:jc w:val="center"/>
      </w:pPr>
      <w:r>
        <w:rPr>
          <w:rFonts w:ascii="Times New Roman"/>
          <w:color w:val="718096"/>
          <w:sz w:val="18"/>
          <w:szCs w:val="18"/>
        </w:rPr>
        <w:t xml:space="preserve">Fonte: IBGE - Sistema de Contas Nacionais Trimestrais | SIDRA Tabela 1621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/>
        <w:color w:val="2D3748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/>
      <w:b/>
      <w:bCs/>
      <w:color w:val="1C2A3D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/>
      <w:b/>
      <w:bCs/>
      <w:color w:val="1C2A3D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ad663807ba326c01ca67392ce6c88bc35ee9dc.png"/><Relationship Id="rId9" Type="http://schemas.openxmlformats.org/officeDocument/2006/relationships/image" Target="media/b818f3a05c1d6ff51cb804394428a81aa32e6c95.png"/><Relationship Id="rId10" Type="http://schemas.openxmlformats.org/officeDocument/2006/relationships/image" Target="media/d7aaf055fa2b554fb7654764488005a7a9529983.png"/><Relationship Id="rId11" Type="http://schemas.openxmlformats.org/officeDocument/2006/relationships/image" Target="media/91e6a1a61e98af1c5ec805ed16cfdc84610a1bb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2026-06-11T22:41:19.047Z</dcterms:created>
  <dcterms:modified xsi:type="dcterms:W3CDTF">2026-06-11T22:41:19.047Z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