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0E7D42"/>
          <w:sz w:val="18"/>
          <w:szCs w:val="18"/>
        </w:rPr>
        <w:t xml:space="preserve">CAHIER DE RECETTE · VERSION 1 (V1)</w:t>
      </w:r>
    </w:p>
    <w:p>
      <w:pPr>
        <w:spacing w:after="120"/>
      </w:pPr>
      <w:r>
        <w:rPr>
          <w:rFonts w:ascii="Calibri" w:cs="Calibri" w:eastAsia="Calibri" w:hAnsi="Calibri"/>
          <w:b/>
          <w:bCs/>
          <w:color w:val="021732"/>
          <w:sz w:val="44"/>
          <w:szCs w:val="44"/>
        </w:rPr>
        <w:t xml:space="preserve">Recette de la boutique KOVA MARKET</w:t>
      </w:r>
    </w:p>
    <w:p>
      <w:pPr>
        <w:spacing w:after="80"/>
      </w:pPr>
      <w:r>
        <w:rPr>
          <w:rFonts w:ascii="Calibri" w:cs="Calibri" w:eastAsia="Calibri" w:hAnsi="Calibri"/>
          <w:color w:val="5B6678"/>
          <w:sz w:val="20"/>
          <w:szCs w:val="20"/>
        </w:rPr>
        <w:t xml:space="preserve">Ce cahier liste les vérifications à faire avec le client avant la mise en production. Chaque scénario se déroule sur la préproduction, se note OK ou KO, et toute anomalie reçoit une gravité. La mise en ligne est validée quand il ne reste aucune anomalie bloquante.</w:t>
      </w:r>
    </w:p>
    <w:p>
      <w:pPr>
        <w:pBdr>
          <w:bottom w:val="single" w:color="B08A2E" w:sz="12" w:space="1"/>
        </w:pBdr>
        <w:spacing w:after="200"/>
      </w:pP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32"/>
        <w:gridCol w:w="5132"/>
        <w:gridCol w:w="5134"/>
      </w:tblGrid>
      <w:tr>
        <w:tc>
          <w:tcPr>
            <w:tcW w:type="dxa" w:w="5132"/>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color w:val="5B6678"/>
                <w:sz w:val="15"/>
                <w:szCs w:val="15"/>
              </w:rPr>
              <w:t xml:space="preserve">PROJET</w:t>
            </w:r>
          </w:p>
          <w:p>
            <w:pPr>
              <w:spacing w:before="60"/>
            </w:pPr>
            <w:r>
              <w:rPr>
                <w:rFonts w:ascii="Calibri" w:cs="Calibri" w:eastAsia="Calibri" w:hAnsi="Calibri"/>
                <w:b/>
                <w:bCs/>
                <w:sz w:val="20"/>
                <w:szCs w:val="20"/>
              </w:rPr>
              <w:t xml:space="preserve">KOVA MARKET — boutique, back-office, livreurs</w:t>
            </w:r>
          </w:p>
        </w:tc>
        <w:tc>
          <w:tcPr>
            <w:tcW w:type="dxa" w:w="5132"/>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color w:val="5B6678"/>
                <w:sz w:val="15"/>
                <w:szCs w:val="15"/>
              </w:rPr>
              <w:t xml:space="preserve">ENVIRONNEMENT</w:t>
            </w:r>
          </w:p>
          <w:p>
            <w:pPr>
              <w:spacing w:before="60"/>
            </w:pPr>
            <w:r>
              <w:rPr>
                <w:rFonts w:ascii="Calibri" w:cs="Calibri" w:eastAsia="Calibri" w:hAnsi="Calibri"/>
                <w:b/>
                <w:bCs/>
                <w:sz w:val="20"/>
                <w:szCs w:val="20"/>
              </w:rPr>
              <w:t xml:space="preserve">Préproduction · preprod.kovamarket.ci</w:t>
            </w:r>
          </w:p>
        </w:tc>
        <w:tc>
          <w:tcPr>
            <w:tcW w:type="dxa" w:w="5134"/>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color w:val="5B6678"/>
                <w:sz w:val="15"/>
                <w:szCs w:val="15"/>
              </w:rPr>
              <w:t xml:space="preserve">VERSION TESTÉE</w:t>
            </w:r>
          </w:p>
          <w:p>
            <w:pPr>
              <w:spacing w:before="60"/>
            </w:pPr>
            <w:r>
              <w:rPr>
                <w:rFonts w:ascii="Calibri" w:cs="Calibri" w:eastAsia="Calibri" w:hAnsi="Calibri"/>
                <w:b/>
                <w:bCs/>
                <w:sz w:val="20"/>
                <w:szCs w:val="20"/>
              </w:rPr>
              <w:t xml:space="preserve">………………………………</w:t>
            </w:r>
          </w:p>
        </w:tc>
      </w:tr>
      <w:tr>
        <w:tc>
          <w:tcPr>
            <w:tcW w:type="dxa" w:w="5132"/>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color w:val="5B6678"/>
                <w:sz w:val="15"/>
                <w:szCs w:val="15"/>
              </w:rPr>
              <w:t xml:space="preserve">DATE DE LA RECETTE</w:t>
            </w:r>
          </w:p>
          <w:p>
            <w:pPr>
              <w:spacing w:before="60"/>
            </w:pPr>
            <w:r>
              <w:rPr>
                <w:rFonts w:ascii="Calibri" w:cs="Calibri" w:eastAsia="Calibri" w:hAnsi="Calibri"/>
                <w:b/>
                <w:bCs/>
                <w:sz w:val="20"/>
                <w:szCs w:val="20"/>
              </w:rPr>
              <w:t xml:space="preserve">………………………………</w:t>
            </w:r>
          </w:p>
        </w:tc>
        <w:tc>
          <w:tcPr>
            <w:tcW w:type="dxa" w:w="5132"/>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color w:val="5B6678"/>
                <w:sz w:val="15"/>
                <w:szCs w:val="15"/>
              </w:rPr>
              <w:t xml:space="preserve">POUR LE CLIENT</w:t>
            </w:r>
          </w:p>
          <w:p>
            <w:pPr>
              <w:spacing w:before="60"/>
            </w:pPr>
            <w:r>
              <w:rPr>
                <w:rFonts w:ascii="Calibri" w:cs="Calibri" w:eastAsia="Calibri" w:hAnsi="Calibri"/>
                <w:b/>
                <w:bCs/>
                <w:sz w:val="20"/>
                <w:szCs w:val="20"/>
              </w:rPr>
              <w:t xml:space="preserve">………………………………</w:t>
            </w:r>
          </w:p>
        </w:tc>
        <w:tc>
          <w:tcPr>
            <w:tcW w:type="dxa" w:w="5134"/>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color w:val="5B6678"/>
                <w:sz w:val="15"/>
                <w:szCs w:val="15"/>
              </w:rPr>
              <w:t xml:space="preserve">POUR LE PRESTATAIRE</w:t>
            </w:r>
          </w:p>
          <w:p>
            <w:pPr>
              <w:spacing w:before="60"/>
            </w:pPr>
            <w:r>
              <w:rPr>
                <w:rFonts w:ascii="Calibri" w:cs="Calibri" w:eastAsia="Calibri" w:hAnsi="Calibri"/>
                <w:b/>
                <w:bCs/>
                <w:sz w:val="20"/>
                <w:szCs w:val="20"/>
              </w:rPr>
              <w:t xml:space="preserve">………………………………</w:t>
            </w:r>
          </w:p>
        </w:tc>
      </w:tr>
    </w:tbl>
    <w:p>
      <w:pPr>
        <w:pStyle w:val="Heading1"/>
        <w:spacing w:after="120" w:before="240"/>
      </w:pPr>
      <w:r>
        <w:rPr>
          <w:rFonts w:ascii="Calibri" w:cs="Calibri" w:eastAsia="Calibri" w:hAnsi="Calibri"/>
          <w:b/>
          <w:bCs/>
          <w:color w:val="021732"/>
          <w:sz w:val="30"/>
          <w:szCs w:val="30"/>
        </w:rPr>
        <w:t xml:space="preserve">Mode d’emploi</w:t>
      </w:r>
    </w:p>
    <w:p>
      <w:pPr>
        <w:spacing w:after="80"/>
      </w:pPr>
      <w:r>
        <w:rPr>
          <w:rFonts w:ascii="Calibri" w:cs="Calibri" w:eastAsia="Calibri" w:hAnsi="Calibri"/>
          <w:sz w:val="20"/>
          <w:szCs w:val="20"/>
        </w:rPr>
        <w:t xml:space="preserve">Déroulez les scénarios dans l’ordre des modules : les commandes créées au module C servent aux modules D et G. Notez le résultat dans la colonne « Résultat » et décrivez tout écart dans « Observations », avec le numéro de commande ou une capture d’écran.</w:t>
      </w:r>
    </w:p>
    <w:p>
      <w:pPr>
        <w:pStyle w:val="ListParagraph"/>
        <w:numPr>
          <w:ilvl w:val="0"/>
          <w:numId w:val="2"/>
        </w:numPr>
        <w:spacing w:after="40"/>
      </w:pPr>
      <w:r>
        <w:rPr>
          <w:rFonts w:ascii="Calibri" w:cs="Calibri" w:eastAsia="Calibri" w:hAnsi="Calibri"/>
          <w:b/>
          <w:bCs/>
          <w:sz w:val="20"/>
          <w:szCs w:val="20"/>
        </w:rPr>
        <w:t xml:space="preserve">Résultat : </w:t>
      </w:r>
      <w:r>
        <w:rPr>
          <w:rFonts w:ascii="Calibri" w:cs="Calibri" w:eastAsia="Calibri" w:hAnsi="Calibri"/>
          <w:sz w:val="20"/>
          <w:szCs w:val="20"/>
        </w:rPr>
        <w:t xml:space="preserve">OK conforme au résultat attendu · KO écart constaté · N/A non applicable (préciser pourquoi).</w:t>
      </w:r>
    </w:p>
    <w:p>
      <w:pPr>
        <w:pStyle w:val="ListParagraph"/>
        <w:numPr>
          <w:ilvl w:val="0"/>
          <w:numId w:val="2"/>
        </w:numPr>
        <w:spacing w:after="40"/>
      </w:pPr>
      <w:r>
        <w:rPr>
          <w:rFonts w:ascii="Calibri" w:cs="Calibri" w:eastAsia="Calibri" w:hAnsi="Calibri"/>
          <w:b/>
          <w:bCs/>
          <w:sz w:val="20"/>
          <w:szCs w:val="20"/>
        </w:rPr>
        <w:t xml:space="preserve">Gravité d’une anomalie : </w:t>
      </w:r>
      <w:r>
        <w:rPr>
          <w:rFonts w:ascii="Calibri" w:cs="Calibri" w:eastAsia="Calibri" w:hAnsi="Calibri"/>
          <w:sz w:val="20"/>
          <w:szCs w:val="20"/>
        </w:rPr>
        <w:t xml:space="preserve">Bloquante — empêche de vendre, de payer ou de livrer. Majeure — contournable mais gênante. Mineure — affichage, texte.</w:t>
      </w:r>
    </w:p>
    <w:p>
      <w:pPr>
        <w:pStyle w:val="ListParagraph"/>
        <w:numPr>
          <w:ilvl w:val="0"/>
          <w:numId w:val="2"/>
        </w:numPr>
        <w:spacing w:after="40"/>
      </w:pPr>
      <w:r>
        <w:rPr>
          <w:rFonts w:ascii="Calibri" w:cs="Calibri" w:eastAsia="Calibri" w:hAnsi="Calibri"/>
          <w:b/>
          <w:bCs/>
          <w:sz w:val="20"/>
          <w:szCs w:val="20"/>
        </w:rPr>
        <w:t xml:space="preserve">Scénarios critiques : </w:t>
      </w:r>
      <w:r>
        <w:rPr>
          <w:rFonts w:ascii="Calibri" w:cs="Calibri" w:eastAsia="Calibri" w:hAnsi="Calibri"/>
          <w:sz w:val="20"/>
          <w:szCs w:val="20"/>
        </w:rPr>
        <w:t xml:space="preserve">marqués CRITIQUE ; un KO sur ces scénarios bloque la mise en ligne.</w:t>
      </w:r>
    </w:p>
    <w:p>
      <w:pPr>
        <w:pStyle w:val="Heading2"/>
        <w:keepNext/>
        <w:spacing w:after="80" w:before="280"/>
      </w:pPr>
      <w:r>
        <w:rPr>
          <w:rFonts w:ascii="Calibri" w:cs="Calibri" w:eastAsia="Calibri" w:hAnsi="Calibri"/>
          <w:b/>
          <w:bCs/>
          <w:color w:val="021732"/>
          <w:sz w:val="26"/>
          <w:szCs w:val="26"/>
        </w:rPr>
        <w:t xml:space="preserve">Préparer la recette</w:t>
      </w:r>
    </w:p>
    <w:p>
      <w:pPr>
        <w:pStyle w:val="ListParagraph"/>
        <w:numPr>
          <w:ilvl w:val="0"/>
          <w:numId w:val="2"/>
        </w:numPr>
        <w:spacing w:after="40"/>
      </w:pPr>
      <w:r>
        <w:rPr>
          <w:rFonts w:ascii="Calibri" w:cs="Calibri" w:eastAsia="Calibri" w:hAnsi="Calibri"/>
          <w:sz w:val="20"/>
          <w:szCs w:val="20"/>
        </w:rPr>
        <w:t xml:space="preserve">Comptes de test : un super-administrateur, un gestionnaire, un préparateur (avec application d’authentification), un livreur et un compte client.</w:t>
      </w:r>
    </w:p>
    <w:p>
      <w:pPr>
        <w:pStyle w:val="ListParagraph"/>
        <w:numPr>
          <w:ilvl w:val="0"/>
          <w:numId w:val="2"/>
        </w:numPr>
        <w:spacing w:after="40"/>
      </w:pPr>
      <w:r>
        <w:rPr>
          <w:rFonts w:ascii="Calibri" w:cs="Calibri" w:eastAsia="Calibri" w:hAnsi="Calibri"/>
          <w:sz w:val="20"/>
          <w:szCs w:val="20"/>
        </w:rPr>
        <w:t xml:space="preserve">Au moins une zone de livraison avec ses communes, deux produits à la pièce (dont un avec variantes), un produit vendu au kg dans Mon Marché, un code promo actif.</w:t>
      </w:r>
    </w:p>
    <w:p>
      <w:pPr>
        <w:pStyle w:val="ListParagraph"/>
        <w:numPr>
          <w:ilvl w:val="0"/>
          <w:numId w:val="2"/>
        </w:numPr>
        <w:spacing w:after="40"/>
      </w:pPr>
      <w:r>
        <w:rPr>
          <w:rFonts w:ascii="Calibri" w:cs="Calibri" w:eastAsia="Calibri" w:hAnsi="Calibri"/>
          <w:sz w:val="20"/>
          <w:szCs w:val="20"/>
        </w:rPr>
        <w:t xml:space="preserve">Paiement en ligne : clés CinetPay de test installées sur la préproduction, un téléphone par opérateur (Orange Money, MTN MoMo, Moov Money, Wave).</w:t>
      </w:r>
    </w:p>
    <w:p>
      <w:pPr>
        <w:pStyle w:val="ListParagraph"/>
        <w:numPr>
          <w:ilvl w:val="0"/>
          <w:numId w:val="2"/>
        </w:numPr>
        <w:spacing w:after="40"/>
      </w:pPr>
      <w:r>
        <w:rPr>
          <w:rFonts w:ascii="Calibri" w:cs="Calibri" w:eastAsia="Calibri" w:hAnsi="Calibri"/>
          <w:sz w:val="20"/>
          <w:szCs w:val="20"/>
        </w:rPr>
        <w:t xml:space="preserve">Un téléphone Android et un iPhone pour les vérifications mobiles ; l’envoi réel des SMS suppose le fournisseur SMS branché.</w:t>
      </w:r>
    </w:p>
    <w:p>
      <w:pPr>
        <w:pStyle w:val="Heading2"/>
        <w:keepNext/>
        <w:spacing w:after="80" w:before="280"/>
      </w:pPr>
      <w:r>
        <w:rPr>
          <w:rFonts w:ascii="Calibri" w:cs="Calibri" w:eastAsia="Calibri" w:hAnsi="Calibri"/>
          <w:b/>
          <w:bCs/>
          <w:color w:val="021732"/>
          <w:sz w:val="26"/>
          <w:szCs w:val="26"/>
        </w:rPr>
        <w:t xml:space="preserve">A — Boutique et navigation</w:t>
      </w:r>
    </w:p>
    <w:p>
      <w:pPr>
        <w:keepNext/>
        <w:spacing w:after="80"/>
      </w:pPr>
      <w:r>
        <w:rPr>
          <w:rFonts w:ascii="Calibri" w:cs="Calibri" w:eastAsia="Calibri" w:hAnsi="Calibri"/>
          <w:color w:val="5B6678"/>
          <w:sz w:val="20"/>
          <w:szCs w:val="20"/>
        </w:rPr>
        <w:t xml:space="preserve">Le visiteur trouve les produits et les informations, sur ordinateur et sur téléphone.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2300"/>
        <w:gridCol w:w="3950"/>
        <w:gridCol w:w="4550"/>
        <w:gridCol w:w="1100"/>
        <w:gridCol w:w="2648"/>
      </w:tblGrid>
      <w:tr>
        <w:trPr>
          <w:tblHeader/>
        </w:trPr>
        <w:tc>
          <w:tcPr>
            <w:tcW w:type="dxa" w:w="85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N°</w:t>
            </w:r>
          </w:p>
        </w:tc>
        <w:tc>
          <w:tcPr>
            <w:tcW w:type="dxa" w:w="230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Scénario</w:t>
            </w:r>
          </w:p>
        </w:tc>
        <w:tc>
          <w:tcPr>
            <w:tcW w:type="dxa" w:w="395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Étapes</w:t>
            </w:r>
          </w:p>
        </w:tc>
        <w:tc>
          <w:tcPr>
            <w:tcW w:type="dxa" w:w="455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Résultat attendu</w:t>
            </w:r>
          </w:p>
        </w:tc>
        <w:tc>
          <w:tcPr>
            <w:tcW w:type="dxa" w:w="110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Résultat</w:t>
            </w:r>
          </w:p>
        </w:tc>
        <w:tc>
          <w:tcPr>
            <w:tcW w:type="dxa" w:w="2648"/>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Observations</w:t>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A-01</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Page d’accueil</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Ouvrir l’accueil sur ordinateur puis sur téléphone.</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Bannières, sélections, catégories et garanties s’affichent ; textes en français, prix en FCFA sans décimales ; aucune page cassée.</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A-02</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Menus</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Parcourir le menu « Boutique », le panneau des catégories et le menu mobile.</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Les trois niveaux de catégories apparaissent ; chaque lien ouvre la bonne page ; « Mon Marché » est mis en avant.</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A-03</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Recherche</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Taper deux lettres, puis un nom de produit et Entrée ; puis un mot sans résultat.</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Suggestions dès 2 caractères ; page de résultats avec filtres ; message et catégories proposées sans résultat.</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A-04</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Filtres et tri</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Sur une catégorie : prix min et max, marque, en stock, tri par prix.</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La liste se met à jour, l’adresse garde les filtres, la pagination fonctionne.</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A-05</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Fiche produit</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Ouvrir un produit à variantes, changer de couleur.</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Prix, prix barré, stock et référence suivent la variante ; épuisé : « Me prévenir » s’affiche.</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A-06</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Produit au poids</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Ouvrir un produit vendu au kg.</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1 000 FCFA / kg », mention « Vendu au poids », liste de quantités avec leur prix (0,25 kg — 250 FCFA…).</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A-07</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Page Mon Marché</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Cliquer « Mon Marché » dans la barre de navigation.</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Bannière, 8 rayons, une rangée de produits par rayon garni, « Vendus au poids » si de tels produits existent.</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A-08</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Favoris et comparateur</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Ajouter deux produits aux favoris et trois au comparateur.</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Compteurs de l’en-tête à jour ; pages Favoris et Comparer correctes ; favoris conservés après connexion.</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A-09</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Contact</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Envoyer le formulaire de contact avec un numéro de commande.</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Message de confirmation ; le message arrive dans Ventes › Messages et une alerte est reçue.</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A-10</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Pages d’information</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Ouvrir FAQ, CGV, confidentialité, retours, suivi de commande, depuis le pied de page.</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Aucun lien mort ; les textes définitifs du client sont en place.</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A-11</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Newsletter</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S’inscrire depuis le pied de page.</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Confirmation affichée ; l’adresse apparaît dans Promotions › Newsletter.</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A-12</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Cookies et mesure d’audience</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Première visite : refuser, puis accepter les cookies.</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Refus : aucun traceur publicitaire chargé. Accord : Google Analytics / Meta chargés si configurés.</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bl>
    <w:p>
      <w:pPr>
        <w:pStyle w:val="Heading2"/>
        <w:keepNext/>
        <w:spacing w:after="80" w:before="280"/>
      </w:pPr>
      <w:r>
        <w:rPr>
          <w:rFonts w:ascii="Calibri" w:cs="Calibri" w:eastAsia="Calibri" w:hAnsi="Calibri"/>
          <w:b/>
          <w:bCs/>
          <w:color w:val="021732"/>
          <w:sz w:val="26"/>
          <w:szCs w:val="26"/>
        </w:rPr>
        <w:t xml:space="preserve">B — Compte client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2300"/>
        <w:gridCol w:w="3950"/>
        <w:gridCol w:w="4550"/>
        <w:gridCol w:w="1100"/>
        <w:gridCol w:w="2648"/>
      </w:tblGrid>
      <w:tr>
        <w:trPr>
          <w:tblHeader/>
        </w:trPr>
        <w:tc>
          <w:tcPr>
            <w:tcW w:type="dxa" w:w="85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N°</w:t>
            </w:r>
          </w:p>
        </w:tc>
        <w:tc>
          <w:tcPr>
            <w:tcW w:type="dxa" w:w="230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Scénario</w:t>
            </w:r>
          </w:p>
        </w:tc>
        <w:tc>
          <w:tcPr>
            <w:tcW w:type="dxa" w:w="395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Étapes</w:t>
            </w:r>
          </w:p>
        </w:tc>
        <w:tc>
          <w:tcPr>
            <w:tcW w:type="dxa" w:w="455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Résultat attendu</w:t>
            </w:r>
          </w:p>
        </w:tc>
        <w:tc>
          <w:tcPr>
            <w:tcW w:type="dxa" w:w="110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Résultat</w:t>
            </w:r>
          </w:p>
        </w:tc>
        <w:tc>
          <w:tcPr>
            <w:tcW w:type="dxa" w:w="2648"/>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Observations</w:t>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B-01</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Créer un compte</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Créer un compte » avec nom, téléphone, mot de passe.</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Compte créé, client connecté ; espace client accessible.</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B-02</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Connexion et mot de passe oublié</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Se déconnecter, se reconnecter ; demander un nouveau mot de passe.</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Connexion correcte ; le lien ou code de réinitialisation arrive et fonctionne.</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B-03</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Adresses</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Ajouter, modifier, supprimer une adresse.</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Les adresses sont proposées au moment de commander.</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B-04</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Historique et reçu</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Après une commande, ouvrir « Mes commandes ».</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Commande listée avec son statut ; « Télécharger mon reçu (PDF) » ouvre le reçu.</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B-05</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Avis produit</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Après livraison, laisser un avis sur un produit acheté.</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Avis en attente ; visible sur la fiche seulement après publication dans le back-office.</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bl>
    <w:p>
      <w:pPr>
        <w:pStyle w:val="Heading2"/>
        <w:keepNext/>
        <w:spacing w:after="80" w:before="280"/>
      </w:pPr>
      <w:r>
        <w:rPr>
          <w:rFonts w:ascii="Calibri" w:cs="Calibri" w:eastAsia="Calibri" w:hAnsi="Calibri"/>
          <w:b/>
          <w:bCs/>
          <w:color w:val="021732"/>
          <w:sz w:val="26"/>
          <w:szCs w:val="26"/>
        </w:rPr>
        <w:t xml:space="preserve">C — Panier, commande et paiement</w:t>
      </w:r>
    </w:p>
    <w:p>
      <w:pPr>
        <w:keepNext/>
        <w:spacing w:after="80"/>
      </w:pPr>
      <w:r>
        <w:rPr>
          <w:rFonts w:ascii="Calibri" w:cs="Calibri" w:eastAsia="Calibri" w:hAnsi="Calibri"/>
          <w:color w:val="5B6678"/>
          <w:sz w:val="20"/>
          <w:szCs w:val="20"/>
        </w:rPr>
        <w:t xml:space="preserve">Le cœur de la vente : chaque scénario de ce module est critique.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2300"/>
        <w:gridCol w:w="3950"/>
        <w:gridCol w:w="4550"/>
        <w:gridCol w:w="1100"/>
        <w:gridCol w:w="2648"/>
      </w:tblGrid>
      <w:tr>
        <w:trPr>
          <w:tblHeader/>
        </w:trPr>
        <w:tc>
          <w:tcPr>
            <w:tcW w:type="dxa" w:w="85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N°</w:t>
            </w:r>
          </w:p>
        </w:tc>
        <w:tc>
          <w:tcPr>
            <w:tcW w:type="dxa" w:w="230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Scénario</w:t>
            </w:r>
          </w:p>
        </w:tc>
        <w:tc>
          <w:tcPr>
            <w:tcW w:type="dxa" w:w="395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Étapes</w:t>
            </w:r>
          </w:p>
        </w:tc>
        <w:tc>
          <w:tcPr>
            <w:tcW w:type="dxa" w:w="455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Résultat attendu</w:t>
            </w:r>
          </w:p>
        </w:tc>
        <w:tc>
          <w:tcPr>
            <w:tcW w:type="dxa" w:w="110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Résultat</w:t>
            </w:r>
          </w:p>
        </w:tc>
        <w:tc>
          <w:tcPr>
            <w:tcW w:type="dxa" w:w="2648"/>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Observations</w:t>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C-01</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Ajouter au panier</w:t>
            </w:r>
          </w:p>
          <w:p>
            <w:r>
              <w:rPr>
                <w:rFonts w:ascii="Calibri" w:cs="Calibri" w:eastAsia="Calibri" w:hAnsi="Calibri"/>
                <w:b/>
                <w:bCs/>
                <w:color w:val="B3372D"/>
                <w:sz w:val="15"/>
                <w:szCs w:val="15"/>
              </w:rPr>
              <w:t xml:space="preserve">CRITIQUE</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Ajouter un produit à la pièce (quantité 2) et 1,5 kg d’un produit au poids.</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Mini-panier à jour : « 2 × … » et « 1,5 kg × 1 000 FCFA/kg » ; compteur à 3 articles ; total juste.</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C-02</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Modifier le panier</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Changer une quantité au-delà du stock ; retirer une ligne.</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Quantité ramenée au stock avec un message ; ligne retirée ; totaux recalculés.</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C-03</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Frais de livraison</w:t>
            </w:r>
          </w:p>
          <w:p>
            <w:r>
              <w:rPr>
                <w:rFonts w:ascii="Calibri" w:cs="Calibri" w:eastAsia="Calibri" w:hAnsi="Calibri"/>
                <w:b/>
                <w:bCs/>
                <w:color w:val="B3372D"/>
                <w:sz w:val="15"/>
                <w:szCs w:val="15"/>
              </w:rPr>
              <w:t xml:space="preserve">CRITIQUE</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Choisir une commune ; puis dépasser le seuil de livraison offerte.</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Frais de la zone ajoutés ; livraison « Offerte » au-dessus du seuil.</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C-04</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Code promo</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Saisir un code valide, puis un code expiré.</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Remise appliquée ; message clair pour le code refusé.</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C-05</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Paiement à la livraison</w:t>
            </w:r>
          </w:p>
          <w:p>
            <w:r>
              <w:rPr>
                <w:rFonts w:ascii="Calibri" w:cs="Calibri" w:eastAsia="Calibri" w:hAnsi="Calibri"/>
                <w:b/>
                <w:bCs/>
                <w:color w:val="B3372D"/>
                <w:sz w:val="15"/>
                <w:szCs w:val="15"/>
              </w:rPr>
              <w:t xml:space="preserve">CRITIQUE</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Commander en invité avec « Payer à la livraison ».</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Page de confirmation avec numéro KM-… ; SMS et e-mail avec reçu ; stock diminué ; commande « Reçue » dans le back-office.</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C-06</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Plafond du paiement à la livraison</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Dépasser le plafond réglé dans les paramètres.</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Payer à la livraison » n’est plus accepté au-dessus du plafond.</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C-07</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Paiement en ligne réussi</w:t>
            </w:r>
          </w:p>
          <w:p>
            <w:r>
              <w:rPr>
                <w:rFonts w:ascii="Calibri" w:cs="Calibri" w:eastAsia="Calibri" w:hAnsi="Calibri"/>
                <w:b/>
                <w:bCs/>
                <w:color w:val="B3372D"/>
                <w:sz w:val="15"/>
                <w:szCs w:val="15"/>
              </w:rPr>
              <w:t xml:space="preserve">CRITIQUE</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Payer maintenant » avec chacun des 4 opérateurs.</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Retour sur la boutique « Paiement reçu » ; commande payée ; paiement visible dans Ventes › Paiements.</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C-08</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Paiement échoué ou abandonné</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Annuler le paiement chez l’opérateur ; puis réessayer depuis la confirmation.</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Commande en attente de paiement, bouton « Payer maintenant » ; sans paiement dans le délai, commande annulée et stock libéré.</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C-09</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Stock épuisé pendant la commande</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Deux navigateurs commandent le dernier article.</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Une seule commande passe ; l’autre reçoit un message et rien n’est enregistré.</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C-10</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Suivi public</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Page « Suivre ma commande » avec le numéro et le téléphone.</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Statut et étapes affichés, sans l’adresse complète.</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bl>
    <w:p>
      <w:pPr>
        <w:pStyle w:val="Heading2"/>
        <w:keepNext/>
        <w:spacing w:after="80" w:before="280"/>
      </w:pPr>
      <w:r>
        <w:rPr>
          <w:rFonts w:ascii="Calibri" w:cs="Calibri" w:eastAsia="Calibri" w:hAnsi="Calibri"/>
          <w:b/>
          <w:bCs/>
          <w:color w:val="021732"/>
          <w:sz w:val="26"/>
          <w:szCs w:val="26"/>
        </w:rPr>
        <w:t xml:space="preserve">D — Back-office : commandes et paiements</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2300"/>
        <w:gridCol w:w="3950"/>
        <w:gridCol w:w="4550"/>
        <w:gridCol w:w="1100"/>
        <w:gridCol w:w="2648"/>
      </w:tblGrid>
      <w:tr>
        <w:trPr>
          <w:tblHeader/>
        </w:trPr>
        <w:tc>
          <w:tcPr>
            <w:tcW w:type="dxa" w:w="85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N°</w:t>
            </w:r>
          </w:p>
        </w:tc>
        <w:tc>
          <w:tcPr>
            <w:tcW w:type="dxa" w:w="230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Scénario</w:t>
            </w:r>
          </w:p>
        </w:tc>
        <w:tc>
          <w:tcPr>
            <w:tcW w:type="dxa" w:w="395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Étapes</w:t>
            </w:r>
          </w:p>
        </w:tc>
        <w:tc>
          <w:tcPr>
            <w:tcW w:type="dxa" w:w="455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Résultat attendu</w:t>
            </w:r>
          </w:p>
        </w:tc>
        <w:tc>
          <w:tcPr>
            <w:tcW w:type="dxa" w:w="110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Résultat</w:t>
            </w:r>
          </w:p>
        </w:tc>
        <w:tc>
          <w:tcPr>
            <w:tcW w:type="dxa" w:w="2648"/>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Observations</w:t>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D-01</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Connexion sécurisée</w:t>
            </w:r>
          </w:p>
          <w:p>
            <w:r>
              <w:rPr>
                <w:rFonts w:ascii="Calibri" w:cs="Calibri" w:eastAsia="Calibri" w:hAnsi="Calibri"/>
                <w:b/>
                <w:bCs/>
                <w:color w:val="B3372D"/>
                <w:sz w:val="15"/>
                <w:szCs w:val="15"/>
              </w:rPr>
              <w:t xml:space="preserve">CRITIQUE</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Se connecter en gestionnaire avec le code à 6 chiffres.</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Sans code valide, pas d’accès ; les tentatives répétées sont bloquées.</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D-02</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Faire avancer une commande</w:t>
            </w:r>
          </w:p>
          <w:p>
            <w:r>
              <w:rPr>
                <w:rFonts w:ascii="Calibri" w:cs="Calibri" w:eastAsia="Calibri" w:hAnsi="Calibri"/>
                <w:b/>
                <w:bCs/>
                <w:color w:val="B3372D"/>
                <w:sz w:val="15"/>
                <w:szCs w:val="15"/>
              </w:rPr>
              <w:t xml:space="preserve">CRITIQUE</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Commande C-05 : Confirmer → En préparation → Expédiée → En livraison → Livrée.</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Un bouton par étape ; SMS au client à chaque étape ; à « Livrée », paiement enregistré comme reçu.</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D-03</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Annuler</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Annuler une commande avec un motif.</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Motif obligatoire ; stock remis en vente ; code promo rendu.</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D-04</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Peser un produit au poids</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Commande avec 1,5 kg : « Peser les articles », saisir 1,62.</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Ligne et total recalculés ; stock ajusté ; SMS au client avec le nouveau total ; « Pesé : 1,62 kg (commandé : 1,5 kg) » sur le reçu. 2 kg est refusé (hors tolérance).</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D-05</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Confier à un livreur</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Confier à un livreur », fixer une date de livraison.</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Livreurs de la zone proposés en premier ; le client est prévenu de la date.</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D-06</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Bon de commande</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Plus › Bon de commande (PDF) ».</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PDF lisible avec articles, quantités et unités, adresse et repère.</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D-07</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Rôles</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Se connecter en préparateur.</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Il voit les commandes et peut préparer et peser, mais ni annuler ni modifier le catalogue ou les paramètres.</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D-08</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Remboursement</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Annuler une commande payée en ligne.</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Le paiement apparaît « À rembourser » ; le remboursement s’enregistre une fois fait chez CinetPay.</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bl>
    <w:p>
      <w:pPr>
        <w:pStyle w:val="Heading2"/>
        <w:keepNext/>
        <w:spacing w:after="80" w:before="280"/>
      </w:pPr>
      <w:r>
        <w:rPr>
          <w:rFonts w:ascii="Calibri" w:cs="Calibri" w:eastAsia="Calibri" w:hAnsi="Calibri"/>
          <w:b/>
          <w:bCs/>
          <w:color w:val="021732"/>
          <w:sz w:val="26"/>
          <w:szCs w:val="26"/>
        </w:rPr>
        <w:t xml:space="preserve">E — Catalogue et stock</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2300"/>
        <w:gridCol w:w="3950"/>
        <w:gridCol w:w="4550"/>
        <w:gridCol w:w="1100"/>
        <w:gridCol w:w="2648"/>
      </w:tblGrid>
      <w:tr>
        <w:trPr>
          <w:tblHeader/>
        </w:trPr>
        <w:tc>
          <w:tcPr>
            <w:tcW w:type="dxa" w:w="85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N°</w:t>
            </w:r>
          </w:p>
        </w:tc>
        <w:tc>
          <w:tcPr>
            <w:tcW w:type="dxa" w:w="230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Scénario</w:t>
            </w:r>
          </w:p>
        </w:tc>
        <w:tc>
          <w:tcPr>
            <w:tcW w:type="dxa" w:w="395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Étapes</w:t>
            </w:r>
          </w:p>
        </w:tc>
        <w:tc>
          <w:tcPr>
            <w:tcW w:type="dxa" w:w="455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Résultat attendu</w:t>
            </w:r>
          </w:p>
        </w:tc>
        <w:tc>
          <w:tcPr>
            <w:tcW w:type="dxa" w:w="110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Résultat</w:t>
            </w:r>
          </w:p>
        </w:tc>
        <w:tc>
          <w:tcPr>
            <w:tcW w:type="dxa" w:w="2648"/>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Observations</w:t>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E-01</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Créer un produit</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Créer un produit à la pièce avec image, prix barré et dates.</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Visible sur la boutique avec son prix promo et son compte à rebours ; hors dates, le prix normal s’applique.</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E-02</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Produit au kg</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Créer un produit « Au poids », 1 000 FCFA/kg, stock 50 kg, minimum 0,5, pas 0,25.</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Stock affiché « 50 kg » ; sur la boutique, quantités à partir de 0,5 kg par 0,25 kg.</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E-03</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Variantes</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Ajouter deux variantes (couleur) avec prix et stock différents.</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La fiche propose le choix ; « de … à … » sur la carte produit.</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E-04</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Ajuster le stock</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Ajuster le stock » avec motif et commentaire ; descendre sous le seuil.</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Mouvement enregistré ; produit dans « Produits à réapprovisionner » et alerte reçue.</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E-05</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Retour en stock</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Un visiteur demande « Me prévenir » sur un produit épuisé, puis réapprovisionner.</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Le visiteur est prévenu du retour en stock.</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E-06</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Import CSV</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Importer le catalogue du client (aperçu puis import), dont une ligne en erreur.</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L’aperçu n’enregistre rien et liste l’erreur ; l’import crée ou met à jour les produits ; inscrit au journal.</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E-07</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Catégories</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Ajouter une catégorie parente et une sous-catégorie ; réordonner par glisser-déposer.</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Nouvel ordre dans les menus de la boutique ; une catégorie avec produits ne peut pas être supprimée.</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bl>
    <w:p>
      <w:pPr>
        <w:pStyle w:val="Heading2"/>
        <w:keepNext/>
        <w:spacing w:after="80" w:before="280"/>
      </w:pPr>
      <w:r>
        <w:rPr>
          <w:rFonts w:ascii="Calibri" w:cs="Calibri" w:eastAsia="Calibri" w:hAnsi="Calibri"/>
          <w:b/>
          <w:bCs/>
          <w:color w:val="021732"/>
          <w:sz w:val="26"/>
          <w:szCs w:val="26"/>
        </w:rPr>
        <w:t xml:space="preserve">F — Promotions et contenus</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2300"/>
        <w:gridCol w:w="3950"/>
        <w:gridCol w:w="4550"/>
        <w:gridCol w:w="1100"/>
        <w:gridCol w:w="2648"/>
      </w:tblGrid>
      <w:tr>
        <w:trPr>
          <w:tblHeader/>
        </w:trPr>
        <w:tc>
          <w:tcPr>
            <w:tcW w:type="dxa" w:w="85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N°</w:t>
            </w:r>
          </w:p>
        </w:tc>
        <w:tc>
          <w:tcPr>
            <w:tcW w:type="dxa" w:w="230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Scénario</w:t>
            </w:r>
          </w:p>
        </w:tc>
        <w:tc>
          <w:tcPr>
            <w:tcW w:type="dxa" w:w="395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Étapes</w:t>
            </w:r>
          </w:p>
        </w:tc>
        <w:tc>
          <w:tcPr>
            <w:tcW w:type="dxa" w:w="455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Résultat attendu</w:t>
            </w:r>
          </w:p>
        </w:tc>
        <w:tc>
          <w:tcPr>
            <w:tcW w:type="dxa" w:w="110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Résultat</w:t>
            </w:r>
          </w:p>
        </w:tc>
        <w:tc>
          <w:tcPr>
            <w:tcW w:type="dxa" w:w="2648"/>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Observations</w:t>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F-01</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Code promo</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Créer un code (pourcentage, plafond d’utilisation, minimum d’achat).</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Appliqué au panier selon ses règles ; utilisation comptée à la commande.</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F-02</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Pack</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Créer un pack de deux produits.</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Vendu à son prix ; son stock suit celui des produits qui le composent.</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F-03</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Bannières et sélections</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Ajouter une bannière liée à un produit ; réordonner une sélection de l’accueil.</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L’accueil reflète les changements, dans l’ordre choisi, aux dates choisies.</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F-04</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Pages, FAQ, menus</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Modifier une page légale, une question de FAQ, un lien du pied de page.</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Changements visibles immédiatement sur la boutique.</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F-05</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Mon Marché</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Dans Paramètres › Mon Marché, changer le titre, la bannière, le nombre de produits.</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La page /mon-marche et le lien du menu suivent les réglages.</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bl>
    <w:p>
      <w:pPr>
        <w:pStyle w:val="Heading2"/>
        <w:keepNext/>
        <w:spacing w:after="80" w:before="280"/>
      </w:pPr>
      <w:r>
        <w:rPr>
          <w:rFonts w:ascii="Calibri" w:cs="Calibri" w:eastAsia="Calibri" w:hAnsi="Calibri"/>
          <w:b/>
          <w:bCs/>
          <w:color w:val="021732"/>
          <w:sz w:val="26"/>
          <w:szCs w:val="26"/>
        </w:rPr>
        <w:t xml:space="preserve">G — Livraison et livreurs</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2300"/>
        <w:gridCol w:w="3950"/>
        <w:gridCol w:w="4550"/>
        <w:gridCol w:w="1100"/>
        <w:gridCol w:w="2648"/>
      </w:tblGrid>
      <w:tr>
        <w:trPr>
          <w:tblHeader/>
        </w:trPr>
        <w:tc>
          <w:tcPr>
            <w:tcW w:type="dxa" w:w="85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N°</w:t>
            </w:r>
          </w:p>
        </w:tc>
        <w:tc>
          <w:tcPr>
            <w:tcW w:type="dxa" w:w="230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Scénario</w:t>
            </w:r>
          </w:p>
        </w:tc>
        <w:tc>
          <w:tcPr>
            <w:tcW w:type="dxa" w:w="395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Étapes</w:t>
            </w:r>
          </w:p>
        </w:tc>
        <w:tc>
          <w:tcPr>
            <w:tcW w:type="dxa" w:w="455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Résultat attendu</w:t>
            </w:r>
          </w:p>
        </w:tc>
        <w:tc>
          <w:tcPr>
            <w:tcW w:type="dxa" w:w="110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Résultat</w:t>
            </w:r>
          </w:p>
        </w:tc>
        <w:tc>
          <w:tcPr>
            <w:tcW w:type="dxa" w:w="2648"/>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Observations</w:t>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G-01</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Zones et tarifs</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Saisir la grille définitive (zones, communes, tarifs, délais).</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Chaque commune est proposée au panier avec le bon tarif.</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G-02</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Compte livreur</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Créer un livreur, lui attribuer une zone ; il se connecte sur /livreur avec son téléphone.</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Connexion correcte ; il ne voit que ses livraisons ou la file de sa zone.</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G-03</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Livrer</w:t>
            </w:r>
          </w:p>
          <w:p>
            <w:r>
              <w:rPr>
                <w:rFonts w:ascii="Calibri" w:cs="Calibri" w:eastAsia="Calibri" w:hAnsi="Calibri"/>
                <w:b/>
                <w:bCs/>
                <w:color w:val="B3372D"/>
                <w:sz w:val="15"/>
                <w:szCs w:val="15"/>
              </w:rPr>
              <w:t xml:space="preserve">CRITIQUE</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Le livreur prend une commande, « En route », puis « Livrée » avec le montant encaissé.</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Statuts à jour dans le back-office ; client prévenu ; montant à reverser affiché sur la fiche du livreur.</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G-04</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Échec de livraison</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Échec » avec un motif.</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Motif visible dans la commande ; la boutique peut replanifier.</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G-05</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Reversement</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Enregistrer la remise de l’argent encaissé.</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Le montant dû par le livreur revient à 0.</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bl>
    <w:p>
      <w:pPr>
        <w:pStyle w:val="Heading2"/>
        <w:keepNext/>
        <w:spacing w:after="80" w:before="280"/>
      </w:pPr>
      <w:r>
        <w:rPr>
          <w:rFonts w:ascii="Calibri" w:cs="Calibri" w:eastAsia="Calibri" w:hAnsi="Calibri"/>
          <w:b/>
          <w:bCs/>
          <w:color w:val="021732"/>
          <w:sz w:val="26"/>
          <w:szCs w:val="26"/>
        </w:rPr>
        <w:t xml:space="preserve">H — Administration, sécurité et exploitation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2300"/>
        <w:gridCol w:w="3950"/>
        <w:gridCol w:w="4550"/>
        <w:gridCol w:w="1100"/>
        <w:gridCol w:w="2648"/>
      </w:tblGrid>
      <w:tr>
        <w:trPr>
          <w:tblHeader/>
        </w:trPr>
        <w:tc>
          <w:tcPr>
            <w:tcW w:type="dxa" w:w="85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N°</w:t>
            </w:r>
          </w:p>
        </w:tc>
        <w:tc>
          <w:tcPr>
            <w:tcW w:type="dxa" w:w="230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Scénario</w:t>
            </w:r>
          </w:p>
        </w:tc>
        <w:tc>
          <w:tcPr>
            <w:tcW w:type="dxa" w:w="395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Étapes</w:t>
            </w:r>
          </w:p>
        </w:tc>
        <w:tc>
          <w:tcPr>
            <w:tcW w:type="dxa" w:w="455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Résultat attendu</w:t>
            </w:r>
          </w:p>
        </w:tc>
        <w:tc>
          <w:tcPr>
            <w:tcW w:type="dxa" w:w="110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Résultat</w:t>
            </w:r>
          </w:p>
        </w:tc>
        <w:tc>
          <w:tcPr>
            <w:tcW w:type="dxa" w:w="2648"/>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Observations</w:t>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H-01</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Équipe</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Ajouter un gestionnaire, puis suspendre son compte.</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Le compte suspendu ne peut plus se connecter.</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H-02</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Paramètres</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Changer le téléphone de la boutique et le délai de livraison affiché.</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Repris partout sur la boutique (en-tête, pied de page, contact, reçus).</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H-03</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Maintenance</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Activer la maintenance ; visiter la boutique en navigation privée ; désactiver.</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Les visiteurs voient la page d’attente ; l’équipe connectée voit le site ; tout revient à la désactivation.</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H-04</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Journal d’audit</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Consulter le journal après les scénarios précédents.</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Modifications de prix, stock, statuts, paramètres et pesées tracées avec l’auteur.</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H-05</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Anti-robots</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Envoyer le formulaire de contact très vite, ou sans la vérification.</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L’envoi automatisé est refusé.</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H-06</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Sauvegarde et restauration</w:t>
            </w:r>
          </w:p>
          <w:p>
            <w:r>
              <w:rPr>
                <w:rFonts w:ascii="Calibri" w:cs="Calibri" w:eastAsia="Calibri" w:hAnsi="Calibri"/>
                <w:b/>
                <w:bCs/>
                <w:color w:val="B3372D"/>
                <w:sz w:val="15"/>
                <w:szCs w:val="15"/>
              </w:rPr>
              <w:t xml:space="preserve">CRITIQUE</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Vérifier la dernière sauvegarde automatique et le dernier test de restauration.</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Une sauvegarde de moins de 6 h existe hors du serveur ; la restauration réussit en moins de 4 h.</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bl>
    <w:p>
      <w:pPr>
        <w:pStyle w:val="Heading2"/>
        <w:keepNext/>
        <w:spacing w:after="80" w:before="280"/>
      </w:pPr>
      <w:r>
        <w:rPr>
          <w:rFonts w:ascii="Calibri" w:cs="Calibri" w:eastAsia="Calibri" w:hAnsi="Calibri"/>
          <w:b/>
          <w:bCs/>
          <w:color w:val="021732"/>
          <w:sz w:val="26"/>
          <w:szCs w:val="26"/>
        </w:rPr>
        <w:t xml:space="preserve">I — Performance et référencement</w:t>
      </w:r>
    </w:p>
    <w:p>
      <w:pPr>
        <w:keepNext/>
        <w:spacing w:after="80"/>
      </w:pPr>
      <w:r>
        <w:rPr>
          <w:rFonts w:ascii="Calibri" w:cs="Calibri" w:eastAsia="Calibri" w:hAnsi="Calibri"/>
          <w:color w:val="5B6678"/>
          <w:sz w:val="20"/>
          <w:szCs w:val="20"/>
        </w:rPr>
        <w:t xml:space="preserve">Cibles du cahier des charges, mesurées sur la préproduction puis sur la production.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2300"/>
        <w:gridCol w:w="3950"/>
        <w:gridCol w:w="4550"/>
        <w:gridCol w:w="1100"/>
        <w:gridCol w:w="2648"/>
      </w:tblGrid>
      <w:tr>
        <w:trPr>
          <w:tblHeader/>
        </w:trPr>
        <w:tc>
          <w:tcPr>
            <w:tcW w:type="dxa" w:w="85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N°</w:t>
            </w:r>
          </w:p>
        </w:tc>
        <w:tc>
          <w:tcPr>
            <w:tcW w:type="dxa" w:w="230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Mesure</w:t>
            </w:r>
          </w:p>
        </w:tc>
        <w:tc>
          <w:tcPr>
            <w:tcW w:type="dxa" w:w="395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Outil</w:t>
            </w:r>
          </w:p>
        </w:tc>
        <w:tc>
          <w:tcPr>
            <w:tcW w:type="dxa" w:w="455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Cible</w:t>
            </w:r>
          </w:p>
        </w:tc>
        <w:tc>
          <w:tcPr>
            <w:tcW w:type="dxa" w:w="1100"/>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Mesuré</w:t>
            </w:r>
          </w:p>
        </w:tc>
        <w:tc>
          <w:tcPr>
            <w:tcW w:type="dxa" w:w="2648"/>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Observations</w:t>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I-01</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Performance mobile de l’accueil</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Lighthouse (mobile)</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Score ≥ 85</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I-02</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Affichage principal (LCP) en 4G</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Lighthouse / PageSpeed</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&lt; 2,5 s</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I-03</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Poids de la page d’accueil</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Outils du navigateur</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&lt; 1,5 Mo</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I-04</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Temps de réponse du serveur</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Outils du navigateur</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&lt; 600 ms</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I-05</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Charge</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Test de charge</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200 utilisateurs simultanés</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I-06</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Données structurées</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Test des résultats enrichis Google</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Fiche produit sans erreur</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r>
        <w:trPr>
          <w:cantSplit/>
        </w:trPr>
        <w:tc>
          <w:tcPr>
            <w:tcW w:type="dxa" w:w="8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color w:val="B08A2E"/>
                <w:sz w:val="18"/>
                <w:szCs w:val="18"/>
              </w:rPr>
              <w:t xml:space="preserve">I-07</w:t>
            </w:r>
          </w:p>
        </w:tc>
        <w:tc>
          <w:tcPr>
            <w:tcW w:type="dxa" w:w="23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bCs/>
                <w:sz w:val="18"/>
                <w:szCs w:val="18"/>
              </w:rPr>
              <w:t xml:space="preserve">Plan du site et robots</w:t>
            </w:r>
          </w:p>
        </w:tc>
        <w:tc>
          <w:tcPr>
            <w:tcW w:type="dxa" w:w="39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/sitemap.xml, /robots.txt</w:t>
            </w:r>
          </w:p>
        </w:tc>
        <w:tc>
          <w:tcPr>
            <w:tcW w:type="dxa" w:w="455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Présents ; préproduction non indexée</w:t>
            </w:r>
          </w:p>
        </w:tc>
        <w:tc>
          <w:tcPr>
            <w:tcW w:type="dxa" w:w="1100"/>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2648"/>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bl>
    <w:p>
      <w:pPr>
        <w:spacing w:after="80" w:before="100"/>
      </w:pPr>
      <w:r>
        <w:rPr>
          <w:rFonts w:ascii="Calibri" w:cs="Calibri" w:eastAsia="Calibri" w:hAnsi="Calibri"/>
          <w:i/>
          <w:iCs/>
          <w:color w:val="5B6678"/>
          <w:sz w:val="20"/>
          <w:szCs w:val="20"/>
        </w:rPr>
        <w:t xml:space="preserve">Recherche tolérante aux fautes (« samsng » trouve « Samsung ») : elle demande le moteur Meilisearch, pas encore activé. La recherche actuelle trouve les mots exacts ; à noter en réserve si ce point est attendu en V1.</w:t>
      </w:r>
    </w:p>
    <w:p>
      <w:pPr>
        <w:pStyle w:val="Heading1"/>
        <w:pageBreakBefore/>
        <w:spacing w:after="120"/>
      </w:pPr>
      <w:r>
        <w:rPr>
          <w:rFonts w:ascii="Calibri" w:cs="Calibri" w:eastAsia="Calibri" w:hAnsi="Calibri"/>
          <w:b/>
          <w:bCs/>
          <w:color w:val="021732"/>
          <w:sz w:val="30"/>
          <w:szCs w:val="30"/>
        </w:rPr>
        <w:t xml:space="preserve">Procès-verbal de recette</w:t>
      </w:r>
    </w:p>
    <w:p>
      <w:pPr>
        <w:spacing w:after="80"/>
      </w:pPr>
      <w:r>
        <w:rPr>
          <w:rFonts w:ascii="Calibri" w:cs="Calibri" w:eastAsia="Calibri" w:hAnsi="Calibri"/>
          <w:color w:val="5B6678"/>
          <w:sz w:val="20"/>
          <w:szCs w:val="20"/>
        </w:rPr>
        <w:t xml:space="preserve">À remplir à la fin de la recette. Les anomalies relevées sont reportées dans la liste jointe avec leur gravité et le délai de correction convenu.</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9"/>
        <w:gridCol w:w="3079"/>
        <w:gridCol w:w="3079"/>
        <w:gridCol w:w="3079"/>
        <w:gridCol w:w="3082"/>
      </w:tblGrid>
      <w:tr>
        <w:tc>
          <w:tcPr>
            <w:tcW w:type="dxa" w:w="3079"/>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Scénarios déroulés</w:t>
            </w:r>
          </w:p>
        </w:tc>
        <w:tc>
          <w:tcPr>
            <w:tcW w:type="dxa" w:w="3079"/>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OK</w:t>
            </w:r>
          </w:p>
        </w:tc>
        <w:tc>
          <w:tcPr>
            <w:tcW w:type="dxa" w:w="3079"/>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Anomalies bloquantes</w:t>
            </w:r>
          </w:p>
        </w:tc>
        <w:tc>
          <w:tcPr>
            <w:tcW w:type="dxa" w:w="3079"/>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Anomalies majeures</w:t>
            </w:r>
          </w:p>
        </w:tc>
        <w:tc>
          <w:tcPr>
            <w:tcW w:type="dxa" w:w="3082"/>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Anomalies mineures</w:t>
            </w:r>
          </w:p>
        </w:tc>
      </w:tr>
      <w:tr>
        <w:trPr>
          <w:trHeight w:val="600" w:hRule="atLeast"/>
        </w:trPr>
        <w:tc>
          <w:tcPr>
            <w:tcW w:type="dxa" w:w="3079"/>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3079"/>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3079"/>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3079"/>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c>
          <w:tcPr>
            <w:tcW w:type="dxa" w:w="3082"/>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b w:val="false"/>
                <w:bCs w:val="false"/>
                <w:sz w:val="18"/>
                <w:szCs w:val="18"/>
              </w:rPr>
              <w:t xml:space="preserve"/>
            </w:r>
          </w:p>
        </w:tc>
      </w:tr>
    </w:tbl>
    <w:p>
      <w:pPr>
        <w:spacing w:after="120"/>
      </w:pPr>
      <w:r>
        <w:rPr>
          <w:rFonts w:ascii="Calibri" w:cs="Calibri" w:eastAsia="Calibri" w:hAnsi="Calibri"/>
          <w:sz w:val="20"/>
          <w:szCs w:val="20"/>
        </w:rPr>
        <w:t xml:space="preserve"/>
      </w:r>
    </w:p>
    <w:p>
      <w:pPr>
        <w:spacing w:after="80"/>
      </w:pPr>
      <w:r>
        <w:rPr>
          <w:rFonts w:ascii="Calibri" w:cs="Calibri" w:eastAsia="Calibri" w:hAnsi="Calibri"/>
          <w:sz w:val="24"/>
          <w:szCs w:val="24"/>
        </w:rPr>
        <w:t xml:space="preserve">☐  </w:t>
      </w:r>
      <w:r>
        <w:rPr>
          <w:rFonts w:ascii="Calibri" w:cs="Calibri" w:eastAsia="Calibri" w:hAnsi="Calibri"/>
          <w:b/>
          <w:bCs/>
          <w:sz w:val="20"/>
          <w:szCs w:val="20"/>
        </w:rPr>
        <w:t xml:space="preserve">Recette prononcée</w:t>
      </w:r>
      <w:r>
        <w:rPr>
          <w:rFonts w:ascii="Calibri" w:cs="Calibri" w:eastAsia="Calibri" w:hAnsi="Calibri"/>
          <w:sz w:val="20"/>
          <w:szCs w:val="20"/>
        </w:rPr>
        <w:t xml:space="preserve"> : la boutique peut être mise en production.</w:t>
      </w:r>
    </w:p>
    <w:p>
      <w:pPr>
        <w:spacing w:after="80"/>
      </w:pPr>
      <w:r>
        <w:rPr>
          <w:rFonts w:ascii="Calibri" w:cs="Calibri" w:eastAsia="Calibri" w:hAnsi="Calibri"/>
          <w:sz w:val="24"/>
          <w:szCs w:val="24"/>
        </w:rPr>
        <w:t xml:space="preserve">☐  </w:t>
      </w:r>
      <w:r>
        <w:rPr>
          <w:rFonts w:ascii="Calibri" w:cs="Calibri" w:eastAsia="Calibri" w:hAnsi="Calibri"/>
          <w:b/>
          <w:bCs/>
          <w:sz w:val="20"/>
          <w:szCs w:val="20"/>
        </w:rPr>
        <w:t xml:space="preserve">Recette prononcée avec réserves</w:t>
      </w:r>
      <w:r>
        <w:rPr>
          <w:rFonts w:ascii="Calibri" w:cs="Calibri" w:eastAsia="Calibri" w:hAnsi="Calibri"/>
          <w:sz w:val="20"/>
          <w:szCs w:val="20"/>
        </w:rPr>
        <w:t xml:space="preserve"> : mise en production possible ; les réserves listées sont corrigées dans le délai convenu.</w:t>
      </w:r>
    </w:p>
    <w:p>
      <w:pPr>
        <w:spacing w:after="240"/>
      </w:pPr>
      <w:r>
        <w:rPr>
          <w:rFonts w:ascii="Calibri" w:cs="Calibri" w:eastAsia="Calibri" w:hAnsi="Calibri"/>
          <w:sz w:val="24"/>
          <w:szCs w:val="24"/>
        </w:rPr>
        <w:t xml:space="preserve">☐  </w:t>
      </w:r>
      <w:r>
        <w:rPr>
          <w:rFonts w:ascii="Calibri" w:cs="Calibri" w:eastAsia="Calibri" w:hAnsi="Calibri"/>
          <w:b/>
          <w:bCs/>
          <w:sz w:val="20"/>
          <w:szCs w:val="20"/>
        </w:rPr>
        <w:t xml:space="preserve">Recette refusée</w:t>
      </w:r>
      <w:r>
        <w:rPr>
          <w:rFonts w:ascii="Calibri" w:cs="Calibri" w:eastAsia="Calibri" w:hAnsi="Calibri"/>
          <w:sz w:val="20"/>
          <w:szCs w:val="20"/>
        </w:rPr>
        <w:t xml:space="preserve"> : une ou plusieurs anomalies bloquantes ; une nouvelle session de recette est planifiée.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99"/>
        <w:gridCol w:w="7699"/>
      </w:tblGrid>
      <w:tr>
        <w:tc>
          <w:tcPr>
            <w:tcW w:type="dxa" w:w="7699"/>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Pour le client — KOVA MARKET</w:t>
            </w:r>
          </w:p>
        </w:tc>
        <w:tc>
          <w:tcPr>
            <w:tcW w:type="dxa" w:w="7699"/>
            <w:tcBorders>
              <w:top w:val="single" w:color="DFE5EE" w:sz="4"/>
              <w:left w:val="single" w:color="DFE5EE" w:sz="4"/>
              <w:bottom w:val="single" w:color="DFE5EE" w:sz="4"/>
              <w:right w:val="single" w:color="DFE5EE" w:sz="4"/>
            </w:tcBorders>
            <w:shd w:fill="EEF2F7" w:color="auto" w:val="clear"/>
            <w:tcMar>
              <w:top w:type="dxa" w:w="60"/>
              <w:left w:type="dxa" w:w="90"/>
              <w:bottom w:type="dxa" w:w="60"/>
              <w:right w:type="dxa" w:w="90"/>
            </w:tcMar>
            <w:vAlign w:val="top"/>
          </w:tcPr>
          <w:p>
            <w:r>
              <w:rPr>
                <w:rFonts w:ascii="Calibri" w:cs="Calibri" w:eastAsia="Calibri" w:hAnsi="Calibri"/>
                <w:b/>
                <w:bCs/>
                <w:color w:val="021732"/>
                <w:sz w:val="18"/>
                <w:szCs w:val="18"/>
              </w:rPr>
              <w:t xml:space="preserve">Pour le prestataire</w:t>
            </w:r>
          </w:p>
        </w:tc>
      </w:tr>
      <w:tr>
        <w:trPr>
          <w:trHeight w:val="2200" w:hRule="atLeast"/>
        </w:trPr>
        <w:tc>
          <w:tcPr>
            <w:tcW w:type="dxa" w:w="7699"/>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color w:val="5B6678"/>
                <w:sz w:val="20"/>
                <w:szCs w:val="20"/>
              </w:rPr>
              <w:t xml:space="preserve">Nom et fonction :</w:t>
            </w:r>
          </w:p>
          <w:p>
            <w:pPr>
              <w:spacing w:before="200"/>
            </w:pPr>
            <w:r>
              <w:rPr>
                <w:rFonts w:ascii="Calibri" w:cs="Calibri" w:eastAsia="Calibri" w:hAnsi="Calibri"/>
                <w:color w:val="5B6678"/>
                <w:sz w:val="20"/>
                <w:szCs w:val="20"/>
              </w:rPr>
              <w:t xml:space="preserve">Date :</w:t>
            </w:r>
          </w:p>
          <w:p>
            <w:pPr>
              <w:spacing w:before="200"/>
            </w:pPr>
            <w:r>
              <w:rPr>
                <w:rFonts w:ascii="Calibri" w:cs="Calibri" w:eastAsia="Calibri" w:hAnsi="Calibri"/>
                <w:color w:val="5B6678"/>
                <w:sz w:val="20"/>
                <w:szCs w:val="20"/>
              </w:rPr>
              <w:t xml:space="preserve">Signature :</w:t>
            </w:r>
          </w:p>
        </w:tc>
        <w:tc>
          <w:tcPr>
            <w:tcW w:type="dxa" w:w="7699"/>
            <w:tcBorders>
              <w:top w:val="single" w:color="DFE5EE" w:sz="4"/>
              <w:left w:val="single" w:color="DFE5EE" w:sz="4"/>
              <w:bottom w:val="single" w:color="DFE5EE" w:sz="4"/>
              <w:right w:val="single" w:color="DFE5EE" w:sz="4"/>
            </w:tcBorders>
            <w:tcMar>
              <w:top w:type="dxa" w:w="60"/>
              <w:left w:type="dxa" w:w="90"/>
              <w:bottom w:type="dxa" w:w="60"/>
              <w:right w:type="dxa" w:w="90"/>
            </w:tcMar>
            <w:vAlign w:val="top"/>
          </w:tcPr>
          <w:p>
            <w:r>
              <w:rPr>
                <w:rFonts w:ascii="Calibri" w:cs="Calibri" w:eastAsia="Calibri" w:hAnsi="Calibri"/>
                <w:color w:val="5B6678"/>
                <w:sz w:val="20"/>
                <w:szCs w:val="20"/>
              </w:rPr>
              <w:t xml:space="preserve">Nom et fonction :</w:t>
            </w:r>
          </w:p>
          <w:p>
            <w:pPr>
              <w:spacing w:before="200"/>
            </w:pPr>
            <w:r>
              <w:rPr>
                <w:rFonts w:ascii="Calibri" w:cs="Calibri" w:eastAsia="Calibri" w:hAnsi="Calibri"/>
                <w:color w:val="5B6678"/>
                <w:sz w:val="20"/>
                <w:szCs w:val="20"/>
              </w:rPr>
              <w:t xml:space="preserve">Date :</w:t>
            </w:r>
          </w:p>
          <w:p>
            <w:pPr>
              <w:spacing w:before="200"/>
            </w:pPr>
            <w:r>
              <w:rPr>
                <w:rFonts w:ascii="Calibri" w:cs="Calibri" w:eastAsia="Calibri" w:hAnsi="Calibri"/>
                <w:color w:val="5B6678"/>
                <w:sz w:val="20"/>
                <w:szCs w:val="20"/>
              </w:rPr>
              <w:t xml:space="preserve">Signature :</w:t>
            </w:r>
          </w:p>
        </w:tc>
      </w:tr>
    </w:tbl>
    <w:sectPr>
      <w:headerReference w:type="default" r:id="rId6"/>
      <w:footerReference w:type="default" r:id="rId7"/>
      <w:pgSz w:w="16838" w:h="11906"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8"/>
        <w:sz w:val="16"/>
        <w:szCs w:val="16"/>
      </w:rPr>
      <w:t xml:space="preserve">Page </w:t>
    </w:r>
    <w:r>
      <w:rPr>
        <w:rFonts w:ascii="Calibri" w:cs="Calibri" w:eastAsia="Calibri" w:hAnsi="Calibri"/>
        <w:color w:val="5B6678"/>
        <w:sz w:val="16"/>
        <w:szCs w:val="16"/>
      </w:rPr>
      <w:fldChar w:fldCharType="begin"/>
      <w:instrText xml:space="preserve">PAGE</w:instrText>
      <w:fldChar w:fldCharType="separate"/>
      <w:fldChar w:fldCharType="end"/>
    </w:r>
    <w:r>
      <w:rPr>
        <w:rFonts w:ascii="Calibri" w:cs="Calibri" w:eastAsia="Calibri" w:hAnsi="Calibri"/>
        <w:color w:val="5B6678"/>
        <w:sz w:val="16"/>
        <w:szCs w:val="16"/>
      </w:rPr>
      <w:t xml:space="preserve"> sur </w:t>
    </w:r>
    <w:r>
      <w:rPr>
        <w:rFonts w:ascii="Calibri" w:cs="Calibri" w:eastAsia="Calibri" w:hAnsi="Calibri"/>
        <w:color w:val="5B6678"/>
        <w:sz w:val="16"/>
        <w:szCs w:val="16"/>
      </w:rPr>
      <w:fldChar w:fldCharType="begin"/>
      <w:instrText xml:space="preserve">NUMPAGES</w:instrText>
      <w:fldChar w:fldCharType="separate"/>
      <w:fldChar w:fldCharType="end"/>
    </w:r>
    <w:r>
      <w:rPr>
        <w:rFonts w:ascii="Calibri" w:cs="Calibri" w:eastAsia="Calibri" w:hAnsi="Calibri"/>
        <w:color w:val="5B6678"/>
        <w:sz w:val="16"/>
        <w:szCs w:val="16"/>
      </w:rPr>
      <w:t xml:space="preserve">  ·  65 scénarios et mesures, modules A à 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678"/>
        <w:sz w:val="16"/>
        <w:szCs w:val="16"/>
      </w:rPr>
      <w:t xml:space="preserve">KOVA MARKET · Cahier de recette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recette KOVA MARKET V1</dc:title>
  <dc:creator>KOVA MARKET</dc:creator>
  <cp:lastModifiedBy>Un-named</cp:lastModifiedBy>
  <cp:revision>1</cp:revision>
  <dcterms:created xsi:type="dcterms:W3CDTF">2026-09-30T17:10:26.913Z</dcterms:created>
  <dcterms:modified xsi:type="dcterms:W3CDTF">2026-09-30T17:10:26.915Z</dcterms:modified>
</cp:coreProperties>
</file>

<file path=docProps/custom.xml><?xml version="1.0" encoding="utf-8"?>
<Properties xmlns="http://schemas.openxmlformats.org/officeDocument/2006/custom-properties" xmlns:vt="http://schemas.openxmlformats.org/officeDocument/2006/docPropsVTypes"/>
</file>