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070" w:rsidRDefault="000525E5" w:rsidP="000525E5">
      <w:pPr>
        <w:pStyle w:val="Heading1"/>
      </w:pPr>
      <w:r>
        <w:t>Waffle chartin luominen Tableaulla</w:t>
      </w:r>
    </w:p>
    <w:p w:rsidR="000525E5" w:rsidRDefault="000525E5" w:rsidP="00AB0A51">
      <w:pPr>
        <w:rPr>
          <w:i/>
        </w:rPr>
      </w:pPr>
      <w:r w:rsidRPr="000525E5">
        <w:rPr>
          <w:i/>
        </w:rPr>
        <w:t>Testattu Tableau Desktopin versioissa 10.2</w:t>
      </w:r>
      <w:r>
        <w:rPr>
          <w:i/>
        </w:rPr>
        <w:t>, 1</w:t>
      </w:r>
      <w:r w:rsidRPr="000525E5">
        <w:rPr>
          <w:i/>
        </w:rPr>
        <w:t>0.3</w:t>
      </w:r>
    </w:p>
    <w:p w:rsidR="000525E5" w:rsidRDefault="000525E5" w:rsidP="00AB0A51">
      <w:r>
        <w:t>Waffle chart / vohvelikaavio on visualisointi, jolla esitetään osuuksia. Se toimii silloin, kun esitettäviä arvoja on vain yksi. Vohvelikaavion voi luoda myös useammalle pisteelle, mutta silloin on usein suotavampaa käyttää muita visualisointeja. Tässä vohvelikaaviota käytetään limiittienhallinnan raportoinnissa.</w:t>
      </w:r>
    </w:p>
    <w:p w:rsidR="000525E5" w:rsidRDefault="000525E5" w:rsidP="00AB0A51">
      <w:r>
        <w:t>Kaavion luomista varten</w:t>
      </w:r>
      <w:r w:rsidR="002244CB">
        <w:t xml:space="preserve"> tarvitaan kaksi tietolähdettä: Prosenttiosuus-taulukko vohvelikaavion laskentaa varten, ja itse tietolähde, jota visualisoidaan. Luo ensin 10x10-kaavio haluamallasi työkalulla, ja tallenna se .xls tai .csv -tiedostoksi siten, että lopputulos näyttää tältä:</w:t>
      </w:r>
    </w:p>
    <w:p w:rsidR="002244CB" w:rsidRDefault="002244CB" w:rsidP="00AB0A51">
      <w:pPr>
        <w:rPr>
          <w:i/>
        </w:rPr>
      </w:pPr>
      <w:r>
        <w:rPr>
          <w:i/>
          <w:noProof/>
        </w:rPr>
        <w:drawing>
          <wp:inline distT="0" distB="0" distL="0" distR="0">
            <wp:extent cx="1108650" cy="60180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566" cy="6066424"/>
                    </a:xfrm>
                    <a:prstGeom prst="rect">
                      <a:avLst/>
                    </a:prstGeom>
                    <a:noFill/>
                    <a:ln>
                      <a:noFill/>
                    </a:ln>
                  </pic:spPr>
                </pic:pic>
              </a:graphicData>
            </a:graphic>
          </wp:inline>
        </w:drawing>
      </w:r>
    </w:p>
    <w:p w:rsidR="002244CB" w:rsidRDefault="002244CB" w:rsidP="00AB0A51">
      <w:pPr>
        <w:rPr>
          <w:i/>
        </w:rPr>
      </w:pPr>
      <w:r>
        <w:rPr>
          <w:i/>
        </w:rPr>
        <w:lastRenderedPageBreak/>
        <w:t>Rows-sarakkeella on luvut 1-10 siten, että Rows-sarakkeen luvulla 1 on Columns-sarakkeen luvut 1-10, Rows-sarakkeen luvulla 2 on luvut 1-10, jne. Kolmantena on Percentage-sarake, jossa on prosenttiluvut 1-100.</w:t>
      </w:r>
    </w:p>
    <w:p w:rsidR="002244CB" w:rsidRDefault="002244CB" w:rsidP="00AB0A51">
      <w:r w:rsidRPr="002244CB">
        <w:t>Li</w:t>
      </w:r>
      <w:r>
        <w:t>sätään tämä tietolähteeksi Tableauhun.</w:t>
      </w:r>
    </w:p>
    <w:p w:rsidR="002244CB" w:rsidRDefault="002244CB" w:rsidP="00AB0A51">
      <w:r>
        <w:rPr>
          <w:noProof/>
        </w:rPr>
        <w:drawing>
          <wp:inline distT="0" distB="0" distL="0" distR="0" wp14:anchorId="6BF29B74" wp14:editId="76E5B964">
            <wp:extent cx="28765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2800350"/>
                    </a:xfrm>
                    <a:prstGeom prst="rect">
                      <a:avLst/>
                    </a:prstGeom>
                  </pic:spPr>
                </pic:pic>
              </a:graphicData>
            </a:graphic>
          </wp:inline>
        </w:drawing>
      </w:r>
    </w:p>
    <w:p w:rsidR="002244CB" w:rsidRDefault="002244CB" w:rsidP="00AB0A51">
      <w:r>
        <w:t>Muutetaan Rows ja Columns dimensioiksi, ja vedetään ne vastaavasti työkirjalle, ja Percentage Marks-välilehdellä Text-laatikkoon:</w:t>
      </w:r>
    </w:p>
    <w:p w:rsidR="002244CB" w:rsidRDefault="002244CB" w:rsidP="00AB0A51">
      <w:r>
        <w:rPr>
          <w:noProof/>
        </w:rPr>
        <w:drawing>
          <wp:inline distT="0" distB="0" distL="0" distR="0" wp14:anchorId="5AF55BB7" wp14:editId="05860069">
            <wp:extent cx="6480175" cy="3201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3201035"/>
                    </a:xfrm>
                    <a:prstGeom prst="rect">
                      <a:avLst/>
                    </a:prstGeom>
                  </pic:spPr>
                </pic:pic>
              </a:graphicData>
            </a:graphic>
          </wp:inline>
        </w:drawing>
      </w:r>
    </w:p>
    <w:p w:rsidR="002244CB" w:rsidRDefault="002244CB" w:rsidP="00AB0A51">
      <w:r>
        <w:t>Muutetaan prosenttiluvut prosenteiksi muuttamalla Percentagen muotoilua:</w:t>
      </w:r>
    </w:p>
    <w:p w:rsidR="002244CB" w:rsidRDefault="002244CB" w:rsidP="00AB0A51">
      <w:pPr>
        <w:rPr>
          <w:i/>
        </w:rPr>
      </w:pPr>
      <w:r>
        <w:rPr>
          <w:i/>
          <w:noProof/>
        </w:rPr>
        <w:lastRenderedPageBreak/>
        <w:drawing>
          <wp:inline distT="0" distB="0" distL="0" distR="0">
            <wp:extent cx="2456121" cy="263763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7335" cy="2649680"/>
                    </a:xfrm>
                    <a:prstGeom prst="rect">
                      <a:avLst/>
                    </a:prstGeom>
                    <a:noFill/>
                    <a:ln>
                      <a:noFill/>
                    </a:ln>
                  </pic:spPr>
                </pic:pic>
              </a:graphicData>
            </a:graphic>
          </wp:inline>
        </w:drawing>
      </w:r>
      <w:r w:rsidR="00072ECC">
        <w:rPr>
          <w:noProof/>
        </w:rPr>
        <w:drawing>
          <wp:inline distT="0" distB="0" distL="0" distR="0" wp14:anchorId="5C4856F7" wp14:editId="6C907C98">
            <wp:extent cx="3083314" cy="2264735"/>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2939" cy="2271805"/>
                    </a:xfrm>
                    <a:prstGeom prst="rect">
                      <a:avLst/>
                    </a:prstGeom>
                  </pic:spPr>
                </pic:pic>
              </a:graphicData>
            </a:graphic>
          </wp:inline>
        </w:drawing>
      </w:r>
    </w:p>
    <w:p w:rsidR="00072ECC" w:rsidRDefault="00072ECC" w:rsidP="00AB0A51">
      <w:r>
        <w:t>Lajitellaan luvut vielä niin, että 100 % tulee oikeaan yläkulmaan, ja 0 % tulee vasempaan alakulmaan. Tämä tehdään laittamalla Sort Order Rows -muuttujalle. Lopputuloksen pitäisi näyttää tältä:</w:t>
      </w:r>
    </w:p>
    <w:p w:rsidR="00072ECC" w:rsidRDefault="00072ECC" w:rsidP="00AB0A51">
      <w:r>
        <w:rPr>
          <w:noProof/>
        </w:rPr>
        <w:drawing>
          <wp:inline distT="0" distB="0" distL="0" distR="0" wp14:anchorId="7E61484B" wp14:editId="28408C40">
            <wp:extent cx="5805377" cy="2450717"/>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8938" cy="2452220"/>
                    </a:xfrm>
                    <a:prstGeom prst="rect">
                      <a:avLst/>
                    </a:prstGeom>
                  </pic:spPr>
                </pic:pic>
              </a:graphicData>
            </a:graphic>
          </wp:inline>
        </w:drawing>
      </w:r>
    </w:p>
    <w:p w:rsidR="00072ECC" w:rsidRDefault="00072ECC" w:rsidP="00AB0A51">
      <w:r>
        <w:t>Lisätään seuraavaksi toinen tietolähde raportille Data -&gt; New Data Source. Lisäämme taulukon, missä on tiedot tehtyjen kauppojen nimellisarvoista</w:t>
      </w:r>
      <w:r w:rsidR="006737DE">
        <w:t>, ja limiitit kullekin liikkeellelaskijalle. Haluamme visualisoida nimellisarvojen summan osuuden limiitistä.</w:t>
      </w:r>
    </w:p>
    <w:p w:rsidR="00072ECC" w:rsidRDefault="006737DE" w:rsidP="00AB0A51">
      <w:r>
        <w:rPr>
          <w:noProof/>
        </w:rPr>
        <w:drawing>
          <wp:inline distT="0" distB="0" distL="0" distR="0" wp14:anchorId="43943FB2" wp14:editId="23BC1DCB">
            <wp:extent cx="6480175" cy="922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922655"/>
                    </a:xfrm>
                    <a:prstGeom prst="rect">
                      <a:avLst/>
                    </a:prstGeom>
                  </pic:spPr>
                </pic:pic>
              </a:graphicData>
            </a:graphic>
          </wp:inline>
        </w:drawing>
      </w:r>
    </w:p>
    <w:p w:rsidR="00072ECC" w:rsidRDefault="00072ECC" w:rsidP="00AB0A51">
      <w:r>
        <w:t>Nyt vasemmassa yläkulmassa pitäisi näkyä kaksi tietolähdettä.</w:t>
      </w:r>
    </w:p>
    <w:p w:rsidR="00072ECC" w:rsidRDefault="00072ECC" w:rsidP="00AB0A51">
      <w:r>
        <w:rPr>
          <w:noProof/>
        </w:rPr>
        <w:lastRenderedPageBreak/>
        <w:drawing>
          <wp:inline distT="0" distB="0" distL="0" distR="0" wp14:anchorId="45A8895D" wp14:editId="7AF206CF">
            <wp:extent cx="1775637" cy="58135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4131" cy="5906801"/>
                    </a:xfrm>
                    <a:prstGeom prst="rect">
                      <a:avLst/>
                    </a:prstGeom>
                  </pic:spPr>
                </pic:pic>
              </a:graphicData>
            </a:graphic>
          </wp:inline>
        </w:drawing>
      </w:r>
    </w:p>
    <w:p w:rsidR="00072ECC" w:rsidRDefault="00072ECC" w:rsidP="00AB0A51">
      <w:r>
        <w:t>Seuraavaksi raportille pitää lisätä laskennallinen kenttä</w:t>
      </w:r>
      <w:r w:rsidR="006737DE">
        <w:t xml:space="preserve"> (Create Calculated Field)</w:t>
      </w:r>
      <w:r>
        <w:t>, joka kertoo vohvelikaaviolla visualisoitavan luvun.</w:t>
      </w:r>
      <w:r w:rsidR="006737DE">
        <w:t xml:space="preserve"> Luodaan kenttä ’Limit Ratio 3M’, joka kuvaa kolmen kuukauden limiitin rajoissa pysymistä.</w:t>
      </w:r>
    </w:p>
    <w:p w:rsidR="006737DE" w:rsidRDefault="006737DE" w:rsidP="00AB0A51">
      <w:r>
        <w:rPr>
          <w:noProof/>
        </w:rPr>
        <w:drawing>
          <wp:inline distT="0" distB="0" distL="0" distR="0" wp14:anchorId="2D3556DF" wp14:editId="0F8288E1">
            <wp:extent cx="3232298" cy="194841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2492" cy="1954556"/>
                    </a:xfrm>
                    <a:prstGeom prst="rect">
                      <a:avLst/>
                    </a:prstGeom>
                  </pic:spPr>
                </pic:pic>
              </a:graphicData>
            </a:graphic>
          </wp:inline>
        </w:drawing>
      </w:r>
    </w:p>
    <w:p w:rsidR="006737DE" w:rsidRDefault="006737DE" w:rsidP="00AB0A51">
      <w:r>
        <w:lastRenderedPageBreak/>
        <w:t xml:space="preserve">Poistetaan nyt Percentage Marks-välilehden teksti-kentästä, ja lisätään uusi Limit Ratio 3M -kenttä väri-merkiksi. </w:t>
      </w:r>
    </w:p>
    <w:p w:rsidR="006737DE" w:rsidRDefault="006737DE" w:rsidP="00AB0A51">
      <w:r>
        <w:rPr>
          <w:noProof/>
        </w:rPr>
        <w:drawing>
          <wp:inline distT="0" distB="0" distL="0" distR="0">
            <wp:extent cx="6113721" cy="22183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044" cy="2220669"/>
                    </a:xfrm>
                    <a:prstGeom prst="rect">
                      <a:avLst/>
                    </a:prstGeom>
                    <a:noFill/>
                    <a:ln>
                      <a:noFill/>
                    </a:ln>
                  </pic:spPr>
                </pic:pic>
              </a:graphicData>
            </a:graphic>
          </wp:inline>
        </w:drawing>
      </w:r>
    </w:p>
    <w:p w:rsidR="006737DE" w:rsidRDefault="006737DE" w:rsidP="00AB0A51">
      <w:r>
        <w:t>Klikataan seuraavaksi vasemmassa yläkulmassa alkuperäistä vohvelikaavion tietolähdettä, ja luodaan sille tietolähteelle uusi laskennallinen kenttä ’Colour 3M’</w:t>
      </w:r>
      <w:r w:rsidR="00CF4766">
        <w:t>. Käytetään tällä kentällä äsken luotua laskennallista kenttää Limit Ratio 3M, ja luodaan seuraava ehtolauseke:</w:t>
      </w:r>
    </w:p>
    <w:p w:rsidR="006737DE" w:rsidRDefault="006737DE" w:rsidP="00AB0A51">
      <w:r>
        <w:rPr>
          <w:noProof/>
        </w:rPr>
        <w:drawing>
          <wp:inline distT="0" distB="0" distL="0" distR="0" wp14:anchorId="43BF1A96" wp14:editId="5CF8EA2C">
            <wp:extent cx="6480175" cy="3347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0175" cy="3347720"/>
                    </a:xfrm>
                    <a:prstGeom prst="rect">
                      <a:avLst/>
                    </a:prstGeom>
                  </pic:spPr>
                </pic:pic>
              </a:graphicData>
            </a:graphic>
          </wp:inline>
        </w:drawing>
      </w:r>
    </w:p>
    <w:p w:rsidR="00CF4766" w:rsidRDefault="00CF4766" w:rsidP="00AB0A51">
      <w:r>
        <w:t>Vedetään luotu kenttä ’Colour 3M’ Marks-välilehden värilaatikkoon, jolloin kaavio värittyy.</w:t>
      </w:r>
    </w:p>
    <w:p w:rsidR="00CF4766" w:rsidRDefault="00CF4766" w:rsidP="00AB0A51">
      <w:r>
        <w:rPr>
          <w:noProof/>
        </w:rPr>
        <w:lastRenderedPageBreak/>
        <w:drawing>
          <wp:inline distT="0" distB="0" distL="0" distR="0" wp14:anchorId="68A622FF" wp14:editId="72EBF455">
            <wp:extent cx="6480175" cy="3651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175" cy="3651250"/>
                    </a:xfrm>
                    <a:prstGeom prst="rect">
                      <a:avLst/>
                    </a:prstGeom>
                  </pic:spPr>
                </pic:pic>
              </a:graphicData>
            </a:graphic>
          </wp:inline>
        </w:drawing>
      </w:r>
    </w:p>
    <w:p w:rsidR="00CF4766" w:rsidRDefault="00CF4766" w:rsidP="00AB0A51">
      <w:r>
        <w:t>Kaavio näyttää nyt lähes valmiilta. Laatikot ovat vielä epäesteettisiä, muutetaan niiden kokoa ja väliä lisäämällä Columns-sarakkeeksi laskennallinen kenttä kirjoittamalla sinne AVG(1):</w:t>
      </w:r>
    </w:p>
    <w:p w:rsidR="00CF4766" w:rsidRDefault="00CF4766" w:rsidP="00AB0A51">
      <w:r>
        <w:rPr>
          <w:noProof/>
        </w:rPr>
        <w:drawing>
          <wp:inline distT="0" distB="0" distL="0" distR="0">
            <wp:extent cx="5156835" cy="659130"/>
            <wp:effectExtent l="0" t="0" r="571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6835" cy="659130"/>
                    </a:xfrm>
                    <a:prstGeom prst="rect">
                      <a:avLst/>
                    </a:prstGeom>
                    <a:noFill/>
                    <a:ln>
                      <a:noFill/>
                    </a:ln>
                  </pic:spPr>
                </pic:pic>
              </a:graphicData>
            </a:graphic>
          </wp:inline>
        </w:drawing>
      </w:r>
    </w:p>
    <w:p w:rsidR="00CF4766" w:rsidRDefault="00CF4766" w:rsidP="00AB0A51">
      <w:r>
        <w:t>Nyt kuvaaja muuttuu enemmän vohvelikaavion näköiseksi.</w:t>
      </w:r>
    </w:p>
    <w:p w:rsidR="00CF4766" w:rsidRDefault="00CF4766" w:rsidP="00AB0A51">
      <w:r>
        <w:rPr>
          <w:noProof/>
        </w:rPr>
        <w:drawing>
          <wp:inline distT="0" distB="0" distL="0" distR="0" wp14:anchorId="5424E28B" wp14:editId="54D00ABB">
            <wp:extent cx="6480175" cy="2785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0175" cy="2785745"/>
                    </a:xfrm>
                    <a:prstGeom prst="rect">
                      <a:avLst/>
                    </a:prstGeom>
                  </pic:spPr>
                </pic:pic>
              </a:graphicData>
            </a:graphic>
          </wp:inline>
        </w:drawing>
      </w:r>
    </w:p>
    <w:p w:rsidR="00CF4766" w:rsidRDefault="00CF4766" w:rsidP="00AB0A51"/>
    <w:p w:rsidR="00CF4766" w:rsidRDefault="00CF4766" w:rsidP="00AB0A51">
      <w:r>
        <w:lastRenderedPageBreak/>
        <w:t>Lyhennetään vielä akseleiden välejä, ja poistetaan otsikot.</w:t>
      </w:r>
    </w:p>
    <w:p w:rsidR="00CF4766" w:rsidRDefault="0081624B" w:rsidP="00AB0A51">
      <w:r>
        <w:rPr>
          <w:noProof/>
        </w:rPr>
        <w:drawing>
          <wp:inline distT="0" distB="0" distL="0" distR="0" wp14:anchorId="565B29B0" wp14:editId="7F7427E4">
            <wp:extent cx="5070211" cy="395531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4040" cy="3958298"/>
                    </a:xfrm>
                    <a:prstGeom prst="rect">
                      <a:avLst/>
                    </a:prstGeom>
                  </pic:spPr>
                </pic:pic>
              </a:graphicData>
            </a:graphic>
          </wp:inline>
        </w:drawing>
      </w:r>
    </w:p>
    <w:p w:rsidR="00CF4766" w:rsidRDefault="0081624B" w:rsidP="00AB0A51">
      <w:r>
        <w:t>Rivien välistä etäisyyttä voi muuttaa Marks-välilehden Size-laatikosta.</w:t>
      </w:r>
    </w:p>
    <w:p w:rsidR="0081624B" w:rsidRDefault="0081624B" w:rsidP="00AB0A51">
      <w:r>
        <w:rPr>
          <w:noProof/>
        </w:rPr>
        <w:drawing>
          <wp:inline distT="0" distB="0" distL="0" distR="0">
            <wp:extent cx="6475095" cy="237109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5095" cy="2371090"/>
                    </a:xfrm>
                    <a:prstGeom prst="rect">
                      <a:avLst/>
                    </a:prstGeom>
                    <a:noFill/>
                    <a:ln>
                      <a:noFill/>
                    </a:ln>
                  </pic:spPr>
                </pic:pic>
              </a:graphicData>
            </a:graphic>
          </wp:inline>
        </w:drawing>
      </w:r>
    </w:p>
    <w:p w:rsidR="0081624B" w:rsidRDefault="0081624B" w:rsidP="00AB0A51">
      <w:r>
        <w:t xml:space="preserve">Visualisointi on nyt suodattimia ja muotoiluja vaille valmis. Lisätään raportille suodattimeksi vastapuoli, ja kopioidaan raportti neljä kertaa, muuttaen kullekin näkymälle eri vastapuoli. </w:t>
      </w:r>
    </w:p>
    <w:p w:rsidR="0081624B" w:rsidRDefault="0081624B" w:rsidP="00AB0A51">
      <w:r>
        <w:rPr>
          <w:noProof/>
        </w:rPr>
        <w:lastRenderedPageBreak/>
        <w:drawing>
          <wp:inline distT="0" distB="0" distL="0" distR="0">
            <wp:extent cx="6475095" cy="3253740"/>
            <wp:effectExtent l="0" t="0" r="190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75095" cy="3253740"/>
                    </a:xfrm>
                    <a:prstGeom prst="rect">
                      <a:avLst/>
                    </a:prstGeom>
                    <a:noFill/>
                    <a:ln>
                      <a:noFill/>
                    </a:ln>
                  </pic:spPr>
                </pic:pic>
              </a:graphicData>
            </a:graphic>
          </wp:inline>
        </w:drawing>
      </w:r>
    </w:p>
    <w:p w:rsidR="0081624B" w:rsidRDefault="0081624B" w:rsidP="00AB0A51">
      <w:r>
        <w:t xml:space="preserve">Luodaan uusista raporteista Dashboard, ja lisätään kullekin raportille annotaatioksi </w:t>
      </w:r>
      <w:r w:rsidR="00C94BAB">
        <w:t>nimellisarvon osuus limiitistä:</w:t>
      </w:r>
    </w:p>
    <w:p w:rsidR="00C94BAB" w:rsidRDefault="00C94BAB" w:rsidP="00AB0A51">
      <w:r>
        <w:rPr>
          <w:noProof/>
        </w:rPr>
        <w:drawing>
          <wp:inline distT="0" distB="0" distL="0" distR="0">
            <wp:extent cx="6475095" cy="4284980"/>
            <wp:effectExtent l="0" t="0" r="190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5095" cy="4284980"/>
                    </a:xfrm>
                    <a:prstGeom prst="rect">
                      <a:avLst/>
                    </a:prstGeom>
                    <a:noFill/>
                    <a:ln>
                      <a:noFill/>
                    </a:ln>
                  </pic:spPr>
                </pic:pic>
              </a:graphicData>
            </a:graphic>
          </wp:inline>
        </w:drawing>
      </w:r>
    </w:p>
    <w:p w:rsidR="00C94BAB" w:rsidRDefault="00C94BAB" w:rsidP="00AB0A51">
      <w:r>
        <w:t>Vastaavalla tavalla lisäämällä laskennalliset kentät muille limiiteille, liikkeellelaskijoille ja lisäämällä muotoiluja, saadaan limiittienhallinnan raportti</w:t>
      </w:r>
    </w:p>
    <w:p w:rsidR="00C94BAB" w:rsidRPr="00072ECC" w:rsidRDefault="00C94BAB" w:rsidP="00AB0A51">
      <w:r>
        <w:rPr>
          <w:noProof/>
        </w:rPr>
        <w:lastRenderedPageBreak/>
        <w:drawing>
          <wp:inline distT="0" distB="0" distL="0" distR="0" wp14:anchorId="1B3E5F52" wp14:editId="3C92D0F0">
            <wp:extent cx="6480175" cy="3304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0175" cy="3304540"/>
                    </a:xfrm>
                    <a:prstGeom prst="rect">
                      <a:avLst/>
                    </a:prstGeom>
                  </pic:spPr>
                </pic:pic>
              </a:graphicData>
            </a:graphic>
          </wp:inline>
        </w:drawing>
      </w:r>
      <w:bookmarkStart w:id="0" w:name="_GoBack"/>
      <w:bookmarkEnd w:id="0"/>
    </w:p>
    <w:sectPr w:rsidR="00C94BAB" w:rsidRPr="00072ECC" w:rsidSect="003E4DD0">
      <w:headerReference w:type="default" r:id="rId30"/>
      <w:footerReference w:type="default" r:id="rId31"/>
      <w:pgSz w:w="11906" w:h="16838"/>
      <w:pgMar w:top="1812" w:right="567" w:bottom="567" w:left="1134" w:header="709"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A23" w:rsidRDefault="00655A23" w:rsidP="00F57620">
      <w:pPr>
        <w:spacing w:after="0" w:line="240" w:lineRule="auto"/>
      </w:pPr>
      <w:r>
        <w:separator/>
      </w:r>
    </w:p>
  </w:endnote>
  <w:endnote w:type="continuationSeparator" w:id="0">
    <w:p w:rsidR="00655A23" w:rsidRDefault="00655A23" w:rsidP="00F57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B7A" w:rsidRDefault="00154F05">
    <w:pPr>
      <w:pStyle w:val="Footer"/>
    </w:pPr>
    <w:r>
      <w:rPr>
        <w:noProof/>
        <w:lang w:eastAsia="fi-FI"/>
      </w:rPr>
      <w:drawing>
        <wp:inline distT="0" distB="0" distL="0" distR="0" wp14:anchorId="6786B88D" wp14:editId="33EB3D83">
          <wp:extent cx="6480000" cy="455625"/>
          <wp:effectExtent l="0" t="0" r="0" b="1905"/>
          <wp:docPr id="1" name="Picture 1" descr="C:\Users\sremes.ALM\Desktop\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mes.ALM\Desktop\footer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0000" cy="4556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A23" w:rsidRDefault="00655A23" w:rsidP="00F57620">
      <w:pPr>
        <w:spacing w:after="0" w:line="240" w:lineRule="auto"/>
      </w:pPr>
      <w:r>
        <w:separator/>
      </w:r>
    </w:p>
  </w:footnote>
  <w:footnote w:type="continuationSeparator" w:id="0">
    <w:p w:rsidR="00655A23" w:rsidRDefault="00655A23" w:rsidP="00F57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B7A" w:rsidRDefault="00CD0B7A" w:rsidP="00F57620">
    <w:pPr>
      <w:pStyle w:val="Header"/>
      <w:ind w:left="5216"/>
    </w:pPr>
    <w:r>
      <w:rPr>
        <w:noProof/>
        <w:lang w:eastAsia="fi-FI"/>
      </w:rPr>
      <w:drawing>
        <wp:anchor distT="0" distB="0" distL="114300" distR="114300" simplePos="0" relativeHeight="251658240" behindDoc="0" locked="0" layoutInCell="1" allowOverlap="1" wp14:anchorId="607AD520" wp14:editId="607AD521">
          <wp:simplePos x="0" y="0"/>
          <wp:positionH relativeFrom="column">
            <wp:posOffset>-253365</wp:posOffset>
          </wp:positionH>
          <wp:positionV relativeFrom="paragraph">
            <wp:posOffset>-41275</wp:posOffset>
          </wp:positionV>
          <wp:extent cx="2447925" cy="671195"/>
          <wp:effectExtent l="0" t="0" r="9525" b="0"/>
          <wp:wrapThrough wrapText="bothSides">
            <wp:wrapPolygon edited="0">
              <wp:start x="0" y="0"/>
              <wp:lineTo x="0" y="20844"/>
              <wp:lineTo x="21516" y="20844"/>
              <wp:lineTo x="21516" y="0"/>
              <wp:lineTo x="0" y="0"/>
            </wp:wrapPolygon>
          </wp:wrapThrough>
          <wp:docPr id="2" name="Picture 0" descr="ALM_logo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LM_logo_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71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B7A" w:rsidRPr="00261304" w:rsidRDefault="00CD0B7A" w:rsidP="00F57620">
    <w:pPr>
      <w:pStyle w:val="Header"/>
      <w:ind w:left="9128"/>
    </w:pPr>
    <w:r w:rsidRPr="00261304">
      <w:t xml:space="preserve">Sivu </w:t>
    </w:r>
    <w:r w:rsidRPr="00261304">
      <w:fldChar w:fldCharType="begin"/>
    </w:r>
    <w:r w:rsidRPr="00261304">
      <w:instrText xml:space="preserve"> PAGE </w:instrText>
    </w:r>
    <w:r w:rsidRPr="00261304">
      <w:fldChar w:fldCharType="separate"/>
    </w:r>
    <w:r w:rsidR="00C94BAB">
      <w:rPr>
        <w:noProof/>
      </w:rPr>
      <w:t>9</w:t>
    </w:r>
    <w:r w:rsidRPr="00261304">
      <w:fldChar w:fldCharType="end"/>
    </w:r>
    <w:r w:rsidRPr="00261304">
      <w:t>|</w:t>
    </w:r>
    <w:r w:rsidR="00655A23">
      <w:fldChar w:fldCharType="begin"/>
    </w:r>
    <w:r w:rsidR="00655A23">
      <w:instrText xml:space="preserve"> NUMPAGES  </w:instrText>
    </w:r>
    <w:r w:rsidR="00655A23">
      <w:fldChar w:fldCharType="separate"/>
    </w:r>
    <w:r w:rsidR="00C94BAB">
      <w:rPr>
        <w:noProof/>
      </w:rPr>
      <w:t>9</w:t>
    </w:r>
    <w:r w:rsidR="00655A23">
      <w:rPr>
        <w:noProof/>
      </w:rPr>
      <w:fldChar w:fldCharType="end"/>
    </w:r>
  </w:p>
  <w:p w:rsidR="00CD0B7A" w:rsidRDefault="00CD0B7A" w:rsidP="00F57620">
    <w:pPr>
      <w:pStyle w:val="Header"/>
      <w:ind w:left="9128"/>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0C5B"/>
    <w:multiLevelType w:val="hybridMultilevel"/>
    <w:tmpl w:val="9A94B0B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82D33BE"/>
    <w:multiLevelType w:val="hybridMultilevel"/>
    <w:tmpl w:val="D7C8AF3E"/>
    <w:lvl w:ilvl="0" w:tplc="75FCB986">
      <w:numFmt w:val="bullet"/>
      <w:lvlText w:val="-"/>
      <w:lvlJc w:val="left"/>
      <w:pPr>
        <w:ind w:left="720" w:hanging="360"/>
      </w:pPr>
      <w:rPr>
        <w:rFonts w:ascii="Calibri" w:eastAsia="Calibri"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9755383"/>
    <w:multiLevelType w:val="hybridMultilevel"/>
    <w:tmpl w:val="08BC57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71B39D8"/>
    <w:multiLevelType w:val="hybridMultilevel"/>
    <w:tmpl w:val="9118DE9C"/>
    <w:lvl w:ilvl="0" w:tplc="040B000F">
      <w:start w:val="1"/>
      <w:numFmt w:val="decimal"/>
      <w:lvlText w:val="%1."/>
      <w:lvlJc w:val="left"/>
      <w:pPr>
        <w:ind w:left="1069"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61386C4C"/>
    <w:multiLevelType w:val="hybridMultilevel"/>
    <w:tmpl w:val="7226ACA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5E5"/>
    <w:rsid w:val="00037F81"/>
    <w:rsid w:val="000525E5"/>
    <w:rsid w:val="00072ECC"/>
    <w:rsid w:val="000A62D5"/>
    <w:rsid w:val="000A7881"/>
    <w:rsid w:val="000C7FB1"/>
    <w:rsid w:val="0011077F"/>
    <w:rsid w:val="001265DA"/>
    <w:rsid w:val="00134E69"/>
    <w:rsid w:val="00152B97"/>
    <w:rsid w:val="00154F05"/>
    <w:rsid w:val="00155F81"/>
    <w:rsid w:val="00176FF4"/>
    <w:rsid w:val="001B6277"/>
    <w:rsid w:val="001F67CB"/>
    <w:rsid w:val="002244CB"/>
    <w:rsid w:val="00227582"/>
    <w:rsid w:val="0025278A"/>
    <w:rsid w:val="00267DDC"/>
    <w:rsid w:val="0028531D"/>
    <w:rsid w:val="002C5353"/>
    <w:rsid w:val="002D4B0B"/>
    <w:rsid w:val="002F2A54"/>
    <w:rsid w:val="00300D6D"/>
    <w:rsid w:val="00307817"/>
    <w:rsid w:val="00307DF5"/>
    <w:rsid w:val="003129B0"/>
    <w:rsid w:val="00322605"/>
    <w:rsid w:val="00326560"/>
    <w:rsid w:val="00347D96"/>
    <w:rsid w:val="0035294B"/>
    <w:rsid w:val="00377AD6"/>
    <w:rsid w:val="00392928"/>
    <w:rsid w:val="003A40D6"/>
    <w:rsid w:val="003E4DD0"/>
    <w:rsid w:val="004044AF"/>
    <w:rsid w:val="004160AC"/>
    <w:rsid w:val="004200DB"/>
    <w:rsid w:val="00422A04"/>
    <w:rsid w:val="00474FC4"/>
    <w:rsid w:val="00475BF6"/>
    <w:rsid w:val="00482A32"/>
    <w:rsid w:val="004A307D"/>
    <w:rsid w:val="004B4914"/>
    <w:rsid w:val="004B65B6"/>
    <w:rsid w:val="004C20BC"/>
    <w:rsid w:val="004D4A9D"/>
    <w:rsid w:val="004E0631"/>
    <w:rsid w:val="0050087F"/>
    <w:rsid w:val="00540D78"/>
    <w:rsid w:val="00555B97"/>
    <w:rsid w:val="00557691"/>
    <w:rsid w:val="005944B0"/>
    <w:rsid w:val="00595B31"/>
    <w:rsid w:val="005A380F"/>
    <w:rsid w:val="005A552D"/>
    <w:rsid w:val="005B0BC5"/>
    <w:rsid w:val="005B3C0B"/>
    <w:rsid w:val="005C6AE0"/>
    <w:rsid w:val="005D5036"/>
    <w:rsid w:val="005D6109"/>
    <w:rsid w:val="005E3CB9"/>
    <w:rsid w:val="005F020A"/>
    <w:rsid w:val="005F3B0F"/>
    <w:rsid w:val="0062166D"/>
    <w:rsid w:val="00645340"/>
    <w:rsid w:val="00655A23"/>
    <w:rsid w:val="00660187"/>
    <w:rsid w:val="006737DE"/>
    <w:rsid w:val="00692528"/>
    <w:rsid w:val="00697034"/>
    <w:rsid w:val="006A0573"/>
    <w:rsid w:val="006C3547"/>
    <w:rsid w:val="006E6070"/>
    <w:rsid w:val="007132A4"/>
    <w:rsid w:val="0075774D"/>
    <w:rsid w:val="00760C0C"/>
    <w:rsid w:val="00797CEE"/>
    <w:rsid w:val="007C3FF7"/>
    <w:rsid w:val="007F344D"/>
    <w:rsid w:val="00807A7E"/>
    <w:rsid w:val="0081624B"/>
    <w:rsid w:val="00826E21"/>
    <w:rsid w:val="00835C0C"/>
    <w:rsid w:val="00853BDC"/>
    <w:rsid w:val="0087684E"/>
    <w:rsid w:val="00877D6F"/>
    <w:rsid w:val="0088729F"/>
    <w:rsid w:val="008A3753"/>
    <w:rsid w:val="008C43C5"/>
    <w:rsid w:val="008C7DA6"/>
    <w:rsid w:val="008D6C44"/>
    <w:rsid w:val="008F102B"/>
    <w:rsid w:val="00916A36"/>
    <w:rsid w:val="00917D45"/>
    <w:rsid w:val="00930DD9"/>
    <w:rsid w:val="00951EC6"/>
    <w:rsid w:val="009B74AA"/>
    <w:rsid w:val="009C6458"/>
    <w:rsid w:val="009C677D"/>
    <w:rsid w:val="00A0313E"/>
    <w:rsid w:val="00A20D17"/>
    <w:rsid w:val="00A768D1"/>
    <w:rsid w:val="00A91BAF"/>
    <w:rsid w:val="00AA6C82"/>
    <w:rsid w:val="00AB0A51"/>
    <w:rsid w:val="00B00176"/>
    <w:rsid w:val="00B7165D"/>
    <w:rsid w:val="00B72953"/>
    <w:rsid w:val="00B777B8"/>
    <w:rsid w:val="00BB32FE"/>
    <w:rsid w:val="00BB7CC0"/>
    <w:rsid w:val="00BC4914"/>
    <w:rsid w:val="00BE5A30"/>
    <w:rsid w:val="00BF46C3"/>
    <w:rsid w:val="00C47103"/>
    <w:rsid w:val="00C54849"/>
    <w:rsid w:val="00C5666C"/>
    <w:rsid w:val="00C870C2"/>
    <w:rsid w:val="00C94BAB"/>
    <w:rsid w:val="00C94DCA"/>
    <w:rsid w:val="00CA7034"/>
    <w:rsid w:val="00CD0B7A"/>
    <w:rsid w:val="00CD2528"/>
    <w:rsid w:val="00CF4766"/>
    <w:rsid w:val="00D50A88"/>
    <w:rsid w:val="00D86CED"/>
    <w:rsid w:val="00DC739C"/>
    <w:rsid w:val="00DF7BBE"/>
    <w:rsid w:val="00E068A9"/>
    <w:rsid w:val="00E32A27"/>
    <w:rsid w:val="00E3594E"/>
    <w:rsid w:val="00E46442"/>
    <w:rsid w:val="00E4730B"/>
    <w:rsid w:val="00E570D4"/>
    <w:rsid w:val="00E91CE8"/>
    <w:rsid w:val="00EB2976"/>
    <w:rsid w:val="00EC2A0F"/>
    <w:rsid w:val="00EC74CA"/>
    <w:rsid w:val="00ED05E7"/>
    <w:rsid w:val="00F07150"/>
    <w:rsid w:val="00F16A8B"/>
    <w:rsid w:val="00F46B20"/>
    <w:rsid w:val="00F57620"/>
    <w:rsid w:val="00F854DC"/>
    <w:rsid w:val="00F961BC"/>
    <w:rsid w:val="00FF11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AD517"/>
  <w15:docId w15:val="{8B12D5BE-8B7B-4910-8D26-0622BD62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D17"/>
    <w:pPr>
      <w:spacing w:after="200" w:line="276" w:lineRule="auto"/>
    </w:pPr>
    <w:rPr>
      <w:sz w:val="22"/>
      <w:szCs w:val="22"/>
      <w:lang w:eastAsia="en-US"/>
    </w:rPr>
  </w:style>
  <w:style w:type="paragraph" w:styleId="Heading1">
    <w:name w:val="heading 1"/>
    <w:basedOn w:val="Normal"/>
    <w:next w:val="Normal"/>
    <w:link w:val="Heading1Char"/>
    <w:uiPriority w:val="9"/>
    <w:qFormat/>
    <w:rsid w:val="008C43C5"/>
    <w:pPr>
      <w:keepNext/>
      <w:keepLines/>
      <w:spacing w:before="480" w:after="0"/>
      <w:outlineLvl w:val="0"/>
    </w:pPr>
    <w:rPr>
      <w:rFonts w:asciiTheme="majorHAnsi" w:eastAsiaTheme="majorEastAsia" w:hAnsiTheme="majorHAnsi" w:cstheme="majorBidi"/>
      <w:b/>
      <w:bCs/>
      <w:color w:val="0079A9" w:themeColor="accent1" w:themeShade="BF"/>
      <w:sz w:val="28"/>
      <w:szCs w:val="28"/>
    </w:rPr>
  </w:style>
  <w:style w:type="paragraph" w:styleId="Heading2">
    <w:name w:val="heading 2"/>
    <w:basedOn w:val="Normal"/>
    <w:next w:val="Normal"/>
    <w:link w:val="Heading2Char"/>
    <w:uiPriority w:val="9"/>
    <w:unhideWhenUsed/>
    <w:qFormat/>
    <w:rsid w:val="004044AF"/>
    <w:pPr>
      <w:keepNext/>
      <w:keepLines/>
      <w:spacing w:before="200" w:after="0"/>
      <w:outlineLvl w:val="1"/>
    </w:pPr>
    <w:rPr>
      <w:rFonts w:asciiTheme="majorHAnsi" w:eastAsiaTheme="majorEastAsia" w:hAnsiTheme="majorHAnsi" w:cstheme="majorBidi"/>
      <w:b/>
      <w:bCs/>
      <w:color w:val="00A3E2" w:themeColor="accent1"/>
      <w:sz w:val="26"/>
      <w:szCs w:val="26"/>
    </w:rPr>
  </w:style>
  <w:style w:type="paragraph" w:styleId="Heading3">
    <w:name w:val="heading 3"/>
    <w:basedOn w:val="Normal"/>
    <w:next w:val="Normal"/>
    <w:link w:val="Heading3Char"/>
    <w:uiPriority w:val="9"/>
    <w:unhideWhenUsed/>
    <w:qFormat/>
    <w:rsid w:val="002F2A54"/>
    <w:pPr>
      <w:keepNext/>
      <w:keepLines/>
      <w:spacing w:before="200" w:after="0"/>
      <w:outlineLvl w:val="2"/>
    </w:pPr>
    <w:rPr>
      <w:rFonts w:asciiTheme="majorHAnsi" w:eastAsiaTheme="majorEastAsia" w:hAnsiTheme="majorHAnsi" w:cstheme="majorBidi"/>
      <w:b/>
      <w:bCs/>
      <w:color w:val="00A3E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D17"/>
    <w:pPr>
      <w:tabs>
        <w:tab w:val="center" w:pos="4819"/>
        <w:tab w:val="right" w:pos="9638"/>
      </w:tabs>
      <w:spacing w:after="0" w:line="240" w:lineRule="auto"/>
    </w:pPr>
  </w:style>
  <w:style w:type="character" w:customStyle="1" w:styleId="HeaderChar">
    <w:name w:val="Header Char"/>
    <w:basedOn w:val="DefaultParagraphFont"/>
    <w:link w:val="Header"/>
    <w:uiPriority w:val="99"/>
    <w:rsid w:val="00A20D17"/>
  </w:style>
  <w:style w:type="paragraph" w:styleId="Footer">
    <w:name w:val="footer"/>
    <w:basedOn w:val="Normal"/>
    <w:link w:val="FooterChar"/>
    <w:uiPriority w:val="99"/>
    <w:unhideWhenUsed/>
    <w:rsid w:val="00A20D17"/>
    <w:pPr>
      <w:tabs>
        <w:tab w:val="center" w:pos="4819"/>
        <w:tab w:val="right" w:pos="9638"/>
      </w:tabs>
      <w:spacing w:after="0" w:line="240" w:lineRule="auto"/>
    </w:pPr>
  </w:style>
  <w:style w:type="character" w:customStyle="1" w:styleId="FooterChar">
    <w:name w:val="Footer Char"/>
    <w:basedOn w:val="DefaultParagraphFont"/>
    <w:link w:val="Footer"/>
    <w:uiPriority w:val="99"/>
    <w:rsid w:val="00A20D17"/>
  </w:style>
  <w:style w:type="paragraph" w:styleId="BalloonText">
    <w:name w:val="Balloon Text"/>
    <w:basedOn w:val="Normal"/>
    <w:link w:val="BalloonTextChar"/>
    <w:uiPriority w:val="99"/>
    <w:semiHidden/>
    <w:unhideWhenUsed/>
    <w:rsid w:val="00A20D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0D17"/>
    <w:rPr>
      <w:rFonts w:ascii="Tahoma" w:hAnsi="Tahoma" w:cs="Tahoma"/>
      <w:sz w:val="16"/>
      <w:szCs w:val="16"/>
    </w:rPr>
  </w:style>
  <w:style w:type="paragraph" w:styleId="Title">
    <w:name w:val="Title"/>
    <w:basedOn w:val="Normal"/>
    <w:next w:val="Normal"/>
    <w:link w:val="TitleChar"/>
    <w:uiPriority w:val="10"/>
    <w:qFormat/>
    <w:rsid w:val="00555B97"/>
    <w:pPr>
      <w:pBdr>
        <w:bottom w:val="single" w:sz="8" w:space="4" w:color="00A3E2" w:themeColor="accent1"/>
      </w:pBdr>
      <w:spacing w:after="300" w:line="240" w:lineRule="auto"/>
      <w:contextualSpacing/>
    </w:pPr>
    <w:rPr>
      <w:rFonts w:asciiTheme="majorHAnsi" w:eastAsiaTheme="majorEastAsia" w:hAnsiTheme="majorHAnsi" w:cstheme="majorBidi"/>
      <w:color w:val="0B1C44" w:themeColor="text2" w:themeShade="BF"/>
      <w:spacing w:val="5"/>
      <w:kern w:val="28"/>
      <w:sz w:val="52"/>
      <w:szCs w:val="52"/>
    </w:rPr>
  </w:style>
  <w:style w:type="character" w:customStyle="1" w:styleId="TitleChar">
    <w:name w:val="Title Char"/>
    <w:basedOn w:val="DefaultParagraphFont"/>
    <w:link w:val="Title"/>
    <w:uiPriority w:val="10"/>
    <w:rsid w:val="00555B97"/>
    <w:rPr>
      <w:rFonts w:asciiTheme="majorHAnsi" w:eastAsiaTheme="majorEastAsia" w:hAnsiTheme="majorHAnsi" w:cstheme="majorBidi"/>
      <w:color w:val="0B1C44" w:themeColor="text2" w:themeShade="BF"/>
      <w:spacing w:val="5"/>
      <w:kern w:val="28"/>
      <w:sz w:val="52"/>
      <w:szCs w:val="52"/>
      <w:lang w:eastAsia="en-US"/>
    </w:rPr>
  </w:style>
  <w:style w:type="paragraph" w:styleId="ListParagraph">
    <w:name w:val="List Paragraph"/>
    <w:basedOn w:val="Normal"/>
    <w:uiPriority w:val="34"/>
    <w:qFormat/>
    <w:rsid w:val="00555B97"/>
    <w:pPr>
      <w:ind w:left="720"/>
      <w:contextualSpacing/>
    </w:pPr>
  </w:style>
  <w:style w:type="character" w:customStyle="1" w:styleId="Heading1Char">
    <w:name w:val="Heading 1 Char"/>
    <w:basedOn w:val="DefaultParagraphFont"/>
    <w:link w:val="Heading1"/>
    <w:uiPriority w:val="9"/>
    <w:rsid w:val="008C43C5"/>
    <w:rPr>
      <w:rFonts w:asciiTheme="majorHAnsi" w:eastAsiaTheme="majorEastAsia" w:hAnsiTheme="majorHAnsi" w:cstheme="majorBidi"/>
      <w:b/>
      <w:bCs/>
      <w:color w:val="0079A9" w:themeColor="accent1" w:themeShade="BF"/>
      <w:sz w:val="28"/>
      <w:szCs w:val="28"/>
      <w:lang w:eastAsia="en-US"/>
    </w:rPr>
  </w:style>
  <w:style w:type="character" w:customStyle="1" w:styleId="Heading2Char">
    <w:name w:val="Heading 2 Char"/>
    <w:basedOn w:val="DefaultParagraphFont"/>
    <w:link w:val="Heading2"/>
    <w:uiPriority w:val="9"/>
    <w:rsid w:val="004044AF"/>
    <w:rPr>
      <w:rFonts w:asciiTheme="majorHAnsi" w:eastAsiaTheme="majorEastAsia" w:hAnsiTheme="majorHAnsi" w:cstheme="majorBidi"/>
      <w:b/>
      <w:bCs/>
      <w:color w:val="00A3E2" w:themeColor="accent1"/>
      <w:sz w:val="26"/>
      <w:szCs w:val="26"/>
      <w:lang w:eastAsia="en-US"/>
    </w:rPr>
  </w:style>
  <w:style w:type="character" w:customStyle="1" w:styleId="Heading3Char">
    <w:name w:val="Heading 3 Char"/>
    <w:basedOn w:val="DefaultParagraphFont"/>
    <w:link w:val="Heading3"/>
    <w:uiPriority w:val="9"/>
    <w:rsid w:val="002F2A54"/>
    <w:rPr>
      <w:rFonts w:asciiTheme="majorHAnsi" w:eastAsiaTheme="majorEastAsia" w:hAnsiTheme="majorHAnsi" w:cstheme="majorBidi"/>
      <w:b/>
      <w:bCs/>
      <w:color w:val="00A3E2"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65633">
      <w:bodyDiv w:val="1"/>
      <w:marLeft w:val="0"/>
      <w:marRight w:val="0"/>
      <w:marTop w:val="0"/>
      <w:marBottom w:val="0"/>
      <w:divBdr>
        <w:top w:val="none" w:sz="0" w:space="0" w:color="auto"/>
        <w:left w:val="none" w:sz="0" w:space="0" w:color="auto"/>
        <w:bottom w:val="none" w:sz="0" w:space="0" w:color="auto"/>
        <w:right w:val="none" w:sz="0" w:space="0" w:color="auto"/>
      </w:divBdr>
    </w:div>
    <w:div w:id="1415709773">
      <w:bodyDiv w:val="1"/>
      <w:marLeft w:val="0"/>
      <w:marRight w:val="0"/>
      <w:marTop w:val="0"/>
      <w:marBottom w:val="0"/>
      <w:divBdr>
        <w:top w:val="none" w:sz="0" w:space="0" w:color="auto"/>
        <w:left w:val="none" w:sz="0" w:space="0" w:color="auto"/>
        <w:bottom w:val="none" w:sz="0" w:space="0" w:color="auto"/>
        <w:right w:val="none" w:sz="0" w:space="0" w:color="auto"/>
      </w:divBdr>
      <w:divsChild>
        <w:div w:id="598298478">
          <w:marLeft w:val="0"/>
          <w:marRight w:val="0"/>
          <w:marTop w:val="0"/>
          <w:marBottom w:val="0"/>
          <w:divBdr>
            <w:top w:val="none" w:sz="0" w:space="0" w:color="auto"/>
            <w:left w:val="none" w:sz="0" w:space="0" w:color="auto"/>
            <w:bottom w:val="none" w:sz="0" w:space="0" w:color="auto"/>
            <w:right w:val="none" w:sz="0" w:space="0" w:color="auto"/>
          </w:divBdr>
          <w:divsChild>
            <w:div w:id="1783066793">
              <w:marLeft w:val="0"/>
              <w:marRight w:val="0"/>
              <w:marTop w:val="0"/>
              <w:marBottom w:val="0"/>
              <w:divBdr>
                <w:top w:val="none" w:sz="0" w:space="0" w:color="auto"/>
                <w:left w:val="none" w:sz="0" w:space="0" w:color="auto"/>
                <w:bottom w:val="none" w:sz="0" w:space="0" w:color="auto"/>
                <w:right w:val="none" w:sz="0" w:space="0" w:color="auto"/>
              </w:divBdr>
              <w:divsChild>
                <w:div w:id="1935091284">
                  <w:marLeft w:val="-360"/>
                  <w:marRight w:val="-360"/>
                  <w:marTop w:val="0"/>
                  <w:marBottom w:val="0"/>
                  <w:divBdr>
                    <w:top w:val="none" w:sz="0" w:space="0" w:color="auto"/>
                    <w:left w:val="none" w:sz="0" w:space="0" w:color="auto"/>
                    <w:bottom w:val="none" w:sz="0" w:space="0" w:color="auto"/>
                    <w:right w:val="none" w:sz="0" w:space="0" w:color="auto"/>
                  </w:divBdr>
                  <w:divsChild>
                    <w:div w:id="169490088">
                      <w:marLeft w:val="0"/>
                      <w:marRight w:val="0"/>
                      <w:marTop w:val="0"/>
                      <w:marBottom w:val="0"/>
                      <w:divBdr>
                        <w:top w:val="none" w:sz="0" w:space="0" w:color="auto"/>
                        <w:left w:val="none" w:sz="0" w:space="0" w:color="auto"/>
                        <w:bottom w:val="none" w:sz="0" w:space="0" w:color="auto"/>
                        <w:right w:val="none" w:sz="0" w:space="0" w:color="auto"/>
                      </w:divBdr>
                      <w:divsChild>
                        <w:div w:id="1745564642">
                          <w:marLeft w:val="0"/>
                          <w:marRight w:val="0"/>
                          <w:marTop w:val="0"/>
                          <w:marBottom w:val="0"/>
                          <w:divBdr>
                            <w:top w:val="none" w:sz="0" w:space="0" w:color="auto"/>
                            <w:left w:val="none" w:sz="0" w:space="0" w:color="auto"/>
                            <w:bottom w:val="none" w:sz="0" w:space="0" w:color="auto"/>
                            <w:right w:val="none" w:sz="0" w:space="0" w:color="auto"/>
                          </w:divBdr>
                          <w:divsChild>
                            <w:div w:id="2064861702">
                              <w:marLeft w:val="0"/>
                              <w:marRight w:val="0"/>
                              <w:marTop w:val="315"/>
                              <w:marBottom w:val="0"/>
                              <w:divBdr>
                                <w:top w:val="none" w:sz="0" w:space="0" w:color="auto"/>
                                <w:left w:val="none" w:sz="0" w:space="0" w:color="auto"/>
                                <w:bottom w:val="none" w:sz="0" w:space="0" w:color="auto"/>
                                <w:right w:val="none" w:sz="0" w:space="0" w:color="auto"/>
                              </w:divBdr>
                              <w:divsChild>
                                <w:div w:id="6554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almpdc01\InstallationPackages\DocumentTemplates\Yleispohja.dotm" TargetMode="External"/></Relationships>
</file>

<file path=word/theme/theme1.xml><?xml version="1.0" encoding="utf-8"?>
<a:theme xmlns:a="http://schemas.openxmlformats.org/drawingml/2006/main" name="alm_theme">
  <a:themeElements>
    <a:clrScheme name="ALM partners">
      <a:dk1>
        <a:srgbClr val="164194"/>
      </a:dk1>
      <a:lt1>
        <a:sysClr val="window" lastClr="FFFFFF"/>
      </a:lt1>
      <a:dk2>
        <a:srgbClr val="0F265C"/>
      </a:dk2>
      <a:lt2>
        <a:srgbClr val="CDD8DF"/>
      </a:lt2>
      <a:accent1>
        <a:srgbClr val="00A3E2"/>
      </a:accent1>
      <a:accent2>
        <a:srgbClr val="E63312"/>
      </a:accent2>
      <a:accent3>
        <a:srgbClr val="95C11F"/>
      </a:accent3>
      <a:accent4>
        <a:srgbClr val="5B7813"/>
      </a:accent4>
      <a:accent5>
        <a:srgbClr val="00658A"/>
      </a:accent5>
      <a:accent6>
        <a:srgbClr val="8B2301"/>
      </a:accent6>
      <a:hlink>
        <a:srgbClr val="00B0F0"/>
      </a:hlink>
      <a:folHlink>
        <a:srgbClr val="00658A"/>
      </a:folHlink>
    </a:clrScheme>
    <a:fontScheme name="ALM partners">
      <a:majorFont>
        <a:latin typeface="Arial Black"/>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cda903-688f-45dd-a731-c128df5daf83">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13427454960D44A4AE63953A6DCC3B" ma:contentTypeVersion="5" ma:contentTypeDescription="Create a new document." ma:contentTypeScope="" ma:versionID="0ccec6b5589bae617f51baab8ac56422">
  <xsd:schema xmlns:xsd="http://www.w3.org/2001/XMLSchema" xmlns:xs="http://www.w3.org/2001/XMLSchema" xmlns:p="http://schemas.microsoft.com/office/2006/metadata/properties" xmlns:ns2="3dcda903-688f-45dd-a731-c128df5daf83" targetNamespace="http://schemas.microsoft.com/office/2006/metadata/properties" ma:root="true" ma:fieldsID="7145523b1e04443051556420d591903e" ns2:_="">
    <xsd:import namespace="3dcda903-688f-45dd-a731-c128df5daf8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da903-688f-45dd-a731-c128df5daf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D3740-E358-4D7A-B072-36D749321CD8}">
  <ds:schemaRefs>
    <ds:schemaRef ds:uri="http://schemas.microsoft.com/office/2006/metadata/properties"/>
    <ds:schemaRef ds:uri="http://schemas.microsoft.com/office/infopath/2007/PartnerControls"/>
    <ds:schemaRef ds:uri="3dcda903-688f-45dd-a731-c128df5daf83"/>
  </ds:schemaRefs>
</ds:datastoreItem>
</file>

<file path=customXml/itemProps2.xml><?xml version="1.0" encoding="utf-8"?>
<ds:datastoreItem xmlns:ds="http://schemas.openxmlformats.org/officeDocument/2006/customXml" ds:itemID="{AB6713CC-9EEE-4FC4-9E12-4F964D021C35}">
  <ds:schemaRefs>
    <ds:schemaRef ds:uri="http://schemas.microsoft.com/sharepoint/v3/contenttype/forms"/>
  </ds:schemaRefs>
</ds:datastoreItem>
</file>

<file path=customXml/itemProps3.xml><?xml version="1.0" encoding="utf-8"?>
<ds:datastoreItem xmlns:ds="http://schemas.openxmlformats.org/officeDocument/2006/customXml" ds:itemID="{FF7D3AA2-7CEE-452A-8859-D745B5DBF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cda903-688f-45dd-a731-c128df5da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E47A0D-4315-40CB-94E4-EF121110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Yleispohja.dotm</Template>
  <TotalTime>75</TotalTime>
  <Pages>9</Pages>
  <Words>354</Words>
  <Characters>2872</Characters>
  <Application>Microsoft Office Word</Application>
  <DocSecurity>0</DocSecurity>
  <Lines>23</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ALM Partners Oy</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Antti Väisänen</dc:creator>
  <cp:lastModifiedBy>Antti Väisänen</cp:lastModifiedBy>
  <cp:revision>1</cp:revision>
  <cp:lastPrinted>2013-09-25T09:32:00Z</cp:lastPrinted>
  <dcterms:created xsi:type="dcterms:W3CDTF">2017-09-11T12:43:00Z</dcterms:created>
  <dcterms:modified xsi:type="dcterms:W3CDTF">2017-09-11T13:58:00Z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0x0101004D13427454960D44A4AE63953A6DCC3B</vt:lpwstr>
  </property>
</Properties>
</file>