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4217" w14:textId="08C1A008" w:rsidR="00D31DE5" w:rsidRDefault="00D31DE5" w:rsidP="00D31DE5">
      <w:pPr>
        <w:pStyle w:val="NormalWeb"/>
        <w:shd w:val="clear" w:color="auto" w:fill="FFFFFF"/>
        <w:spacing w:after="240" w:afterAutospacing="0"/>
        <w:rPr>
          <w:rFonts w:ascii="Segoe UI" w:hAnsi="Segoe UI" w:cs="Segoe UI"/>
          <w:color w:val="24292E"/>
        </w:rPr>
      </w:pPr>
      <w:r>
        <w:rPr>
          <w:rFonts w:ascii="Segoe UI" w:hAnsi="Segoe UI" w:cs="Segoe UI"/>
          <w:color w:val="24292E"/>
        </w:rPr>
        <w:t>Beginning in March of 2020, the Covid-19 pandemic drastically changed many aspects of life worldwide. This Tableau worksheet compares data collected on Citi bike riders from February of 2020 last year right before the pandemic started and February of 2021. We can see how changes brought on by the pandemic have affected bike riders i</w:t>
      </w:r>
      <w:r w:rsidR="00616F04">
        <w:rPr>
          <w:rFonts w:ascii="Segoe UI" w:hAnsi="Segoe UI" w:cs="Segoe UI"/>
          <w:color w:val="24292E"/>
        </w:rPr>
        <w:t xml:space="preserve">n the New York City Metropolitan Area especially </w:t>
      </w:r>
      <w:r>
        <w:rPr>
          <w:rFonts w:ascii="Segoe UI" w:hAnsi="Segoe UI" w:cs="Segoe UI"/>
          <w:color w:val="24292E"/>
        </w:rPr>
        <w:t>Jersey City.</w:t>
      </w:r>
    </w:p>
    <w:p w14:paraId="77C76A62" w14:textId="77777777" w:rsidR="00D31DE5" w:rsidRDefault="00D31DE5" w:rsidP="00D31D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was a only a slight decline with 876 less riders this February compared to last. However there are some drastic changes. People around 50 made up 8.5% of riders last year and now they make up 89%. These changes can possibly be attributed to economic reasons with people laid off, looking for jobs or going to work farther away. Local government outreach and assistance to people in this age group may be necessary.</w:t>
      </w:r>
    </w:p>
    <w:p w14:paraId="38491F86" w14:textId="77777777" w:rsidR="00D31DE5" w:rsidRDefault="00D31DE5" w:rsidP="00D31D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maps show that there has been an increase in end points farther away. Average trip duration has increased for all ages. This can also be attributed to economic reasons. People are also using bikes for exercise and outside recreation as many venues are still closed or out of business. Another drastic change has to do with gender. Last year, 85% of bike riders were male and 15% were female. This year, 86% of all bike riders do not have a gender listed. It is possible that this can be attributed to data collection issues.</w:t>
      </w:r>
    </w:p>
    <w:p w14:paraId="684B1D23" w14:textId="77777777" w:rsidR="00D31DE5" w:rsidRDefault="00D31DE5" w:rsidP="00D31DE5">
      <w:pPr>
        <w:pStyle w:val="NormalWeb"/>
        <w:shd w:val="clear" w:color="auto" w:fill="FFFFFF"/>
        <w:spacing w:before="0" w:beforeAutospacing="0"/>
        <w:rPr>
          <w:rFonts w:ascii="Segoe UI" w:hAnsi="Segoe UI" w:cs="Segoe UI"/>
          <w:color w:val="24292E"/>
        </w:rPr>
      </w:pPr>
      <w:r>
        <w:rPr>
          <w:rFonts w:ascii="Segoe UI" w:hAnsi="Segoe UI" w:cs="Segoe UI"/>
          <w:color w:val="24292E"/>
        </w:rPr>
        <w:t>It remains to be seen if and when usage patterns will return to or be similar to those of last year.</w:t>
      </w:r>
    </w:p>
    <w:p w14:paraId="26CE7846" w14:textId="77777777" w:rsidR="00114A66" w:rsidRDefault="00114A66"/>
    <w:sectPr w:rsidR="00114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E5"/>
    <w:rsid w:val="00114A66"/>
    <w:rsid w:val="00616F04"/>
    <w:rsid w:val="00D3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D126"/>
  <w15:chartTrackingRefBased/>
  <w15:docId w15:val="{9460D400-D367-4062-B35C-980855DA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D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Misa</dc:creator>
  <cp:keywords/>
  <dc:description/>
  <cp:lastModifiedBy>Alvin Misa</cp:lastModifiedBy>
  <cp:revision>2</cp:revision>
  <dcterms:created xsi:type="dcterms:W3CDTF">2021-04-27T19:46:00Z</dcterms:created>
  <dcterms:modified xsi:type="dcterms:W3CDTF">2021-04-27T19:48:00Z</dcterms:modified>
</cp:coreProperties>
</file>