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182" w:type="dxa"/>
        <w:tblInd w:w="709" w:type="dxa"/>
        <w:tblLayout w:type="fixed"/>
        <w:tblCellMar>
          <w:left w:w="0" w:type="dxa"/>
          <w:right w:w="0" w:type="dxa"/>
        </w:tblCellMar>
        <w:tblLook w:val="0000"/>
      </w:tblPr>
      <w:tblGrid>
        <w:gridCol w:w="20"/>
        <w:gridCol w:w="9162"/>
      </w:tblGrid>
      <w:tr w:rsidR="00C85FA7" w:rsidRPr="006821D2" w:rsidTr="00C85FA7">
        <w:tc>
          <w:tcPr>
            <w:tcW w:w="20" w:type="dxa"/>
          </w:tcPr>
          <w:p w:rsidR="00C85FA7" w:rsidRPr="006821D2" w:rsidRDefault="00C85FA7" w:rsidP="00C935A3">
            <w:pPr>
              <w:jc w:val="both"/>
              <w:rPr>
                <w:rFonts w:ascii="Verdana" w:hAnsi="Verdana" w:cs="Calibri"/>
                <w:sz w:val="18"/>
                <w:szCs w:val="18"/>
                <w:lang w:val="en-US"/>
              </w:rPr>
            </w:pPr>
          </w:p>
        </w:tc>
        <w:tc>
          <w:tcPr>
            <w:tcW w:w="9162" w:type="dxa"/>
          </w:tcPr>
          <w:p w:rsidR="00C85FA7" w:rsidRPr="00C85FA7" w:rsidRDefault="00B80333" w:rsidP="00C85FA7">
            <w:pPr>
              <w:spacing w:before="120"/>
              <w:jc w:val="both"/>
              <w:rPr>
                <w:rFonts w:ascii="Verdana" w:hAnsi="Verdana" w:cs="Calibri"/>
                <w:b/>
                <w:i/>
                <w:color w:val="1F497D" w:themeColor="text2"/>
                <w:sz w:val="18"/>
                <w:szCs w:val="18"/>
              </w:rPr>
            </w:pPr>
            <w:r w:rsidRPr="00C85FA7">
              <w:rPr>
                <w:rFonts w:ascii="Verdana" w:hAnsi="Verdana" w:cs="Calibri"/>
                <w:b/>
                <w:i/>
                <w:color w:val="1F497D" w:themeColor="text2"/>
                <w:sz w:val="18"/>
                <w:szCs w:val="18"/>
              </w:rPr>
              <w:t xml:space="preserve">Peer-Reviewed </w:t>
            </w:r>
            <w:r w:rsidR="00C85FA7" w:rsidRPr="00C85FA7">
              <w:rPr>
                <w:rFonts w:ascii="Verdana" w:hAnsi="Verdana" w:cs="Calibri"/>
                <w:b/>
                <w:i/>
                <w:color w:val="1F497D" w:themeColor="text2"/>
                <w:sz w:val="18"/>
                <w:szCs w:val="18"/>
              </w:rPr>
              <w:t xml:space="preserve">Journal </w:t>
            </w:r>
            <w:r>
              <w:rPr>
                <w:rFonts w:ascii="Verdana" w:hAnsi="Verdana" w:cs="Calibri"/>
                <w:b/>
                <w:i/>
                <w:color w:val="1F497D" w:themeColor="text2"/>
                <w:sz w:val="18"/>
                <w:szCs w:val="18"/>
              </w:rPr>
              <w:t xml:space="preserve">Publications </w:t>
            </w:r>
          </w:p>
          <w:p w:rsidR="00C85FA7" w:rsidRPr="006821D2" w:rsidRDefault="00C85FA7" w:rsidP="00C5407D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 w:hanging="30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Langhi L, Strand J, Ross A, Gowlett-Holmes K, Frery E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2018.</w:t>
            </w:r>
            <w:r w:rsidRPr="006821D2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Tertiary Deep-Water Coral Supports Cold Seeps in the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Ceduna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Sub-Basin. </w:t>
            </w:r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ASEG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 Extended Abstracts 2018(1) 1 – 1.  </w:t>
            </w:r>
          </w:p>
          <w:p w:rsidR="00C85FA7" w:rsidRPr="006821D2" w:rsidRDefault="00C85FA7" w:rsidP="006821D2">
            <w:pPr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hyperlink r:id="rId7" w:history="1">
              <w:r w:rsidRPr="006821D2">
                <w:rPr>
                  <w:rStyle w:val="Hyperlink"/>
                  <w:rFonts w:ascii="Verdana" w:hAnsi="Verdana"/>
                  <w:sz w:val="18"/>
                  <w:szCs w:val="18"/>
                </w:rPr>
                <w:t>https://sydney2018.aseg.org.au/Documents/Wednesday%20Abstracts/W8.4C.pdf</w:t>
              </w:r>
            </w:hyperlink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Van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Hattum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MWA, Hall R,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 xml:space="preserve">Pickard AL 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&amp; Nichols GJ, 2013. Provenance and geochronology of Cenozoic sandstones of northern Borneo. </w:t>
            </w:r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Journal of Asian Earth Sciences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Volume 76, Pages 266-282. </w:t>
            </w:r>
            <w:hyperlink r:id="rId8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https://www.sciencedirect.com/science/article/abs/pii/S1367912013001557</w:t>
              </w:r>
            </w:hyperlink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Krapez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B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2010. Detrital-zircon age-spectra for Late Archaean synorogenic basins of the Eastern Goldfields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Superterrane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, Western Australia. </w:t>
            </w:r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Precambrian Research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178, 91-118. </w:t>
            </w:r>
            <w:hyperlink r:id="rId9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https://doi.org/10.1016/j.precamres.2010.01.014</w:t>
              </w:r>
            </w:hyperlink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Barley ME &amp; Krapez B, 2004. Deep-marine depositional setting of banded iron formation: evidence from interbedded clastic sedimentary rocks in the early Palaeoproterozoic Dales Gorge Member, Hamersley Province, Western Australia. </w:t>
            </w:r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Sedimentary Geology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Volume 170, Issues 1-2, Pages 37-62. </w:t>
            </w:r>
          </w:p>
          <w:p w:rsidR="00C85FA7" w:rsidRPr="006821D2" w:rsidRDefault="00C85FA7" w:rsidP="00801A27">
            <w:pPr>
              <w:ind w:left="312" w:hanging="28"/>
              <w:jc w:val="both"/>
              <w:rPr>
                <w:rFonts w:ascii="Verdana" w:hAnsi="Verdana" w:cs="Calibri"/>
                <w:sz w:val="18"/>
                <w:szCs w:val="18"/>
              </w:rPr>
            </w:pPr>
            <w:hyperlink r:id="rId10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https://www.sciencedirect.com/science/article/abs/pii/S0037073804001952?via%3Dihub</w:t>
              </w:r>
            </w:hyperlink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Krapez B., Barley ME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2003. Hydrothermal and resedimented origins of the precursor sediments to banded iron formation: sedimentological evidence from the early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Palaeoproterozoic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Brockman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Supersequence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of Western Australia. </w:t>
            </w:r>
            <w:proofErr w:type="spellStart"/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Sedimentology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, 50, 979-1011. </w:t>
            </w:r>
            <w:hyperlink r:id="rId11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https://doi.org/10.1046/j.1365-3091.2003.00585.x</w:t>
              </w:r>
            </w:hyperlink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2003. SHRIMP U-Pb zircon ages for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tuffaceous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mudrocks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in the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Palaeoproterozoic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Kuruman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Iron Formation, Northern Cape Province, South Africa: implications for the correlation of Transvaal and Hamersley geology. </w:t>
            </w:r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Precambrian Research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125, 275-315. </w:t>
            </w:r>
            <w:hyperlink r:id="rId12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https://www.sciencedirect.com/science/article/abs/pii/S030192680300113X?via%3Dihub</w:t>
              </w:r>
            </w:hyperlink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ME,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Khin Zaw, Rak P &amp; Doyle MG, 2003. Jurassic to Miocene magmatism and metamorphism in the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Mogok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metamorphic belt and the India-Eurasia collision in Myanmar. Tectonics, 22(3), 4/1-4/11.</w:t>
            </w:r>
          </w:p>
          <w:p w:rsidR="00C85FA7" w:rsidRPr="006821D2" w:rsidRDefault="00C85FA7" w:rsidP="00801A27">
            <w:pPr>
              <w:ind w:left="312" w:hanging="28"/>
              <w:jc w:val="both"/>
              <w:rPr>
                <w:rFonts w:ascii="Verdana" w:hAnsi="Verdana" w:cs="Calibri"/>
                <w:sz w:val="18"/>
                <w:szCs w:val="18"/>
              </w:rPr>
            </w:pPr>
            <w:hyperlink r:id="rId13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https://agupubs.onlinelibrary.wiley.com/doi/full/10.1029/2002TC001398</w:t>
              </w:r>
            </w:hyperlink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2002. SHRIMP U-Pb zircon ages of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tuffaceous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mudrocks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in the Brockman Iron Formation of the Hamersley Range, Western Australia. </w:t>
            </w:r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Australian Journal of Earth Sciences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49(3), 491-507. </w:t>
            </w:r>
            <w:hyperlink r:id="rId14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https://onlinelibrary.wiley.com/doi/abs/10.1046/j.1440-0952.2002.00933.x</w:t>
              </w:r>
            </w:hyperlink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Buick R, Brauhart CW,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Morat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P,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Thornett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JR,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Maniw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JG, Archibald NJ, Doepel MG, Fletcher IR,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Smith JB, Barley ME, Groves DI &amp; McNaughton, NJ, 2002. Geochronology and stratigraphic relationships of the Sulphur Springs Group and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Strelley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Granite: a temporally distinct igneous province in the Archaean Pilbara Craton, Australia. </w:t>
            </w:r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Precambrian Research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114, 87-120. </w:t>
            </w:r>
            <w:hyperlink r:id="rId15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https://doi.org/10.1016/S0301-9268(01)00221-2</w:t>
              </w:r>
            </w:hyperlink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Adams CJ &amp; Barley ME, 2000. Australian provenance for Upper Permian to Cretaceous rocks forming accretionary complexes on the New Zealand sector of the </w:t>
            </w:r>
            <w:proofErr w:type="spellStart"/>
            <w:proofErr w:type="gramStart"/>
            <w:r w:rsidRPr="006821D2">
              <w:rPr>
                <w:rFonts w:ascii="Verdana" w:hAnsi="Verdana" w:cs="Calibri"/>
                <w:sz w:val="18"/>
                <w:szCs w:val="18"/>
              </w:rPr>
              <w:t>gondwanaland</w:t>
            </w:r>
            <w:proofErr w:type="spellEnd"/>
            <w:proofErr w:type="gram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margin. </w:t>
            </w:r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Australian Journal of Earth Sciences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47(6), 987-1008. </w:t>
            </w:r>
            <w:hyperlink r:id="rId16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https://onlinelibrary.wiley.com/doi/full/10.1046/j.1440-0952.2000.00826.x</w:t>
              </w:r>
            </w:hyperlink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Gutzmer J, Beukes NJ,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 &amp; Barley ME, 2000. 1170 Ma SHRIMP age for Koras Group bimodal volcanism, Northern Cape Province. </w:t>
            </w:r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South African Journal of Geology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103(1), 32-37. </w:t>
            </w:r>
            <w:hyperlink r:id="rId17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https://doi.org/10.2113/103.1.32</w:t>
              </w:r>
            </w:hyperlink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ME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1999. An extensive,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crustally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derived, 3325 To 3310 Ma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silicic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volcanoplutonic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suite in the Eastern Pilbara Craton; evidence from the Kelly Belt, McPhee Dome, and Corunna Downs Batholith. </w:t>
            </w:r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Precambrian Research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96, 41-62.</w:t>
            </w:r>
          </w:p>
          <w:p w:rsidR="00C85FA7" w:rsidRPr="006821D2" w:rsidRDefault="00C85FA7" w:rsidP="00801A27">
            <w:pPr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hyperlink r:id="rId18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https://doi.org/10.1016/S0301-9268(99)00003-0</w:t>
              </w:r>
            </w:hyperlink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ME,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Hagemann SG &amp; Folkert SL, 1999. Hydrothermal origin for the 2 billion year old Mount Tom Price giant iron ore deposit, Hamersley Province, Western Australia. </w:t>
            </w:r>
            <w:proofErr w:type="spellStart"/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Mineralium</w:t>
            </w:r>
            <w:proofErr w:type="spellEnd"/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 xml:space="preserve"> </w:t>
            </w:r>
            <w:proofErr w:type="spellStart"/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Deposita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, 34, 784-789. </w:t>
            </w:r>
            <w:hyperlink r:id="rId19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https://doi.org/10.1007/s001260050238</w:t>
              </w:r>
            </w:hyperlink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</w:p>
          <w:p w:rsidR="00C85FA7" w:rsidRPr="006821D2" w:rsidRDefault="00C85FA7" w:rsidP="00C5407D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Gutzmer J, Nhleko N, Beukes NJ,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 &amp; Barley ME, 1999. Geochemistry and ion microprobe (Shrimp) age of a quartz porphyry sill in the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Mozaan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Group of the Pongola Supergroup; implications for the Pongola and Witwatersrand Supergroups. </w:t>
            </w:r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South African Journal of Geology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102(2), 139-146. </w:t>
            </w:r>
          </w:p>
          <w:p w:rsidR="00C85FA7" w:rsidRPr="006821D2" w:rsidRDefault="00C85FA7" w:rsidP="00C5407D">
            <w:pPr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hyperlink r:id="rId20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https://journals.co.za/doi/pdf/10.10520/EJC-111179a8a4</w:t>
              </w:r>
            </w:hyperlink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Adams CJ, Barley ME, Fletcher IR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1998. Evidence from U-Pb zircon and 40Ar/39Ar muscovite detrital mineral ages in metasandstones for movement of the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Torlesse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Suspect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Terrane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around the eastern margin of Gondwanaland. </w:t>
            </w:r>
            <w:r w:rsidRPr="006821D2">
              <w:rPr>
                <w:rFonts w:ascii="Verdana" w:hAnsi="Verdana" w:cs="Calibri"/>
                <w:b/>
                <w:i/>
                <w:sz w:val="18"/>
                <w:szCs w:val="18"/>
              </w:rPr>
              <w:t>Terra Nova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10(4), 183-189.</w:t>
            </w:r>
          </w:p>
          <w:p w:rsidR="00C85FA7" w:rsidRPr="006821D2" w:rsidRDefault="00C85FA7" w:rsidP="00801A27">
            <w:pPr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hyperlink r:id="rId21" w:history="1">
              <w:r w:rsidRPr="006821D2">
                <w:rPr>
                  <w:rStyle w:val="Hyperlink"/>
                  <w:rFonts w:ascii="Verdana" w:hAnsi="Verdana"/>
                  <w:sz w:val="18"/>
                  <w:szCs w:val="18"/>
                </w:rPr>
                <w:t>https://onlinelibrary.wiley.com/doi/10.1046/j.1365-3121.1998.00186.x</w:t>
              </w:r>
            </w:hyperlink>
            <w:r w:rsidRPr="006821D2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ME,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 &amp; Sylvester, PJ, 1997. Emplacement of a large igneous province as a possible cause of banded iron formation 2.45 billion years ago. Nature, 385, 55-58. </w:t>
            </w:r>
            <w:hyperlink r:id="rId22" w:history="1">
              <w:r w:rsidRPr="006821D2">
                <w:rPr>
                  <w:rStyle w:val="Hyperlink"/>
                  <w:rFonts w:ascii="Verdana" w:hAnsi="Verdana" w:cs="Calibri"/>
                  <w:sz w:val="18"/>
                  <w:szCs w:val="18"/>
                </w:rPr>
                <w:t>https://www.nature.com/articles/385055a0</w:t>
              </w:r>
            </w:hyperlink>
          </w:p>
          <w:p w:rsidR="00C85FA7" w:rsidRPr="00C85FA7" w:rsidRDefault="00C85FA7" w:rsidP="00C85FA7">
            <w:pPr>
              <w:spacing w:before="120"/>
              <w:jc w:val="both"/>
              <w:rPr>
                <w:rFonts w:ascii="Verdana" w:hAnsi="Verdana" w:cs="Calibri"/>
                <w:b/>
                <w:bCs/>
                <w:i/>
                <w:iCs/>
                <w:color w:val="1F497D" w:themeColor="text2"/>
                <w:sz w:val="18"/>
                <w:szCs w:val="18"/>
              </w:rPr>
            </w:pPr>
            <w:r w:rsidRPr="00C85FA7">
              <w:rPr>
                <w:rFonts w:ascii="Verdana" w:hAnsi="Verdana" w:cs="Calibri"/>
                <w:b/>
                <w:bCs/>
                <w:i/>
                <w:iCs/>
                <w:color w:val="1F497D" w:themeColor="text2"/>
                <w:sz w:val="18"/>
                <w:szCs w:val="18"/>
              </w:rPr>
              <w:lastRenderedPageBreak/>
              <w:t>Conference Abstracts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bCs/>
                <w:sz w:val="18"/>
                <w:szCs w:val="18"/>
              </w:rPr>
            </w:pP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Langhi L, Strand J, Ross A, Gowlett-Holmes K, Frery E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, 2018. Tertiary deep-water coral supports cold seeps in the </w:t>
            </w:r>
            <w:proofErr w:type="spellStart"/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Ceduna</w:t>
            </w:r>
            <w:proofErr w:type="spellEnd"/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 Sub-basin. In ASEG-PESA Australasian Exploration Geoscience Conference; 18 to 21 February 2018; Sydney. ASEG-PESA; 2018. 1p.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bCs/>
                <w:sz w:val="18"/>
                <w:szCs w:val="18"/>
              </w:rPr>
            </w:pP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Parr JM, Mole DR, Ross A, Talukder AR, Kempton R, Frery E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, 2016. Characterising the Magmatic Activity of the Bight Basin Igneous Complex of the Australian Southern Margin. In AGU Chapman Conference on Submarine Volcanism: New Approaches and Research Frontiers; 29 January - 3 February 2017; Hobart, Australia. American Geophysical Union (AGU); 2017. 1 p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Barley ME &amp; Khin Zaw, 2004. The dating game: implications of U/Pb SHRIMP zircon ages of selected Myanmar granites. AOGS, Solid Earth 10, Abstracts, Singapore July 2004.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M, Krapez B,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 &amp; Bekker A, 2004. Global tectonics and Late Archean to Early Paleoproterozoic environmental change. In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Mcphie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J &amp;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Mcgoldrick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P (Eds), 17th Australian Geological Convention. Dynamic Earth — Past, Present And Future, Abstracts 73.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M, Zaw K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2004. SHRIMP geochronology of granitoids from Myanmar: constraints on metallogeny and tectonic evolution of SE Asia. In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Mcphie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J &amp;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Mcgoldrick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P (Eds), 17th Australian Geological Convention. Dynamic Earth — Past, Present And Future, Abstracts 73.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ME,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 &amp; Khin Zaw, 2003. SHRIMP geochronology of granitoids in Myanmar: constraints on the tectonic evolution of SE Asia. SGTSG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Kalbari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2003. Extended Abstracts.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Krapez B &amp; Barley ME, 2001. Dales Gorge Member S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macrobands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– what are they and why are they important? In The 4th International Archaean Symposium, Perth, Abstracts, P256-258.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Krapez B, Barley ME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2001. Banded Iron Formations: ambient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pelagites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, hydrothermal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muds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or metamorphic rocks? In The 4th International Archaean Symposium, Perth, Abstracts, P247-248.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Adams CJ, Barley ME, Bradshaw MA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2001.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Rodinia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provenance of Devonian sandstones In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Buller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  <w:proofErr w:type="gramStart"/>
            <w:r w:rsidRPr="006821D2">
              <w:rPr>
                <w:rFonts w:ascii="Verdana" w:hAnsi="Verdana" w:cs="Calibri"/>
                <w:sz w:val="18"/>
                <w:szCs w:val="18"/>
              </w:rPr>
              <w:t>And</w:t>
            </w:r>
            <w:proofErr w:type="gram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Takaka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Terranes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, New Zealand. In The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Rodinia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Symposium 2001 - From Basins to Mountains: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Rodinia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at the turn of the century, Perth. Geological Society Of Australia, Abstracts 65, 3-6.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Barley ME &amp; Beukes NJ, 2000. Correlation of the Brockman Iron Formation, Western Australia, and the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Kuruman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Iron Formation, South African, using zircon U-Pb SHRIMP geochronology and high-resolution geochemistry. In The 31st International Geological Congress, Rio de Janeiro, Abstracts. 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ME, Khin Zaw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2000A. SHRIMP zircon dating of granitoids from Myanmar: constraints on the tectonic evolution of Southeast Asia. In The 31st International Geological Congress, Rio de Janeiro, Abstracts.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ME, Khin Zaw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2000B. SHRIMP zircon dating of granitoids from Myanmar: constraints on the tectonic evolution of </w:t>
            </w:r>
            <w:proofErr w:type="gramStart"/>
            <w:r w:rsidRPr="006821D2">
              <w:rPr>
                <w:rFonts w:ascii="Verdana" w:hAnsi="Verdana" w:cs="Calibri"/>
                <w:sz w:val="18"/>
                <w:szCs w:val="18"/>
              </w:rPr>
              <w:t xml:space="preserve">southeast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asia</w:t>
            </w:r>
            <w:proofErr w:type="spellEnd"/>
            <w:proofErr w:type="gramEnd"/>
            <w:r w:rsidRPr="006821D2">
              <w:rPr>
                <w:rFonts w:ascii="Verdana" w:hAnsi="Verdana" w:cs="Calibri"/>
                <w:sz w:val="18"/>
                <w:szCs w:val="18"/>
              </w:rPr>
              <w:t>: 15th Australian Geological Convention, 3-7 July, 2000, Sydney, Australia.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 &amp; Barley ME, 1998. An extensive,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crustally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derived, ~3.320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Ga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silicic volcano-plutonic suite in the eastern Pilbara Craton. IAVCEI International Volcanological Congress, Abstracts, P46.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ME,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Hageman S &amp; Folkert S, 1998. A hydrothermal origin for the giant Palaeoproterozoic Mount Tom Price iron ore deposit. In Geoscience for </w:t>
            </w:r>
            <w:proofErr w:type="gramStart"/>
            <w:r w:rsidRPr="006821D2">
              <w:rPr>
                <w:rFonts w:ascii="Verdana" w:hAnsi="Verdana" w:cs="Calibri"/>
                <w:sz w:val="18"/>
                <w:szCs w:val="18"/>
              </w:rPr>
              <w:t>The</w:t>
            </w:r>
            <w:proofErr w:type="gram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New Millennium. Geological Society of Australia, Abstracts 49, P162.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ME,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Adams CJ &amp; Fletcher IR, 1998. Evidence from u-pb zircon and 40Ar/39Ar muscovite detrital mineral age populations in metasandstones for large-scale movement of the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Torlesse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Suspect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Terrane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around the pacific margin of Gondwana. Gondwana 10: event stratigraphy of Gondwana, Special Abstracts Issue. Journal </w:t>
            </w:r>
            <w:proofErr w:type="gramStart"/>
            <w:r w:rsidRPr="006821D2">
              <w:rPr>
                <w:rFonts w:ascii="Verdana" w:hAnsi="Verdana" w:cs="Calibri"/>
                <w:sz w:val="18"/>
                <w:szCs w:val="18"/>
              </w:rPr>
              <w:t>Of</w:t>
            </w:r>
            <w:proofErr w:type="gram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African Earth Sciences, 27(1A), P19.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 &amp; Barley ME, 1994. Evolution and geochemistry of the Sulphur Springs volcanic-hosted base metal sulphide gossan, east Pilbara, WA. In MJ Freeman (Ed.), Geoscience Australia; 1994 and Beyond. Geological Society of Australia, Abstracts 37, P345.</w:t>
            </w:r>
          </w:p>
          <w:p w:rsidR="00C85FA7" w:rsidRDefault="00C85FA7" w:rsidP="00C935A3">
            <w:pPr>
              <w:jc w:val="both"/>
              <w:rPr>
                <w:rFonts w:ascii="Verdana" w:hAnsi="Verdana" w:cs="Calibri"/>
                <w:sz w:val="18"/>
                <w:szCs w:val="18"/>
              </w:rPr>
            </w:pPr>
          </w:p>
          <w:p w:rsidR="00C85FA7" w:rsidRDefault="00C85FA7" w:rsidP="00C935A3">
            <w:pPr>
              <w:jc w:val="both"/>
              <w:rPr>
                <w:rFonts w:ascii="Verdana" w:hAnsi="Verdana" w:cs="Calibri"/>
                <w:sz w:val="18"/>
                <w:szCs w:val="18"/>
              </w:rPr>
            </w:pPr>
          </w:p>
          <w:p w:rsidR="00C85FA7" w:rsidRDefault="00C85FA7" w:rsidP="00C935A3">
            <w:pPr>
              <w:jc w:val="both"/>
              <w:rPr>
                <w:rFonts w:ascii="Verdana" w:hAnsi="Verdana" w:cs="Calibri"/>
                <w:sz w:val="18"/>
                <w:szCs w:val="18"/>
              </w:rPr>
            </w:pPr>
          </w:p>
          <w:p w:rsidR="00C85FA7" w:rsidRDefault="00C85FA7" w:rsidP="00C935A3">
            <w:pPr>
              <w:jc w:val="both"/>
              <w:rPr>
                <w:rFonts w:ascii="Verdana" w:hAnsi="Verdana" w:cs="Calibri"/>
                <w:sz w:val="18"/>
                <w:szCs w:val="18"/>
              </w:rPr>
            </w:pPr>
          </w:p>
          <w:p w:rsidR="00C85FA7" w:rsidRDefault="00C85FA7" w:rsidP="00C935A3">
            <w:pPr>
              <w:jc w:val="both"/>
              <w:rPr>
                <w:rFonts w:ascii="Verdana" w:hAnsi="Verdana" w:cs="Calibri"/>
                <w:sz w:val="18"/>
                <w:szCs w:val="18"/>
              </w:rPr>
            </w:pPr>
          </w:p>
          <w:p w:rsidR="00C85FA7" w:rsidRDefault="00C85FA7" w:rsidP="00C935A3">
            <w:pPr>
              <w:jc w:val="both"/>
              <w:rPr>
                <w:rFonts w:ascii="Verdana" w:hAnsi="Verdana" w:cs="Calibri"/>
                <w:sz w:val="18"/>
                <w:szCs w:val="18"/>
              </w:rPr>
            </w:pPr>
          </w:p>
          <w:p w:rsidR="00C85FA7" w:rsidRDefault="00C85FA7" w:rsidP="00C935A3">
            <w:pPr>
              <w:jc w:val="both"/>
              <w:rPr>
                <w:rFonts w:ascii="Verdana" w:hAnsi="Verdana" w:cs="Calibri"/>
                <w:sz w:val="18"/>
                <w:szCs w:val="18"/>
              </w:rPr>
            </w:pPr>
          </w:p>
          <w:p w:rsidR="00C85FA7" w:rsidRDefault="00C85FA7" w:rsidP="00C935A3">
            <w:pPr>
              <w:jc w:val="both"/>
              <w:rPr>
                <w:rFonts w:ascii="Verdana" w:hAnsi="Verdana" w:cs="Calibri"/>
                <w:sz w:val="18"/>
                <w:szCs w:val="18"/>
              </w:rPr>
            </w:pPr>
          </w:p>
          <w:p w:rsidR="00C85FA7" w:rsidRDefault="00C85FA7" w:rsidP="00C935A3">
            <w:pPr>
              <w:jc w:val="both"/>
              <w:rPr>
                <w:rFonts w:ascii="Verdana" w:hAnsi="Verdana" w:cs="Calibri"/>
                <w:sz w:val="18"/>
                <w:szCs w:val="18"/>
              </w:rPr>
            </w:pPr>
          </w:p>
          <w:p w:rsidR="00C85FA7" w:rsidRPr="00C85FA7" w:rsidRDefault="00C85FA7" w:rsidP="00C85FA7">
            <w:pPr>
              <w:spacing w:before="120"/>
              <w:jc w:val="both"/>
              <w:rPr>
                <w:rFonts w:ascii="Verdana" w:hAnsi="Verdana" w:cs="Calibri"/>
                <w:b/>
                <w:bCs/>
                <w:i/>
                <w:iCs/>
                <w:color w:val="1F497D" w:themeColor="text2"/>
                <w:sz w:val="18"/>
                <w:szCs w:val="18"/>
              </w:rPr>
            </w:pPr>
            <w:r w:rsidRPr="00C85FA7">
              <w:rPr>
                <w:rFonts w:ascii="Verdana" w:hAnsi="Verdana" w:cs="Calibri"/>
                <w:b/>
                <w:bCs/>
                <w:i/>
                <w:iCs/>
                <w:color w:val="1F497D" w:themeColor="text2"/>
                <w:sz w:val="18"/>
                <w:szCs w:val="18"/>
              </w:rPr>
              <w:lastRenderedPageBreak/>
              <w:t>Books And Course Notes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2004. Genetic stratigraphic analysis and composition of the Dales Gorge Member, Brockman Iron Formation in Western Australia, and the correlation of the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Palaeoproterozoic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Brockman and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Kuruman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Iron Formations using high-precision geochemistry and U-Pb SHRIMP geochronology. The University of Western Australia, Unpublished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Phd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Thesis.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Barley ME &amp; Morris RC (Compilers), 1997. Selected references for banded iron-formations and the Hamersley Province. Publ. Univ. West. Aust. Geol. Dept. Ext. Serv., Publication 28, 33pp.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ME, Sylvester PJ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1997. Trace element geochemistry of igneous and volcaniclastic sedimentary rocks in the Hamersley Province: relevance to models of banded iron-formation deposition. In Advances in Understanding the Hamersley Province, Short Course Notes, January 1997. Publ. Univ. West. Aust. Geol. Dept. Ext. Serv.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1993. A case study of VHMS gossan and other ironstone at Sulphur Springs, East Pilbara, Western Australia. The University of Western Australia, Unpublished Hons Thesis.</w:t>
            </w:r>
          </w:p>
          <w:p w:rsidR="00C85FA7" w:rsidRPr="006821D2" w:rsidRDefault="00C85FA7" w:rsidP="00C935A3">
            <w:pPr>
              <w:jc w:val="both"/>
              <w:rPr>
                <w:rFonts w:ascii="Verdana" w:hAnsi="Verdana" w:cs="Calibri"/>
                <w:sz w:val="18"/>
                <w:szCs w:val="18"/>
              </w:rPr>
            </w:pPr>
          </w:p>
          <w:p w:rsidR="00C85FA7" w:rsidRPr="00C85FA7" w:rsidRDefault="00C85FA7" w:rsidP="00C85FA7">
            <w:pPr>
              <w:spacing w:before="120"/>
              <w:jc w:val="both"/>
              <w:rPr>
                <w:rFonts w:ascii="Verdana" w:hAnsi="Verdana" w:cs="Calibri"/>
                <w:b/>
                <w:bCs/>
                <w:i/>
                <w:iCs/>
                <w:color w:val="1F497D" w:themeColor="text2"/>
                <w:sz w:val="18"/>
                <w:szCs w:val="18"/>
              </w:rPr>
            </w:pPr>
            <w:r w:rsidRPr="00C85FA7">
              <w:rPr>
                <w:rFonts w:ascii="Verdana" w:hAnsi="Verdana" w:cs="Calibri"/>
                <w:b/>
                <w:bCs/>
                <w:i/>
                <w:iCs/>
                <w:color w:val="1F497D" w:themeColor="text2"/>
                <w:sz w:val="18"/>
                <w:szCs w:val="18"/>
              </w:rPr>
              <w:t>Confidential Company Reports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, 2025. On the Hunt for Pegmatites: Lake Rebecca Soil Geochemical Signatures. Li Studies, Alchemy Resources, Confide</w:t>
            </w:r>
            <w:r w:rsidR="005867BA">
              <w:rPr>
                <w:rFonts w:ascii="Verdana" w:hAnsi="Verdana" w:cs="Calibri"/>
                <w:bCs/>
                <w:sz w:val="18"/>
                <w:szCs w:val="18"/>
              </w:rPr>
              <w:t xml:space="preserve">ntial Technical Analysis, 48 pp, </w:t>
            </w:r>
            <w:proofErr w:type="spellStart"/>
            <w:r w:rsidR="005867BA">
              <w:rPr>
                <w:rFonts w:ascii="Verdana" w:hAnsi="Verdana" w:cs="Calibri"/>
                <w:bCs/>
                <w:sz w:val="18"/>
                <w:szCs w:val="18"/>
              </w:rPr>
              <w:t>IoGas</w:t>
            </w:r>
            <w:proofErr w:type="spellEnd"/>
            <w:r w:rsidR="005867BA">
              <w:rPr>
                <w:rFonts w:ascii="Verdana" w:hAnsi="Verdana" w:cs="Calibri"/>
                <w:bCs/>
                <w:sz w:val="18"/>
                <w:szCs w:val="18"/>
              </w:rPr>
              <w:t xml:space="preserve"> &amp; QGIS projects</w:t>
            </w:r>
            <w:r w:rsidR="005867BA"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, 2025. </w:t>
            </w:r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>Desktop Structural Analysis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:</w:t>
            </w:r>
            <w:r w:rsidR="005867BA">
              <w:t xml:space="preserve"> </w:t>
            </w:r>
            <w:proofErr w:type="spellStart"/>
            <w:r w:rsidR="005867BA" w:rsidRPr="005867BA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="005867BA" w:rsidRPr="005867BA">
              <w:rPr>
                <w:rFonts w:ascii="Verdana" w:hAnsi="Verdana" w:cs="Calibri"/>
                <w:bCs/>
                <w:sz w:val="18"/>
                <w:szCs w:val="18"/>
              </w:rPr>
              <w:t xml:space="preserve"> Pegmatite Field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  <w:r w:rsidR="005867BA"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proofErr w:type="spellStart"/>
            <w:r w:rsidR="005867BA" w:rsidRPr="00C85FA7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="005867BA" w:rsidRPr="00C85FA7">
              <w:rPr>
                <w:rFonts w:ascii="Verdana" w:hAnsi="Verdana" w:cs="Calibri"/>
                <w:bCs/>
                <w:sz w:val="18"/>
                <w:szCs w:val="18"/>
              </w:rPr>
              <w:t xml:space="preserve"> Pegmatite Field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 Li Studies, Alchemy Resources, Co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nfidential Technical Analysis, 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8 pp</w:t>
            </w:r>
            <w:r w:rsidR="005867BA">
              <w:rPr>
                <w:rFonts w:ascii="Verdana" w:hAnsi="Verdana" w:cs="Calibri"/>
                <w:bCs/>
                <w:sz w:val="18"/>
                <w:szCs w:val="18"/>
              </w:rPr>
              <w:t xml:space="preserve">, 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QGIS project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, 2025. </w:t>
            </w:r>
            <w:proofErr w:type="spellStart"/>
            <w:r w:rsidR="005867BA" w:rsidRPr="005867BA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="005867BA" w:rsidRPr="005867BA">
              <w:rPr>
                <w:rFonts w:ascii="Verdana" w:hAnsi="Verdana" w:cs="Calibri"/>
                <w:bCs/>
                <w:sz w:val="18"/>
                <w:szCs w:val="18"/>
              </w:rPr>
              <w:t xml:space="preserve"> pegmatites soil dispersion patterns</w:t>
            </w:r>
            <w:r w:rsidR="005867BA">
              <w:rPr>
                <w:rFonts w:ascii="Verdana" w:hAnsi="Verdana" w:cs="Calibri"/>
                <w:bCs/>
                <w:sz w:val="18"/>
                <w:szCs w:val="18"/>
              </w:rPr>
              <w:t xml:space="preserve">. </w:t>
            </w:r>
            <w:proofErr w:type="spellStart"/>
            <w:r w:rsidR="005867BA" w:rsidRPr="00C85FA7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="005867BA" w:rsidRPr="00C85FA7">
              <w:rPr>
                <w:rFonts w:ascii="Verdana" w:hAnsi="Verdana" w:cs="Calibri"/>
                <w:bCs/>
                <w:sz w:val="18"/>
                <w:szCs w:val="18"/>
              </w:rPr>
              <w:t xml:space="preserve"> Pegmatite Field</w:t>
            </w:r>
            <w:r w:rsidR="005867BA"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 Li Studies, Alchemy Resources, Co</w:t>
            </w:r>
            <w:r w:rsidR="005867BA">
              <w:rPr>
                <w:rFonts w:ascii="Verdana" w:hAnsi="Verdana" w:cs="Calibri"/>
                <w:bCs/>
                <w:sz w:val="18"/>
                <w:szCs w:val="18"/>
              </w:rPr>
              <w:t xml:space="preserve">nfidential Technical Analysis, 59 pp, </w:t>
            </w:r>
            <w:proofErr w:type="spellStart"/>
            <w:r w:rsidR="005867BA">
              <w:rPr>
                <w:rFonts w:ascii="Verdana" w:hAnsi="Verdana" w:cs="Calibri"/>
                <w:bCs/>
                <w:sz w:val="18"/>
                <w:szCs w:val="18"/>
              </w:rPr>
              <w:t>IoGas</w:t>
            </w:r>
            <w:proofErr w:type="spellEnd"/>
            <w:r w:rsidR="005867BA">
              <w:rPr>
                <w:rFonts w:ascii="Verdana" w:hAnsi="Verdana" w:cs="Calibri"/>
                <w:bCs/>
                <w:sz w:val="18"/>
                <w:szCs w:val="18"/>
              </w:rPr>
              <w:t xml:space="preserve"> &amp; QGIS projects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</w:p>
          <w:p w:rsidR="005867BA" w:rsidRPr="006821D2" w:rsidRDefault="005867BA" w:rsidP="005867BA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, 2025. </w:t>
            </w:r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>Soil Geochemistry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: </w:t>
            </w:r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>False Anomalies (pegmatite)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 xml:space="preserve"> Pegmatite Field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 Li Studies, Alchemy Resources, Co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nfidential Technical Analysis, 11 pp, </w:t>
            </w:r>
            <w:proofErr w:type="spellStart"/>
            <w:r>
              <w:rPr>
                <w:rFonts w:ascii="Verdana" w:hAnsi="Verdana" w:cs="Calibri"/>
                <w:bCs/>
                <w:sz w:val="18"/>
                <w:szCs w:val="18"/>
              </w:rPr>
              <w:t>IoGas</w:t>
            </w:r>
            <w:proofErr w:type="spellEnd"/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&amp; QGIS projects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</w:p>
          <w:p w:rsidR="00C85FA7" w:rsidRPr="005867BA" w:rsidRDefault="005867BA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, 2025. </w:t>
            </w:r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>Soil Geochemistry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: </w:t>
            </w:r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 xml:space="preserve">Transported </w:t>
            </w:r>
            <w:proofErr w:type="spellStart"/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>vs</w:t>
            </w:r>
            <w:proofErr w:type="spellEnd"/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 xml:space="preserve"> Residual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 xml:space="preserve"> Pegmatite Field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 Li Studies, Alchemy Resources, Co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nfidential Technical Analysis, 16 pp, </w:t>
            </w:r>
            <w:proofErr w:type="spellStart"/>
            <w:r>
              <w:rPr>
                <w:rFonts w:ascii="Verdana" w:hAnsi="Verdana" w:cs="Calibri"/>
                <w:bCs/>
                <w:sz w:val="18"/>
                <w:szCs w:val="18"/>
              </w:rPr>
              <w:t>IoGas</w:t>
            </w:r>
            <w:proofErr w:type="spellEnd"/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&amp; QGIS projects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</w:p>
          <w:p w:rsidR="005867BA" w:rsidRPr="005867BA" w:rsidRDefault="005867BA" w:rsidP="005867BA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, 2025. </w:t>
            </w:r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>Soil Geochemistry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: </w:t>
            </w:r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 xml:space="preserve">Workflow </w:t>
            </w:r>
            <w:proofErr w:type="spellStart"/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>Targetting</w:t>
            </w:r>
            <w:proofErr w:type="spellEnd"/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 xml:space="preserve"> LCT </w:t>
            </w:r>
            <w:proofErr w:type="spellStart"/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>Pegamatite</w:t>
            </w:r>
            <w:proofErr w:type="spellEnd"/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 xml:space="preserve"> Pegmatite Field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 Li Studies, Alchemy Resources, Co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nfidential Technical Analysis, 4 pp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</w:p>
          <w:p w:rsidR="005867BA" w:rsidRPr="005867BA" w:rsidRDefault="005867BA" w:rsidP="005867BA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, 2025. </w:t>
            </w:r>
            <w:proofErr w:type="spellStart"/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 xml:space="preserve"> Pegmatite Geochemical Signatures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 xml:space="preserve"> Pegmatite Field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 Li Studies, Alchemy Resources, Co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nfidential Technical Analysis, 38 pp, </w:t>
            </w:r>
            <w:proofErr w:type="spellStart"/>
            <w:r>
              <w:rPr>
                <w:rFonts w:ascii="Verdana" w:hAnsi="Verdana" w:cs="Calibri"/>
                <w:bCs/>
                <w:sz w:val="18"/>
                <w:szCs w:val="18"/>
              </w:rPr>
              <w:t>IoGas</w:t>
            </w:r>
            <w:proofErr w:type="spellEnd"/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&amp; QGIS projects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</w:p>
          <w:p w:rsidR="004A5BF8" w:rsidRPr="005867BA" w:rsidRDefault="004A5BF8" w:rsidP="004A5BF8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, 2025. </w:t>
            </w:r>
            <w:proofErr w:type="spellStart"/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Pr="005867BA">
              <w:rPr>
                <w:rFonts w:ascii="Verdana" w:hAnsi="Verdana" w:cs="Calibri"/>
                <w:bCs/>
                <w:sz w:val="18"/>
                <w:szCs w:val="18"/>
              </w:rPr>
              <w:t xml:space="preserve"> Pegmatite 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>Characterisation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 xml:space="preserve"> Pegmatite Field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 Li Studies, Alchemy Resources, Co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nfidential Technical Analysis, 54 pp, QGIS project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</w:p>
          <w:p w:rsidR="004A5BF8" w:rsidRPr="005867BA" w:rsidRDefault="004A5BF8" w:rsidP="004A5BF8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, 202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4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. </w:t>
            </w:r>
            <w:proofErr w:type="spellStart"/>
            <w:proofErr w:type="gramStart"/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>pXRF</w:t>
            </w:r>
            <w:proofErr w:type="spellEnd"/>
            <w:proofErr w:type="gramEnd"/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 xml:space="preserve">on feldspars 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and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 xml:space="preserve"> associated pegmatite minerals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: t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 xml:space="preserve">esting the effectiveness of </w:t>
            </w:r>
            <w:proofErr w:type="spellStart"/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>pXRF</w:t>
            </w:r>
            <w:proofErr w:type="spellEnd"/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 xml:space="preserve">analysis on feldspars to better understand </w:t>
            </w:r>
            <w:proofErr w:type="spellStart"/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>pegmatities</w:t>
            </w:r>
            <w:proofErr w:type="spellEnd"/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 xml:space="preserve"> Pegmatite Field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 Li Studies, Alchemy Resources, Co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nfidential Technical Analysis, 38 pp, </w:t>
            </w:r>
            <w:proofErr w:type="spellStart"/>
            <w:r>
              <w:rPr>
                <w:rFonts w:ascii="Verdana" w:hAnsi="Verdana" w:cs="Calibri"/>
                <w:bCs/>
                <w:sz w:val="18"/>
                <w:szCs w:val="18"/>
              </w:rPr>
              <w:t>IoGas</w:t>
            </w:r>
            <w:proofErr w:type="spellEnd"/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&amp; QGIS projects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</w:p>
          <w:p w:rsidR="004A5BF8" w:rsidRPr="005867BA" w:rsidRDefault="004A5BF8" w:rsidP="004A5BF8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, 202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4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. </w:t>
            </w:r>
            <w:proofErr w:type="spellStart"/>
            <w:proofErr w:type="gramStart"/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>pXRF</w:t>
            </w:r>
            <w:proofErr w:type="spellEnd"/>
            <w:proofErr w:type="gramEnd"/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>Soils Test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ing: t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 xml:space="preserve">esting the effectiveness of </w:t>
            </w:r>
            <w:proofErr w:type="spellStart"/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>pXRF</w:t>
            </w:r>
            <w:proofErr w:type="spellEnd"/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 xml:space="preserve">analysis 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to 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>identify Li soil anomalies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 xml:space="preserve"> Pegmatite Field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 Li Studies, Alchemy Resources, Co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nfidential Technical Analysis, 13 pp, QGIS project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</w:p>
          <w:p w:rsidR="004A5BF8" w:rsidRPr="005867BA" w:rsidRDefault="004A5BF8" w:rsidP="004A5BF8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, 202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4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. </w:t>
            </w:r>
            <w:proofErr w:type="spellStart"/>
            <w:proofErr w:type="gramStart"/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>pXRF</w:t>
            </w:r>
            <w:proofErr w:type="spellEnd"/>
            <w:proofErr w:type="gramEnd"/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Drill Chips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 xml:space="preserve"> Test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ing: t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 xml:space="preserve">esting the effectiveness of </w:t>
            </w:r>
            <w:proofErr w:type="spellStart"/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>pXRF</w:t>
            </w:r>
            <w:proofErr w:type="spellEnd"/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>analysis in identifying an alteration halo around pegmatites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 xml:space="preserve"> Pegmatite Field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 Li Studies, Alchemy Resources, Co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nfidential Technical Analysis, 5 pp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</w:p>
          <w:p w:rsidR="004A5BF8" w:rsidRPr="005867BA" w:rsidRDefault="004A5BF8" w:rsidP="004A5BF8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, 202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4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. </w:t>
            </w:r>
            <w:proofErr w:type="spellStart"/>
            <w:proofErr w:type="gramStart"/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>pXRF</w:t>
            </w:r>
            <w:proofErr w:type="spellEnd"/>
            <w:proofErr w:type="gramEnd"/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 xml:space="preserve">on feldspars 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and</w:t>
            </w:r>
            <w:r w:rsidRPr="004A5BF8">
              <w:rPr>
                <w:rFonts w:ascii="Verdana" w:hAnsi="Verdana" w:cs="Calibri"/>
                <w:bCs/>
                <w:sz w:val="18"/>
                <w:szCs w:val="18"/>
              </w:rPr>
              <w:t xml:space="preserve"> associated pegmatite minerals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: methodology and calibration analysis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>Karonie</w:t>
            </w:r>
            <w:proofErr w:type="spellEnd"/>
            <w:r w:rsidRPr="00C85FA7">
              <w:rPr>
                <w:rFonts w:ascii="Verdana" w:hAnsi="Verdana" w:cs="Calibri"/>
                <w:bCs/>
                <w:sz w:val="18"/>
                <w:szCs w:val="18"/>
              </w:rPr>
              <w:t xml:space="preserve"> Pegmatite Field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 xml:space="preserve"> Li Studies, Alchemy Resources, Co</w:t>
            </w:r>
            <w:r>
              <w:rPr>
                <w:rFonts w:ascii="Verdana" w:hAnsi="Verdana" w:cs="Calibri"/>
                <w:bCs/>
                <w:sz w:val="18"/>
                <w:szCs w:val="18"/>
              </w:rPr>
              <w:t>nfidential Technical Analysis, 20 pp</w:t>
            </w:r>
            <w:r w:rsidRPr="006821D2">
              <w:rPr>
                <w:rFonts w:ascii="Verdana" w:hAnsi="Verdana" w:cs="Calibri"/>
                <w:bCs/>
                <w:sz w:val="18"/>
                <w:szCs w:val="18"/>
              </w:rPr>
              <w:t>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Kempton R, Ross A, Trefry C, Talukder A, </w:t>
            </w: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Gong S,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Schinteie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R &amp;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Stalvies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C, 2019. Characterisation of outcropping rocks in the Great Australian Bight and interpretation of their source rock potential: Findings from the Great Australian Bight Deepwater Marine Program Project 2. Source rocks of the GAB.</w:t>
            </w:r>
            <w:r w:rsidRPr="006821D2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Milestone deliverable: 2.2.3. CSIRO, Confidential Report 2019, 478 pp.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Ross A, Kempton R, Parr J, </w:t>
            </w: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Trefry C, Reynolds P, Williams A &amp; Holford S, 2018. The distribution, formation and evolution of volcanics in the Great Australian Bight: Findings from the Great Australian Bight Deepwater Marine program Project 5: Understanding GAB volcanic distribution and character. Milestone deliverable: 5.6. CSIRO, Confidential Report 2018, 389 pp.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Ross A,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Stalvies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C, Kempton R, Talukder A, Trefry C, </w:t>
            </w: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 &amp; Gong S, 2018. Characterisation of potential seepage in the Great Australian Bight: Findings from the Great Australian Bight Deepwater Marine Program. Project 3: Seeps of the GAB. Milestone deliverable: 3.4.2. CSIRO, Confidential Report 2018, 605 pp</w:t>
            </w:r>
            <w:bookmarkStart w:id="0" w:name="_Hlk16102569"/>
            <w:r w:rsidRPr="006821D2">
              <w:rPr>
                <w:rFonts w:ascii="Verdana" w:hAnsi="Verdana" w:cs="Calibri"/>
                <w:sz w:val="18"/>
                <w:szCs w:val="18"/>
              </w:rPr>
              <w:t>.</w:t>
            </w:r>
          </w:p>
          <w:bookmarkEnd w:id="0"/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Ross A, Kempton R, Trefry C, Parr J, </w:t>
            </w: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 &amp; Williams A, 2018. Appendix of analysis results from samples collected during the GABDMP seasons 1 and 2 voyages. Milestone deliverable: 5.4. CSIRO, Confidential Report 2018, 222 pp.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lastRenderedPageBreak/>
              <w:t xml:space="preserve">Ross A, Trefry C, </w:t>
            </w: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Geeves D, Williams A, Talukder A &amp; Parr J, 2018. Seafloor geological characterization of the Great Australian Bight submarine canyons, potential hydrocarbon seeps and volcanic seamounts of the GAB - Marine survey 2 design and strategy. Perth, Australia: CSIRO, Confidential Report 2018.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Williams A, Ross A, Althaus F, Trefry C, Parr J, Osterhage D, Mortimer N, Untiedt C, Loo M, Green M, Maslin S, MacIntosh H, </w:t>
            </w: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>Pickard A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Gowlett-Holmes K, Bourdet J, Mole D &amp; Woltering M, 2018. Initial description of the benthic habitats from two 2017 surveys in the Great Australian Bight. Sub-project 4.3. Benthic Habitat characterisation. Milestone Deliverable 4.3.2.1. CSIRO, Confidential Report 2017, 59 pp.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Wilkes P, </w:t>
            </w:r>
            <w:r w:rsidRPr="006821D2">
              <w:rPr>
                <w:rFonts w:ascii="Verdana" w:hAnsi="Verdana" w:cs="Calibri"/>
                <w:b/>
                <w:bCs/>
                <w:sz w:val="18"/>
                <w:szCs w:val="18"/>
              </w:rPr>
              <w:t xml:space="preserve">Pickard A 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&amp; Ramage A, 2016. Comparisons of magnetic basement interpretation with seismic data and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Frogtech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interpretation of potential field data for the Great Australian Bight. CSIRO, Confidential Report 2017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2006. Prospectivity of the Dampier Sub-Basin and JPDA region, NW Shelf Australia. PGS Reservoir, Confidential Report, 20 pp.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 &amp; </w:t>
            </w:r>
            <w:proofErr w:type="spellStart"/>
            <w:r w:rsidRPr="006821D2">
              <w:rPr>
                <w:rFonts w:ascii="Verdana" w:hAnsi="Verdana" w:cs="Calibri"/>
                <w:sz w:val="18"/>
                <w:szCs w:val="18"/>
              </w:rPr>
              <w:t>Krapez</w:t>
            </w:r>
            <w:proofErr w:type="spell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B, 1999. Stratigraphic Interpretation </w:t>
            </w:r>
            <w:proofErr w:type="gramStart"/>
            <w:r w:rsidRPr="006821D2">
              <w:rPr>
                <w:rFonts w:ascii="Verdana" w:hAnsi="Verdana" w:cs="Calibri"/>
                <w:sz w:val="18"/>
                <w:szCs w:val="18"/>
              </w:rPr>
              <w:t>Of</w:t>
            </w:r>
            <w:proofErr w:type="gram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The Joffre Member, Brockman Iron Formation. Hamersley Iron Pty Ltd, Restricted Report, 18pp.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 xml:space="preserve">, 1998. Stratigraphic Interpretation </w:t>
            </w:r>
            <w:proofErr w:type="gramStart"/>
            <w:r w:rsidRPr="006821D2">
              <w:rPr>
                <w:rFonts w:ascii="Verdana" w:hAnsi="Verdana" w:cs="Calibri"/>
                <w:sz w:val="18"/>
                <w:szCs w:val="18"/>
              </w:rPr>
              <w:t>Of</w:t>
            </w:r>
            <w:proofErr w:type="gramEnd"/>
            <w:r w:rsidRPr="006821D2">
              <w:rPr>
                <w:rFonts w:ascii="Verdana" w:hAnsi="Verdana" w:cs="Calibri"/>
                <w:sz w:val="18"/>
                <w:szCs w:val="18"/>
              </w:rPr>
              <w:t xml:space="preserve"> The Whaleback Shale, Dales Gorge Member And The Marra Mamba Iron Formation. Hamersley Iron Pty Ltd, Restricted Report, 24pp.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ME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1998. Isotopic compositions of carbonates from north deposit. Restricted Report for Hamersley Iron Pty Ltd, Unpublished, 10pp.</w:t>
            </w:r>
          </w:p>
          <w:p w:rsidR="00C85FA7" w:rsidRPr="006821D2" w:rsidRDefault="00C85FA7" w:rsidP="00801A27">
            <w:pPr>
              <w:numPr>
                <w:ilvl w:val="1"/>
                <w:numId w:val="5"/>
              </w:numPr>
              <w:tabs>
                <w:tab w:val="clear" w:pos="1494"/>
                <w:tab w:val="num" w:pos="271"/>
              </w:tabs>
              <w:spacing w:before="40"/>
              <w:ind w:left="284"/>
              <w:jc w:val="both"/>
              <w:rPr>
                <w:rFonts w:ascii="Verdana" w:hAnsi="Verdana" w:cs="Calibri"/>
                <w:sz w:val="18"/>
                <w:szCs w:val="18"/>
              </w:rPr>
            </w:pPr>
            <w:r w:rsidRPr="006821D2">
              <w:rPr>
                <w:rFonts w:ascii="Verdana" w:hAnsi="Verdana" w:cs="Calibri"/>
                <w:sz w:val="18"/>
                <w:szCs w:val="18"/>
              </w:rPr>
              <w:t xml:space="preserve">Barley ME &amp; </w:t>
            </w:r>
            <w:r w:rsidRPr="006821D2">
              <w:rPr>
                <w:rFonts w:ascii="Verdana" w:hAnsi="Verdana" w:cs="Calibri"/>
                <w:b/>
                <w:sz w:val="18"/>
                <w:szCs w:val="18"/>
              </w:rPr>
              <w:t>Pickard AL</w:t>
            </w:r>
            <w:r w:rsidRPr="006821D2">
              <w:rPr>
                <w:rFonts w:ascii="Verdana" w:hAnsi="Verdana" w:cs="Calibri"/>
                <w:sz w:val="18"/>
                <w:szCs w:val="18"/>
              </w:rPr>
              <w:t>, 1997. The importance of variations in BIF composition and regional tectono-stratigraphic evolution to the development of high-grade iron ore. Restricted Report for Hamersley Iron Pty Ltd, Unpublished, 25pp, Appendices 69pp.</w:t>
            </w:r>
          </w:p>
          <w:p w:rsidR="00C85FA7" w:rsidRPr="006821D2" w:rsidRDefault="00C85FA7" w:rsidP="00C935A3">
            <w:pPr>
              <w:jc w:val="both"/>
              <w:rPr>
                <w:rFonts w:ascii="Verdana" w:hAnsi="Verdana" w:cs="Calibri"/>
                <w:sz w:val="18"/>
                <w:szCs w:val="18"/>
                <w:lang w:val="en-US"/>
              </w:rPr>
            </w:pPr>
            <w:r w:rsidRPr="006821D2">
              <w:rPr>
                <w:rFonts w:ascii="Verdana" w:hAnsi="Verdana" w:cs="Calibri"/>
                <w:sz w:val="18"/>
                <w:szCs w:val="18"/>
                <w:lang w:val="en-US"/>
              </w:rPr>
              <w:t>________________________________________</w:t>
            </w:r>
          </w:p>
          <w:p w:rsidR="00C85FA7" w:rsidRPr="006821D2" w:rsidRDefault="00C85FA7" w:rsidP="00C935A3">
            <w:pPr>
              <w:spacing w:before="60"/>
              <w:ind w:left="573" w:hanging="573"/>
              <w:rPr>
                <w:rFonts w:ascii="Verdana" w:hAnsi="Verdana" w:cs="Calibri"/>
                <w:sz w:val="18"/>
                <w:szCs w:val="18"/>
                <w:lang w:val="en-US"/>
              </w:rPr>
            </w:pPr>
          </w:p>
        </w:tc>
      </w:tr>
      <w:tr w:rsidR="00C85FA7" w:rsidRPr="006821D2" w:rsidTr="00C85FA7">
        <w:tc>
          <w:tcPr>
            <w:tcW w:w="20" w:type="dxa"/>
          </w:tcPr>
          <w:p w:rsidR="00C85FA7" w:rsidRPr="006821D2" w:rsidRDefault="00C85FA7" w:rsidP="00C935A3">
            <w:pPr>
              <w:jc w:val="both"/>
              <w:rPr>
                <w:rFonts w:ascii="Verdana" w:hAnsi="Verdana" w:cs="Calibri"/>
                <w:sz w:val="18"/>
                <w:szCs w:val="18"/>
                <w:lang w:val="en-US"/>
              </w:rPr>
            </w:pPr>
          </w:p>
        </w:tc>
        <w:tc>
          <w:tcPr>
            <w:tcW w:w="9162" w:type="dxa"/>
          </w:tcPr>
          <w:p w:rsidR="00C85FA7" w:rsidRPr="006821D2" w:rsidRDefault="00C85FA7" w:rsidP="00C935A3">
            <w:pPr>
              <w:jc w:val="both"/>
              <w:rPr>
                <w:rFonts w:ascii="Verdana" w:hAnsi="Verdana" w:cs="Calibri"/>
                <w:i/>
                <w:color w:val="1F497D" w:themeColor="text2"/>
                <w:sz w:val="18"/>
                <w:szCs w:val="18"/>
              </w:rPr>
            </w:pPr>
          </w:p>
        </w:tc>
      </w:tr>
    </w:tbl>
    <w:p w:rsidR="00CE0A43" w:rsidRPr="006821D2" w:rsidRDefault="00CE0A43" w:rsidP="00440E39">
      <w:pPr>
        <w:rPr>
          <w:rFonts w:ascii="Verdana" w:hAnsi="Verdana"/>
          <w:sz w:val="18"/>
          <w:szCs w:val="18"/>
          <w:lang w:val="en-US"/>
        </w:rPr>
      </w:pPr>
    </w:p>
    <w:sectPr w:rsidR="00CE0A43" w:rsidRPr="006821D2" w:rsidSect="008C17D5">
      <w:headerReference w:type="default" r:id="rId23"/>
      <w:headerReference w:type="first" r:id="rId24"/>
      <w:pgSz w:w="11906" w:h="16838" w:code="9"/>
      <w:pgMar w:top="964" w:right="851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6CA2" w:rsidRDefault="00426CA2">
      <w:r>
        <w:separator/>
      </w:r>
    </w:p>
  </w:endnote>
  <w:endnote w:type="continuationSeparator" w:id="0">
    <w:p w:rsidR="00426CA2" w:rsidRDefault="00426C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6CA2" w:rsidRDefault="00426CA2">
      <w:r>
        <w:separator/>
      </w:r>
    </w:p>
  </w:footnote>
  <w:footnote w:type="continuationSeparator" w:id="0">
    <w:p w:rsidR="00426CA2" w:rsidRDefault="00426CA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8" w:type="dxa"/>
      <w:tblCellMar>
        <w:left w:w="0" w:type="dxa"/>
        <w:right w:w="0" w:type="dxa"/>
      </w:tblCellMar>
      <w:tblLook w:val="0000"/>
    </w:tblPr>
    <w:tblGrid>
      <w:gridCol w:w="2155"/>
      <w:gridCol w:w="276"/>
      <w:gridCol w:w="7657"/>
    </w:tblGrid>
    <w:tr w:rsidR="00AF68F6" w:rsidTr="00745665">
      <w:trPr>
        <w:trHeight w:val="987"/>
      </w:trPr>
      <w:tc>
        <w:tcPr>
          <w:tcW w:w="2155" w:type="dxa"/>
          <w:vAlign w:val="bottom"/>
        </w:tcPr>
        <w:p w:rsidR="00AF68F6" w:rsidRPr="006C16A7" w:rsidRDefault="00AF68F6">
          <w:pPr>
            <w:pStyle w:val="Header"/>
            <w:jc w:val="right"/>
            <w:rPr>
              <w:rFonts w:ascii="Arial Black" w:hAnsi="Arial Black" w:cs="Arial"/>
              <w:spacing w:val="180"/>
              <w:sz w:val="40"/>
              <w:szCs w:val="40"/>
            </w:rPr>
          </w:pPr>
        </w:p>
      </w:tc>
      <w:tc>
        <w:tcPr>
          <w:tcW w:w="276" w:type="dxa"/>
          <w:tcBorders>
            <w:bottom w:val="single" w:sz="12" w:space="0" w:color="auto"/>
          </w:tcBorders>
          <w:vAlign w:val="bottom"/>
        </w:tcPr>
        <w:p w:rsidR="00AF68F6" w:rsidRPr="006C16A7" w:rsidRDefault="00AF68F6" w:rsidP="0044573C">
          <w:pPr>
            <w:pStyle w:val="Header"/>
            <w:rPr>
              <w:rFonts w:ascii="Arial Black" w:hAnsi="Arial Black" w:cs="Arial"/>
              <w:color w:val="1F497D"/>
              <w:spacing w:val="180"/>
              <w:sz w:val="40"/>
              <w:szCs w:val="40"/>
            </w:rPr>
          </w:pPr>
        </w:p>
      </w:tc>
      <w:tc>
        <w:tcPr>
          <w:tcW w:w="7655" w:type="dxa"/>
          <w:tcBorders>
            <w:bottom w:val="single" w:sz="12" w:space="0" w:color="auto"/>
          </w:tcBorders>
        </w:tcPr>
        <w:p w:rsidR="00AF68F6" w:rsidRPr="006C16A7" w:rsidRDefault="00440E39" w:rsidP="001C3550">
          <w:pPr>
            <w:pStyle w:val="Header"/>
            <w:rPr>
              <w:rFonts w:ascii="Arial Black" w:hAnsi="Arial Black" w:cs="Arial"/>
              <w:color w:val="1F497D"/>
              <w:spacing w:val="160"/>
              <w:sz w:val="12"/>
              <w:szCs w:val="12"/>
            </w:rPr>
          </w:pPr>
          <w:proofErr w:type="spellStart"/>
          <w:r>
            <w:rPr>
              <w:rFonts w:ascii="Arial Black" w:hAnsi="Arial Black" w:cs="Arial"/>
              <w:color w:val="1F497D"/>
              <w:spacing w:val="160"/>
              <w:sz w:val="40"/>
            </w:rPr>
            <w:t>a</w:t>
          </w:r>
          <w:r w:rsidRPr="00440E39">
            <w:rPr>
              <w:rFonts w:ascii="Arial Black" w:hAnsi="Arial Black" w:cs="Arial"/>
              <w:color w:val="1F497D"/>
              <w:spacing w:val="160"/>
              <w:sz w:val="40"/>
            </w:rPr>
            <w:t>pril</w:t>
          </w:r>
          <w:proofErr w:type="spellEnd"/>
          <w:r w:rsidRPr="00440E39">
            <w:rPr>
              <w:rFonts w:ascii="Arial Black" w:hAnsi="Arial Black" w:cs="Arial"/>
              <w:color w:val="1F497D"/>
              <w:spacing w:val="160"/>
              <w:sz w:val="40"/>
            </w:rPr>
            <w:t xml:space="preserve"> </w:t>
          </w:r>
          <w:r>
            <w:rPr>
              <w:rFonts w:ascii="Arial Black" w:hAnsi="Arial Black" w:cs="Arial"/>
              <w:color w:val="1F497D"/>
              <w:spacing w:val="160"/>
              <w:sz w:val="40"/>
            </w:rPr>
            <w:t>l</w:t>
          </w:r>
          <w:r w:rsidRPr="00440E39">
            <w:rPr>
              <w:rFonts w:ascii="Arial Black" w:hAnsi="Arial Black" w:cs="Arial"/>
              <w:color w:val="1F497D"/>
              <w:spacing w:val="160"/>
              <w:sz w:val="40"/>
            </w:rPr>
            <w:t xml:space="preserve">ee </w:t>
          </w:r>
          <w:proofErr w:type="spellStart"/>
          <w:r>
            <w:rPr>
              <w:rFonts w:ascii="Arial Black" w:hAnsi="Arial Black" w:cs="Arial"/>
              <w:color w:val="1F497D"/>
              <w:spacing w:val="160"/>
              <w:sz w:val="40"/>
            </w:rPr>
            <w:t>p</w:t>
          </w:r>
          <w:r w:rsidRPr="00440E39">
            <w:rPr>
              <w:rFonts w:ascii="Arial Black" w:hAnsi="Arial Black" w:cs="Arial"/>
              <w:color w:val="1F497D"/>
              <w:spacing w:val="160"/>
              <w:sz w:val="40"/>
            </w:rPr>
            <w:t>ickard</w:t>
          </w:r>
          <w:proofErr w:type="spellEnd"/>
          <w:r w:rsidRPr="00440E39">
            <w:rPr>
              <w:rFonts w:ascii="Arial Black" w:hAnsi="Arial Black" w:cs="Arial"/>
              <w:color w:val="1F497D"/>
              <w:spacing w:val="160"/>
              <w:sz w:val="40"/>
            </w:rPr>
            <w:t xml:space="preserve"> </w:t>
          </w:r>
        </w:p>
      </w:tc>
    </w:tr>
  </w:tbl>
  <w:p w:rsidR="00AF68F6" w:rsidRPr="006C16A7" w:rsidRDefault="00AF68F6" w:rsidP="00C12039">
    <w:pPr>
      <w:pStyle w:val="Header"/>
      <w:rPr>
        <w:sz w:val="16"/>
        <w:szCs w:val="16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7938" w:type="dxa"/>
      <w:tblInd w:w="2127" w:type="dxa"/>
      <w:tblBorders>
        <w:bottom w:val="single" w:sz="12" w:space="0" w:color="auto"/>
      </w:tblBorders>
      <w:tblCellMar>
        <w:left w:w="0" w:type="dxa"/>
        <w:right w:w="0" w:type="dxa"/>
      </w:tblCellMar>
      <w:tblLook w:val="0000"/>
    </w:tblPr>
    <w:tblGrid>
      <w:gridCol w:w="20"/>
      <w:gridCol w:w="7918"/>
    </w:tblGrid>
    <w:tr w:rsidR="00AF68F6" w:rsidRPr="001C3550" w:rsidTr="0044573C">
      <w:trPr>
        <w:trHeight w:val="1252"/>
      </w:trPr>
      <w:tc>
        <w:tcPr>
          <w:tcW w:w="20" w:type="dxa"/>
          <w:vAlign w:val="bottom"/>
        </w:tcPr>
        <w:p w:rsidR="00AF68F6" w:rsidRPr="001C3550" w:rsidRDefault="00AF68F6" w:rsidP="0044573C">
          <w:pPr>
            <w:pStyle w:val="Header"/>
            <w:rPr>
              <w:rFonts w:ascii="Arial Black" w:hAnsi="Arial Black" w:cs="Arial"/>
              <w:color w:val="1F497D"/>
              <w:spacing w:val="180"/>
              <w:sz w:val="44"/>
            </w:rPr>
          </w:pPr>
        </w:p>
      </w:tc>
      <w:tc>
        <w:tcPr>
          <w:tcW w:w="7918" w:type="dxa"/>
        </w:tcPr>
        <w:p w:rsidR="00AF68F6" w:rsidRDefault="00AF68F6" w:rsidP="0044573C">
          <w:pPr>
            <w:pStyle w:val="Header"/>
            <w:tabs>
              <w:tab w:val="left" w:pos="318"/>
            </w:tabs>
            <w:spacing w:before="740"/>
            <w:rPr>
              <w:rFonts w:ascii="Arial Black" w:hAnsi="Arial Black" w:cs="Arial"/>
              <w:color w:val="1F497D"/>
              <w:spacing w:val="160"/>
              <w:sz w:val="40"/>
            </w:rPr>
          </w:pPr>
          <w:r>
            <w:rPr>
              <w:rFonts w:ascii="Arial Black" w:hAnsi="Arial Black" w:cs="Arial"/>
              <w:color w:val="1F497D"/>
              <w:spacing w:val="160"/>
              <w:sz w:val="40"/>
            </w:rPr>
            <w:tab/>
            <w:t>r</w:t>
          </w:r>
          <w:r w:rsidRPr="001C3550">
            <w:rPr>
              <w:rFonts w:ascii="Arial Black" w:hAnsi="Arial Black" w:cs="Arial"/>
              <w:color w:val="1F497D"/>
              <w:spacing w:val="160"/>
              <w:sz w:val="40"/>
            </w:rPr>
            <w:t>esume</w:t>
          </w:r>
        </w:p>
        <w:p w:rsidR="00AF68F6" w:rsidRPr="001C3550" w:rsidRDefault="00AF68F6" w:rsidP="0044573C">
          <w:pPr>
            <w:pStyle w:val="Header"/>
            <w:rPr>
              <w:rFonts w:ascii="Arial Black" w:hAnsi="Arial Black" w:cs="Arial"/>
              <w:color w:val="1F497D"/>
              <w:spacing w:val="160"/>
              <w:sz w:val="16"/>
              <w:szCs w:val="16"/>
            </w:rPr>
          </w:pPr>
        </w:p>
      </w:tc>
    </w:tr>
  </w:tbl>
  <w:p w:rsidR="00AF68F6" w:rsidRDefault="00AF68F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D5A4E"/>
    <w:multiLevelType w:val="multilevel"/>
    <w:tmpl w:val="D97048F4"/>
    <w:lvl w:ilvl="0">
      <w:start w:val="1"/>
      <w:numFmt w:val="bullet"/>
      <w:lvlText w:val="•"/>
      <w:lvlJc w:val="left"/>
      <w:pPr>
        <w:tabs>
          <w:tab w:val="num" w:pos="360"/>
        </w:tabs>
        <w:ind w:left="284" w:hanging="284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902A09"/>
    <w:multiLevelType w:val="hybridMultilevel"/>
    <w:tmpl w:val="BF8CFD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55505A4"/>
    <w:multiLevelType w:val="hybridMultilevel"/>
    <w:tmpl w:val="1FA4291C"/>
    <w:lvl w:ilvl="0" w:tplc="A8D0C3FA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Times" w:hAnsi="Times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7902946"/>
    <w:multiLevelType w:val="hybridMultilevel"/>
    <w:tmpl w:val="824E8772"/>
    <w:lvl w:ilvl="0" w:tplc="147A04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A056928"/>
    <w:multiLevelType w:val="multilevel"/>
    <w:tmpl w:val="49467C6A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250"/>
        </w:tabs>
        <w:ind w:left="1250" w:hanging="17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0C2736A"/>
    <w:multiLevelType w:val="hybridMultilevel"/>
    <w:tmpl w:val="E4146A42"/>
    <w:lvl w:ilvl="0" w:tplc="03842F88">
      <w:numFmt w:val="bullet"/>
      <w:lvlText w:val="-"/>
      <w:lvlJc w:val="left"/>
      <w:pPr>
        <w:tabs>
          <w:tab w:val="num" w:pos="360"/>
        </w:tabs>
        <w:ind w:left="261" w:hanging="261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6">
    <w:nsid w:val="227F108A"/>
    <w:multiLevelType w:val="multilevel"/>
    <w:tmpl w:val="9EEEA57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22A967D9"/>
    <w:multiLevelType w:val="hybridMultilevel"/>
    <w:tmpl w:val="15526182"/>
    <w:lvl w:ilvl="0" w:tplc="97B2FBC8">
      <w:start w:val="1"/>
      <w:numFmt w:val="bullet"/>
      <w:lvlText w:val="-"/>
      <w:lvlJc w:val="left"/>
      <w:pPr>
        <w:tabs>
          <w:tab w:val="num" w:pos="442"/>
        </w:tabs>
        <w:ind w:left="442" w:hanging="170"/>
      </w:pPr>
      <w:rPr>
        <w:rFonts w:ascii="Times New Roman" w:hAnsi="Times New Roman" w:cs="Times New Roman" w:hint="default"/>
      </w:rPr>
    </w:lvl>
    <w:lvl w:ilvl="1" w:tplc="97B2FBC8">
      <w:start w:val="1"/>
      <w:numFmt w:val="bullet"/>
      <w:lvlText w:val="-"/>
      <w:lvlJc w:val="left"/>
      <w:pPr>
        <w:tabs>
          <w:tab w:val="num" w:pos="1522"/>
        </w:tabs>
        <w:ind w:left="1522" w:hanging="17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2"/>
        </w:tabs>
        <w:ind w:left="2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2"/>
        </w:tabs>
        <w:ind w:left="3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2"/>
        </w:tabs>
        <w:ind w:left="3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2"/>
        </w:tabs>
        <w:ind w:left="4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2"/>
        </w:tabs>
        <w:ind w:left="5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2"/>
        </w:tabs>
        <w:ind w:left="6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2"/>
        </w:tabs>
        <w:ind w:left="6752" w:hanging="360"/>
      </w:pPr>
      <w:rPr>
        <w:rFonts w:ascii="Wingdings" w:hAnsi="Wingdings" w:hint="default"/>
      </w:rPr>
    </w:lvl>
  </w:abstractNum>
  <w:abstractNum w:abstractNumId="8">
    <w:nsid w:val="27F63E7A"/>
    <w:multiLevelType w:val="hybridMultilevel"/>
    <w:tmpl w:val="CBB698C8"/>
    <w:lvl w:ilvl="0" w:tplc="6BA87786">
      <w:start w:val="1"/>
      <w:numFmt w:val="bullet"/>
      <w:lvlText w:val="•"/>
      <w:lvlJc w:val="left"/>
      <w:pPr>
        <w:tabs>
          <w:tab w:val="num" w:pos="360"/>
        </w:tabs>
        <w:ind w:left="272" w:hanging="272"/>
      </w:pPr>
      <w:rPr>
        <w:rFonts w:ascii="Times New Roman" w:hAnsi="Times New Roman" w:cs="Times New Roman" w:hint="default"/>
        <w:sz w:val="20"/>
      </w:rPr>
    </w:lvl>
    <w:lvl w:ilvl="1" w:tplc="C9101D46">
      <w:start w:val="1"/>
      <w:numFmt w:val="bullet"/>
      <w:lvlText w:val="•"/>
      <w:lvlJc w:val="left"/>
      <w:pPr>
        <w:tabs>
          <w:tab w:val="num" w:pos="1494"/>
        </w:tabs>
        <w:ind w:left="1418" w:hanging="284"/>
      </w:pPr>
      <w:rPr>
        <w:rFonts w:ascii="Times New Roman" w:hAnsi="Times New Roman" w:cs="Times New Roman" w:hint="default"/>
        <w:sz w:val="20"/>
      </w:rPr>
    </w:lvl>
    <w:lvl w:ilvl="2" w:tplc="0409000F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90001" w:tentative="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10"/>
        </w:tabs>
        <w:ind w:left="53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</w:rPr>
    </w:lvl>
  </w:abstractNum>
  <w:abstractNum w:abstractNumId="9">
    <w:nsid w:val="28866240"/>
    <w:multiLevelType w:val="hybridMultilevel"/>
    <w:tmpl w:val="D4B4B41E"/>
    <w:lvl w:ilvl="0" w:tplc="A462B98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8AA39A2"/>
    <w:multiLevelType w:val="hybridMultilevel"/>
    <w:tmpl w:val="BDFAC2B8"/>
    <w:lvl w:ilvl="0" w:tplc="08608BA8">
      <w:start w:val="1"/>
      <w:numFmt w:val="bullet"/>
      <w:lvlText w:val=""/>
      <w:lvlJc w:val="left"/>
      <w:pPr>
        <w:tabs>
          <w:tab w:val="num" w:pos="1797"/>
        </w:tabs>
        <w:ind w:left="1701" w:hanging="264"/>
      </w:pPr>
      <w:rPr>
        <w:rFonts w:ascii="Symbol" w:hAnsi="Symbol" w:hint="default"/>
      </w:rPr>
    </w:lvl>
    <w:lvl w:ilvl="1" w:tplc="C9101D46">
      <w:start w:val="1"/>
      <w:numFmt w:val="bullet"/>
      <w:lvlText w:val="•"/>
      <w:lvlJc w:val="left"/>
      <w:pPr>
        <w:tabs>
          <w:tab w:val="num" w:pos="1494"/>
        </w:tabs>
        <w:ind w:left="1418" w:hanging="284"/>
      </w:pPr>
      <w:rPr>
        <w:rFonts w:ascii="Times New Roman" w:hAnsi="Times New Roman" w:cs="Times New Roman" w:hint="default"/>
        <w:sz w:val="20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0B42A42"/>
    <w:multiLevelType w:val="multilevel"/>
    <w:tmpl w:val="15526182"/>
    <w:lvl w:ilvl="0">
      <w:start w:val="1"/>
      <w:numFmt w:val="bullet"/>
      <w:lvlText w:val="-"/>
      <w:lvlJc w:val="left"/>
      <w:pPr>
        <w:tabs>
          <w:tab w:val="num" w:pos="442"/>
        </w:tabs>
        <w:ind w:left="442" w:hanging="17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522"/>
        </w:tabs>
        <w:ind w:left="1522" w:hanging="17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432"/>
        </w:tabs>
        <w:ind w:left="24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52"/>
        </w:tabs>
        <w:ind w:left="31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72"/>
        </w:tabs>
        <w:ind w:left="38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92"/>
        </w:tabs>
        <w:ind w:left="45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12"/>
        </w:tabs>
        <w:ind w:left="53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32"/>
        </w:tabs>
        <w:ind w:left="60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52"/>
        </w:tabs>
        <w:ind w:left="6752" w:hanging="360"/>
      </w:pPr>
      <w:rPr>
        <w:rFonts w:ascii="Wingdings" w:hAnsi="Wingdings" w:hint="default"/>
      </w:rPr>
    </w:lvl>
  </w:abstractNum>
  <w:abstractNum w:abstractNumId="12">
    <w:nsid w:val="31856BED"/>
    <w:multiLevelType w:val="hybridMultilevel"/>
    <w:tmpl w:val="6AEC4DEC"/>
    <w:lvl w:ilvl="0" w:tplc="A462B98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33C83D29"/>
    <w:multiLevelType w:val="hybridMultilevel"/>
    <w:tmpl w:val="2AF69EC4"/>
    <w:lvl w:ilvl="0" w:tplc="A462B98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E976026"/>
    <w:multiLevelType w:val="multilevel"/>
    <w:tmpl w:val="E9F62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1412CB6"/>
    <w:multiLevelType w:val="hybridMultilevel"/>
    <w:tmpl w:val="ECD8BA18"/>
    <w:lvl w:ilvl="0" w:tplc="FFCCB800">
      <w:start w:val="1"/>
      <w:numFmt w:val="bullet"/>
      <w:lvlText w:val="•"/>
      <w:lvlJc w:val="left"/>
      <w:pPr>
        <w:tabs>
          <w:tab w:val="num" w:pos="252"/>
        </w:tabs>
        <w:ind w:left="176" w:hanging="284"/>
      </w:pPr>
      <w:rPr>
        <w:rFonts w:ascii="Times New Roman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98"/>
        </w:tabs>
        <w:ind w:left="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918"/>
        </w:tabs>
        <w:ind w:left="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638"/>
        </w:tabs>
        <w:ind w:left="1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358"/>
        </w:tabs>
        <w:ind w:left="2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078"/>
        </w:tabs>
        <w:ind w:left="3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798"/>
        </w:tabs>
        <w:ind w:left="3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518"/>
        </w:tabs>
        <w:ind w:left="4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238"/>
        </w:tabs>
        <w:ind w:left="5238" w:hanging="360"/>
      </w:pPr>
      <w:rPr>
        <w:rFonts w:ascii="Wingdings" w:hAnsi="Wingdings" w:hint="default"/>
      </w:rPr>
    </w:lvl>
  </w:abstractNum>
  <w:abstractNum w:abstractNumId="16">
    <w:nsid w:val="42EA47F5"/>
    <w:multiLevelType w:val="multilevel"/>
    <w:tmpl w:val="A86825EA"/>
    <w:lvl w:ilvl="0">
      <w:start w:val="1984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88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>
    <w:nsid w:val="45592A77"/>
    <w:multiLevelType w:val="hybridMultilevel"/>
    <w:tmpl w:val="9EEEA57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4A5B43B9"/>
    <w:multiLevelType w:val="hybridMultilevel"/>
    <w:tmpl w:val="46FA7022"/>
    <w:lvl w:ilvl="0" w:tplc="8856CE44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C9101D46">
      <w:start w:val="1"/>
      <w:numFmt w:val="bullet"/>
      <w:lvlText w:val="•"/>
      <w:lvlJc w:val="left"/>
      <w:pPr>
        <w:tabs>
          <w:tab w:val="num" w:pos="1494"/>
        </w:tabs>
        <w:ind w:left="1418" w:hanging="284"/>
      </w:pPr>
      <w:rPr>
        <w:rFonts w:ascii="Times New Roman" w:hAnsi="Times New Roman" w:cs="Times New Roman" w:hint="default"/>
        <w:sz w:val="20"/>
      </w:rPr>
    </w:lvl>
    <w:lvl w:ilvl="2" w:tplc="0409000F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90001" w:tentative="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10"/>
        </w:tabs>
        <w:ind w:left="53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</w:rPr>
    </w:lvl>
  </w:abstractNum>
  <w:abstractNum w:abstractNumId="19">
    <w:nsid w:val="4D9A52C4"/>
    <w:multiLevelType w:val="multilevel"/>
    <w:tmpl w:val="C8420714"/>
    <w:lvl w:ilvl="0">
      <w:start w:val="1"/>
      <w:numFmt w:val="bullet"/>
      <w:lvlText w:val="•"/>
      <w:lvlJc w:val="left"/>
      <w:pPr>
        <w:tabs>
          <w:tab w:val="num" w:pos="360"/>
        </w:tabs>
        <w:ind w:left="272" w:hanging="272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F58276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500C1A3E"/>
    <w:multiLevelType w:val="hybridMultilevel"/>
    <w:tmpl w:val="5552B6E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>
    <w:nsid w:val="508B18AA"/>
    <w:multiLevelType w:val="hybridMultilevel"/>
    <w:tmpl w:val="D97048F4"/>
    <w:lvl w:ilvl="0" w:tplc="EF1A473C">
      <w:start w:val="1"/>
      <w:numFmt w:val="bullet"/>
      <w:lvlText w:val="•"/>
      <w:lvlJc w:val="left"/>
      <w:pPr>
        <w:tabs>
          <w:tab w:val="num" w:pos="360"/>
        </w:tabs>
        <w:ind w:left="284" w:hanging="284"/>
      </w:pPr>
      <w:rPr>
        <w:rFonts w:ascii="Times New Roman" w:hAnsi="Times New Roman" w:cs="Times New Roman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8C242FE"/>
    <w:multiLevelType w:val="hybridMultilevel"/>
    <w:tmpl w:val="89980688"/>
    <w:lvl w:ilvl="0" w:tplc="97B2FBC8">
      <w:start w:val="1"/>
      <w:numFmt w:val="bullet"/>
      <w:lvlText w:val="-"/>
      <w:lvlJc w:val="left"/>
      <w:pPr>
        <w:tabs>
          <w:tab w:val="num" w:pos="442"/>
        </w:tabs>
        <w:ind w:left="442" w:hanging="170"/>
      </w:pPr>
      <w:rPr>
        <w:rFonts w:ascii="Times New Roman" w:hAnsi="Times New Roman" w:cs="Times New Roman" w:hint="default"/>
        <w:sz w:val="20"/>
      </w:rPr>
    </w:lvl>
    <w:lvl w:ilvl="1" w:tplc="97B2FBC8">
      <w:start w:val="1"/>
      <w:numFmt w:val="bullet"/>
      <w:lvlText w:val="-"/>
      <w:lvlJc w:val="left"/>
      <w:pPr>
        <w:tabs>
          <w:tab w:val="num" w:pos="1250"/>
        </w:tabs>
        <w:ind w:left="1250" w:hanging="170"/>
      </w:pPr>
      <w:rPr>
        <w:rFonts w:ascii="Times New Roman" w:hAnsi="Times New Roman" w:cs="Times New Roman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C631398"/>
    <w:multiLevelType w:val="hybridMultilevel"/>
    <w:tmpl w:val="E2C8A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0347AC6"/>
    <w:multiLevelType w:val="hybridMultilevel"/>
    <w:tmpl w:val="72F6AE3E"/>
    <w:lvl w:ilvl="0" w:tplc="6BA87786">
      <w:start w:val="1"/>
      <w:numFmt w:val="bullet"/>
      <w:lvlText w:val="•"/>
      <w:lvlJc w:val="left"/>
      <w:pPr>
        <w:tabs>
          <w:tab w:val="num" w:pos="360"/>
        </w:tabs>
        <w:ind w:left="272" w:hanging="272"/>
      </w:pPr>
      <w:rPr>
        <w:rFonts w:ascii="Times New Roman" w:hAnsi="Times New Roman" w:cs="Times New Roman" w:hint="default"/>
        <w:sz w:val="20"/>
      </w:rPr>
    </w:lvl>
    <w:lvl w:ilvl="1" w:tplc="97B2FBC8">
      <w:start w:val="1"/>
      <w:numFmt w:val="bullet"/>
      <w:lvlText w:val="-"/>
      <w:lvlJc w:val="left"/>
      <w:pPr>
        <w:tabs>
          <w:tab w:val="num" w:pos="1250"/>
        </w:tabs>
        <w:ind w:left="1250" w:hanging="170"/>
      </w:pPr>
      <w:rPr>
        <w:rFonts w:ascii="Times New Roman" w:hAnsi="Times New Roman" w:cs="Times New Roman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3B73107"/>
    <w:multiLevelType w:val="hybridMultilevel"/>
    <w:tmpl w:val="49467C6A"/>
    <w:lvl w:ilvl="0" w:tplc="A462B98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97B2FBC8">
      <w:start w:val="1"/>
      <w:numFmt w:val="bullet"/>
      <w:lvlText w:val="-"/>
      <w:lvlJc w:val="left"/>
      <w:pPr>
        <w:tabs>
          <w:tab w:val="num" w:pos="1250"/>
        </w:tabs>
        <w:ind w:left="1250" w:hanging="17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73B171F"/>
    <w:multiLevelType w:val="hybridMultilevel"/>
    <w:tmpl w:val="7BC6E70E"/>
    <w:lvl w:ilvl="0" w:tplc="FFCCB800">
      <w:start w:val="1"/>
      <w:numFmt w:val="bullet"/>
      <w:lvlText w:val="•"/>
      <w:lvlJc w:val="left"/>
      <w:pPr>
        <w:tabs>
          <w:tab w:val="num" w:pos="360"/>
        </w:tabs>
        <w:ind w:left="284" w:hanging="284"/>
      </w:pPr>
      <w:rPr>
        <w:rFonts w:ascii="Times New Roman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306"/>
        </w:tabs>
        <w:ind w:left="3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26"/>
        </w:tabs>
        <w:ind w:left="1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746"/>
        </w:tabs>
        <w:ind w:left="1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466"/>
        </w:tabs>
        <w:ind w:left="24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186"/>
        </w:tabs>
        <w:ind w:left="3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06"/>
        </w:tabs>
        <w:ind w:left="3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26"/>
        </w:tabs>
        <w:ind w:left="46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346"/>
        </w:tabs>
        <w:ind w:left="5346" w:hanging="360"/>
      </w:pPr>
      <w:rPr>
        <w:rFonts w:ascii="Wingdings" w:hAnsi="Wingdings" w:hint="default"/>
      </w:rPr>
    </w:lvl>
  </w:abstractNum>
  <w:abstractNum w:abstractNumId="28">
    <w:nsid w:val="67685B99"/>
    <w:multiLevelType w:val="multilevel"/>
    <w:tmpl w:val="2AF69EC4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7D826B2"/>
    <w:multiLevelType w:val="multilevel"/>
    <w:tmpl w:val="FB963CBE"/>
    <w:lvl w:ilvl="0">
      <w:start w:val="1"/>
      <w:numFmt w:val="bullet"/>
      <w:lvlText w:val=""/>
      <w:lvlJc w:val="left"/>
      <w:pPr>
        <w:tabs>
          <w:tab w:val="num" w:pos="632"/>
        </w:tabs>
        <w:ind w:left="632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522"/>
        </w:tabs>
        <w:ind w:left="1522" w:hanging="17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432"/>
        </w:tabs>
        <w:ind w:left="24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52"/>
        </w:tabs>
        <w:ind w:left="31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72"/>
        </w:tabs>
        <w:ind w:left="38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92"/>
        </w:tabs>
        <w:ind w:left="45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12"/>
        </w:tabs>
        <w:ind w:left="53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32"/>
        </w:tabs>
        <w:ind w:left="60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52"/>
        </w:tabs>
        <w:ind w:left="6752" w:hanging="360"/>
      </w:pPr>
      <w:rPr>
        <w:rFonts w:ascii="Wingdings" w:hAnsi="Wingdings" w:hint="default"/>
      </w:rPr>
    </w:lvl>
  </w:abstractNum>
  <w:abstractNum w:abstractNumId="30">
    <w:nsid w:val="6A52190A"/>
    <w:multiLevelType w:val="hybridMultilevel"/>
    <w:tmpl w:val="9960A4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F0A266E"/>
    <w:multiLevelType w:val="hybridMultilevel"/>
    <w:tmpl w:val="FB963CBE"/>
    <w:lvl w:ilvl="0" w:tplc="6792E92C">
      <w:start w:val="1"/>
      <w:numFmt w:val="bullet"/>
      <w:lvlText w:val=""/>
      <w:lvlJc w:val="left"/>
      <w:pPr>
        <w:tabs>
          <w:tab w:val="num" w:pos="632"/>
        </w:tabs>
        <w:ind w:left="632" w:hanging="360"/>
      </w:pPr>
      <w:rPr>
        <w:rFonts w:ascii="Symbol" w:hAnsi="Symbol" w:hint="default"/>
      </w:rPr>
    </w:lvl>
    <w:lvl w:ilvl="1" w:tplc="97B2FBC8">
      <w:start w:val="1"/>
      <w:numFmt w:val="bullet"/>
      <w:lvlText w:val="-"/>
      <w:lvlJc w:val="left"/>
      <w:pPr>
        <w:tabs>
          <w:tab w:val="num" w:pos="1522"/>
        </w:tabs>
        <w:ind w:left="1522" w:hanging="17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2"/>
        </w:tabs>
        <w:ind w:left="2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2"/>
        </w:tabs>
        <w:ind w:left="3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2"/>
        </w:tabs>
        <w:ind w:left="3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2"/>
        </w:tabs>
        <w:ind w:left="4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2"/>
        </w:tabs>
        <w:ind w:left="5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2"/>
        </w:tabs>
        <w:ind w:left="6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2"/>
        </w:tabs>
        <w:ind w:left="6752" w:hanging="360"/>
      </w:pPr>
      <w:rPr>
        <w:rFonts w:ascii="Wingdings" w:hAnsi="Wingdings" w:hint="default"/>
      </w:rPr>
    </w:lvl>
  </w:abstractNum>
  <w:abstractNum w:abstractNumId="32">
    <w:nsid w:val="71546436"/>
    <w:multiLevelType w:val="hybridMultilevel"/>
    <w:tmpl w:val="E4146A42"/>
    <w:lvl w:ilvl="0" w:tplc="FFCCB800">
      <w:start w:val="1"/>
      <w:numFmt w:val="bullet"/>
      <w:lvlText w:val="•"/>
      <w:lvlJc w:val="left"/>
      <w:pPr>
        <w:tabs>
          <w:tab w:val="num" w:pos="360"/>
        </w:tabs>
        <w:ind w:left="284" w:hanging="284"/>
      </w:pPr>
      <w:rPr>
        <w:rFonts w:ascii="Times New Roman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33">
    <w:nsid w:val="71E403A5"/>
    <w:multiLevelType w:val="hybridMultilevel"/>
    <w:tmpl w:val="E8E2BE8E"/>
    <w:lvl w:ilvl="0" w:tplc="A8D0C3FA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Times" w:hAnsi="Times" w:cs="Times New Roman" w:hint="default"/>
        <w:sz w:val="20"/>
        <w:szCs w:val="20"/>
      </w:rPr>
    </w:lvl>
    <w:lvl w:ilvl="1" w:tplc="97B2FBC8">
      <w:start w:val="1"/>
      <w:numFmt w:val="bullet"/>
      <w:lvlText w:val="-"/>
      <w:lvlJc w:val="left"/>
      <w:pPr>
        <w:tabs>
          <w:tab w:val="num" w:pos="1250"/>
        </w:tabs>
        <w:ind w:left="1250" w:hanging="17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3EE3E23"/>
    <w:multiLevelType w:val="hybridMultilevel"/>
    <w:tmpl w:val="E9F6211E"/>
    <w:lvl w:ilvl="0" w:tplc="6792E92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78C0EEC"/>
    <w:multiLevelType w:val="multilevel"/>
    <w:tmpl w:val="E9F62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9660E28"/>
    <w:multiLevelType w:val="multilevel"/>
    <w:tmpl w:val="72F6AE3E"/>
    <w:lvl w:ilvl="0">
      <w:start w:val="1"/>
      <w:numFmt w:val="bullet"/>
      <w:lvlText w:val="•"/>
      <w:lvlJc w:val="left"/>
      <w:pPr>
        <w:tabs>
          <w:tab w:val="num" w:pos="360"/>
        </w:tabs>
        <w:ind w:left="272" w:hanging="272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250"/>
        </w:tabs>
        <w:ind w:left="1250" w:hanging="17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5"/>
  </w:num>
  <w:num w:numId="4">
    <w:abstractNumId w:val="32"/>
  </w:num>
  <w:num w:numId="5">
    <w:abstractNumId w:val="18"/>
  </w:num>
  <w:num w:numId="6">
    <w:abstractNumId w:val="15"/>
  </w:num>
  <w:num w:numId="7">
    <w:abstractNumId w:val="27"/>
  </w:num>
  <w:num w:numId="8">
    <w:abstractNumId w:val="20"/>
  </w:num>
  <w:num w:numId="9">
    <w:abstractNumId w:val="25"/>
  </w:num>
  <w:num w:numId="10">
    <w:abstractNumId w:val="8"/>
  </w:num>
  <w:num w:numId="11">
    <w:abstractNumId w:val="30"/>
  </w:num>
  <w:num w:numId="12">
    <w:abstractNumId w:val="1"/>
  </w:num>
  <w:num w:numId="13">
    <w:abstractNumId w:val="21"/>
  </w:num>
  <w:num w:numId="14">
    <w:abstractNumId w:val="24"/>
  </w:num>
  <w:num w:numId="15">
    <w:abstractNumId w:val="34"/>
  </w:num>
  <w:num w:numId="16">
    <w:abstractNumId w:val="35"/>
  </w:num>
  <w:num w:numId="17">
    <w:abstractNumId w:val="13"/>
  </w:num>
  <w:num w:numId="18">
    <w:abstractNumId w:val="28"/>
  </w:num>
  <w:num w:numId="19">
    <w:abstractNumId w:val="22"/>
  </w:num>
  <w:num w:numId="20">
    <w:abstractNumId w:val="0"/>
  </w:num>
  <w:num w:numId="21">
    <w:abstractNumId w:val="9"/>
  </w:num>
  <w:num w:numId="22">
    <w:abstractNumId w:val="19"/>
  </w:num>
  <w:num w:numId="23">
    <w:abstractNumId w:val="17"/>
  </w:num>
  <w:num w:numId="24">
    <w:abstractNumId w:val="6"/>
  </w:num>
  <w:num w:numId="25">
    <w:abstractNumId w:val="12"/>
  </w:num>
  <w:num w:numId="26">
    <w:abstractNumId w:val="14"/>
  </w:num>
  <w:num w:numId="27">
    <w:abstractNumId w:val="31"/>
  </w:num>
  <w:num w:numId="28">
    <w:abstractNumId w:val="29"/>
  </w:num>
  <w:num w:numId="29">
    <w:abstractNumId w:val="7"/>
  </w:num>
  <w:num w:numId="30">
    <w:abstractNumId w:val="11"/>
  </w:num>
  <w:num w:numId="31">
    <w:abstractNumId w:val="26"/>
  </w:num>
  <w:num w:numId="32">
    <w:abstractNumId w:val="4"/>
  </w:num>
  <w:num w:numId="33">
    <w:abstractNumId w:val="33"/>
  </w:num>
  <w:num w:numId="34">
    <w:abstractNumId w:val="2"/>
  </w:num>
  <w:num w:numId="35">
    <w:abstractNumId w:val="36"/>
  </w:num>
  <w:num w:numId="36">
    <w:abstractNumId w:val="23"/>
  </w:num>
  <w:num w:numId="3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20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B01B50"/>
    <w:rsid w:val="00014E40"/>
    <w:rsid w:val="000225A9"/>
    <w:rsid w:val="000306DC"/>
    <w:rsid w:val="00041E2D"/>
    <w:rsid w:val="000475CB"/>
    <w:rsid w:val="00056B61"/>
    <w:rsid w:val="00076F23"/>
    <w:rsid w:val="00081B28"/>
    <w:rsid w:val="0008754F"/>
    <w:rsid w:val="000A2357"/>
    <w:rsid w:val="000C020A"/>
    <w:rsid w:val="000C06DE"/>
    <w:rsid w:val="000C25E2"/>
    <w:rsid w:val="000C375A"/>
    <w:rsid w:val="000E16F8"/>
    <w:rsid w:val="0010062E"/>
    <w:rsid w:val="00111E25"/>
    <w:rsid w:val="00121469"/>
    <w:rsid w:val="0012194D"/>
    <w:rsid w:val="001219F2"/>
    <w:rsid w:val="0013602B"/>
    <w:rsid w:val="00141AF5"/>
    <w:rsid w:val="001443DF"/>
    <w:rsid w:val="00144CCF"/>
    <w:rsid w:val="0016456B"/>
    <w:rsid w:val="001876C1"/>
    <w:rsid w:val="0019734E"/>
    <w:rsid w:val="001B55CE"/>
    <w:rsid w:val="001C1D66"/>
    <w:rsid w:val="001C2437"/>
    <w:rsid w:val="001C3550"/>
    <w:rsid w:val="001D02DA"/>
    <w:rsid w:val="001D19D3"/>
    <w:rsid w:val="001E652C"/>
    <w:rsid w:val="0020014A"/>
    <w:rsid w:val="0020044C"/>
    <w:rsid w:val="00234391"/>
    <w:rsid w:val="00241597"/>
    <w:rsid w:val="00255AA3"/>
    <w:rsid w:val="00257884"/>
    <w:rsid w:val="00280FC2"/>
    <w:rsid w:val="00282D1B"/>
    <w:rsid w:val="002A1661"/>
    <w:rsid w:val="002A436B"/>
    <w:rsid w:val="002A50B9"/>
    <w:rsid w:val="002B61A9"/>
    <w:rsid w:val="002D1287"/>
    <w:rsid w:val="002D441B"/>
    <w:rsid w:val="002D7D48"/>
    <w:rsid w:val="002E0C09"/>
    <w:rsid w:val="002E4B1B"/>
    <w:rsid w:val="002F0604"/>
    <w:rsid w:val="003064D2"/>
    <w:rsid w:val="00307126"/>
    <w:rsid w:val="00320C1D"/>
    <w:rsid w:val="003214FC"/>
    <w:rsid w:val="00326235"/>
    <w:rsid w:val="00332460"/>
    <w:rsid w:val="00370119"/>
    <w:rsid w:val="00375B25"/>
    <w:rsid w:val="003F7257"/>
    <w:rsid w:val="00406DB9"/>
    <w:rsid w:val="00426CA2"/>
    <w:rsid w:val="00440E39"/>
    <w:rsid w:val="0044573C"/>
    <w:rsid w:val="00445AFE"/>
    <w:rsid w:val="00470FA8"/>
    <w:rsid w:val="00484459"/>
    <w:rsid w:val="00496B9B"/>
    <w:rsid w:val="004A5BF8"/>
    <w:rsid w:val="004A6B19"/>
    <w:rsid w:val="004F6DCB"/>
    <w:rsid w:val="00502907"/>
    <w:rsid w:val="00504136"/>
    <w:rsid w:val="00506060"/>
    <w:rsid w:val="005215B3"/>
    <w:rsid w:val="00521EB5"/>
    <w:rsid w:val="005343B1"/>
    <w:rsid w:val="00534C7B"/>
    <w:rsid w:val="005728B7"/>
    <w:rsid w:val="005867BA"/>
    <w:rsid w:val="00587AEE"/>
    <w:rsid w:val="00592105"/>
    <w:rsid w:val="0059658E"/>
    <w:rsid w:val="005B6A89"/>
    <w:rsid w:val="005F2F95"/>
    <w:rsid w:val="00604609"/>
    <w:rsid w:val="00613280"/>
    <w:rsid w:val="00630F48"/>
    <w:rsid w:val="00641D9E"/>
    <w:rsid w:val="006570B1"/>
    <w:rsid w:val="00663050"/>
    <w:rsid w:val="00664FD5"/>
    <w:rsid w:val="00673E7C"/>
    <w:rsid w:val="006821D2"/>
    <w:rsid w:val="00686F54"/>
    <w:rsid w:val="00697195"/>
    <w:rsid w:val="006B3B26"/>
    <w:rsid w:val="006C16A7"/>
    <w:rsid w:val="006C1C8C"/>
    <w:rsid w:val="006D41FF"/>
    <w:rsid w:val="007202AC"/>
    <w:rsid w:val="0073203B"/>
    <w:rsid w:val="0073311A"/>
    <w:rsid w:val="0073651E"/>
    <w:rsid w:val="00745665"/>
    <w:rsid w:val="007658F5"/>
    <w:rsid w:val="00781A98"/>
    <w:rsid w:val="007C3FEE"/>
    <w:rsid w:val="007D632A"/>
    <w:rsid w:val="007E5113"/>
    <w:rsid w:val="007F5827"/>
    <w:rsid w:val="00800289"/>
    <w:rsid w:val="00801A27"/>
    <w:rsid w:val="00805BC1"/>
    <w:rsid w:val="008149EF"/>
    <w:rsid w:val="00816E74"/>
    <w:rsid w:val="0082174E"/>
    <w:rsid w:val="00824079"/>
    <w:rsid w:val="00835C13"/>
    <w:rsid w:val="00840D65"/>
    <w:rsid w:val="008433B7"/>
    <w:rsid w:val="00846FA7"/>
    <w:rsid w:val="00853FB5"/>
    <w:rsid w:val="00876796"/>
    <w:rsid w:val="00890873"/>
    <w:rsid w:val="00890C75"/>
    <w:rsid w:val="008969BB"/>
    <w:rsid w:val="008C17D5"/>
    <w:rsid w:val="008F47D5"/>
    <w:rsid w:val="008F4BF3"/>
    <w:rsid w:val="00916512"/>
    <w:rsid w:val="0093253E"/>
    <w:rsid w:val="00965F1A"/>
    <w:rsid w:val="009815C4"/>
    <w:rsid w:val="00981A73"/>
    <w:rsid w:val="00981B09"/>
    <w:rsid w:val="009850BC"/>
    <w:rsid w:val="00995C3A"/>
    <w:rsid w:val="0099617E"/>
    <w:rsid w:val="0099646E"/>
    <w:rsid w:val="009A252C"/>
    <w:rsid w:val="009B457E"/>
    <w:rsid w:val="009B5912"/>
    <w:rsid w:val="009B7AF3"/>
    <w:rsid w:val="009C0186"/>
    <w:rsid w:val="009D0138"/>
    <w:rsid w:val="009E3AE2"/>
    <w:rsid w:val="00A00E6B"/>
    <w:rsid w:val="00A106DD"/>
    <w:rsid w:val="00A3248A"/>
    <w:rsid w:val="00A42F23"/>
    <w:rsid w:val="00A43747"/>
    <w:rsid w:val="00A451EF"/>
    <w:rsid w:val="00A57B9D"/>
    <w:rsid w:val="00A74723"/>
    <w:rsid w:val="00A82151"/>
    <w:rsid w:val="00A8483C"/>
    <w:rsid w:val="00A876A8"/>
    <w:rsid w:val="00AA0773"/>
    <w:rsid w:val="00AA30EA"/>
    <w:rsid w:val="00AB6AA7"/>
    <w:rsid w:val="00AC1689"/>
    <w:rsid w:val="00AF68F6"/>
    <w:rsid w:val="00B01B50"/>
    <w:rsid w:val="00B20ED5"/>
    <w:rsid w:val="00B252F2"/>
    <w:rsid w:val="00B32672"/>
    <w:rsid w:val="00B47980"/>
    <w:rsid w:val="00B512F5"/>
    <w:rsid w:val="00B60A89"/>
    <w:rsid w:val="00B63768"/>
    <w:rsid w:val="00B64449"/>
    <w:rsid w:val="00B66613"/>
    <w:rsid w:val="00B7456B"/>
    <w:rsid w:val="00B762F0"/>
    <w:rsid w:val="00B80333"/>
    <w:rsid w:val="00BB7CEA"/>
    <w:rsid w:val="00BC6990"/>
    <w:rsid w:val="00BD168A"/>
    <w:rsid w:val="00BE1FDB"/>
    <w:rsid w:val="00BF3A77"/>
    <w:rsid w:val="00C05285"/>
    <w:rsid w:val="00C12039"/>
    <w:rsid w:val="00C24ED9"/>
    <w:rsid w:val="00C27153"/>
    <w:rsid w:val="00C53357"/>
    <w:rsid w:val="00C5407D"/>
    <w:rsid w:val="00C5791E"/>
    <w:rsid w:val="00C61889"/>
    <w:rsid w:val="00C837D7"/>
    <w:rsid w:val="00C85FA7"/>
    <w:rsid w:val="00C8676A"/>
    <w:rsid w:val="00C87B4A"/>
    <w:rsid w:val="00C935A3"/>
    <w:rsid w:val="00CB6029"/>
    <w:rsid w:val="00CC6F3A"/>
    <w:rsid w:val="00CD6C4A"/>
    <w:rsid w:val="00CE0A43"/>
    <w:rsid w:val="00CE5635"/>
    <w:rsid w:val="00CF4BF4"/>
    <w:rsid w:val="00D0556D"/>
    <w:rsid w:val="00D11FA4"/>
    <w:rsid w:val="00D1603E"/>
    <w:rsid w:val="00D30A4A"/>
    <w:rsid w:val="00D3489F"/>
    <w:rsid w:val="00D42275"/>
    <w:rsid w:val="00D71104"/>
    <w:rsid w:val="00D86BAD"/>
    <w:rsid w:val="00DA2A16"/>
    <w:rsid w:val="00DA4F69"/>
    <w:rsid w:val="00DD6186"/>
    <w:rsid w:val="00DE36B0"/>
    <w:rsid w:val="00DF0697"/>
    <w:rsid w:val="00DF568E"/>
    <w:rsid w:val="00DF573D"/>
    <w:rsid w:val="00E2788C"/>
    <w:rsid w:val="00E2797F"/>
    <w:rsid w:val="00E36267"/>
    <w:rsid w:val="00E5151C"/>
    <w:rsid w:val="00E52EEC"/>
    <w:rsid w:val="00E53B52"/>
    <w:rsid w:val="00E558F2"/>
    <w:rsid w:val="00E61003"/>
    <w:rsid w:val="00E70B1D"/>
    <w:rsid w:val="00E84617"/>
    <w:rsid w:val="00E93430"/>
    <w:rsid w:val="00EC3047"/>
    <w:rsid w:val="00EC71E2"/>
    <w:rsid w:val="00EF3530"/>
    <w:rsid w:val="00F00CC9"/>
    <w:rsid w:val="00F02646"/>
    <w:rsid w:val="00F23D35"/>
    <w:rsid w:val="00F772D4"/>
    <w:rsid w:val="00F81E4A"/>
    <w:rsid w:val="00F91404"/>
    <w:rsid w:val="00FD732C"/>
    <w:rsid w:val="00FD7E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5791E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C5791E"/>
    <w:pPr>
      <w:keepNext/>
      <w:jc w:val="both"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rsid w:val="00C5791E"/>
    <w:pPr>
      <w:keepNext/>
      <w:ind w:right="169"/>
      <w:jc w:val="both"/>
      <w:outlineLvl w:val="1"/>
    </w:pPr>
    <w:rPr>
      <w:i/>
      <w:iCs/>
      <w:sz w:val="20"/>
    </w:rPr>
  </w:style>
  <w:style w:type="paragraph" w:styleId="Heading3">
    <w:name w:val="heading 3"/>
    <w:basedOn w:val="Normal"/>
    <w:next w:val="Normal"/>
    <w:qFormat/>
    <w:rsid w:val="00C5791E"/>
    <w:pPr>
      <w:keepNext/>
      <w:ind w:right="169"/>
      <w:jc w:val="both"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rsid w:val="00C5791E"/>
    <w:pPr>
      <w:keepNext/>
      <w:jc w:val="both"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rsid w:val="00A106DD"/>
    <w:pPr>
      <w:keepNext/>
      <w:spacing w:before="60" w:after="60"/>
      <w:outlineLvl w:val="4"/>
    </w:pPr>
    <w:rPr>
      <w:i/>
      <w:iCs/>
      <w:sz w:val="20"/>
    </w:rPr>
  </w:style>
  <w:style w:type="paragraph" w:styleId="Heading6">
    <w:name w:val="heading 6"/>
    <w:basedOn w:val="Normal"/>
    <w:next w:val="Normal"/>
    <w:qFormat/>
    <w:rsid w:val="00C5791E"/>
    <w:pPr>
      <w:keepNext/>
      <w:tabs>
        <w:tab w:val="right" w:pos="7651"/>
      </w:tabs>
      <w:jc w:val="both"/>
      <w:outlineLvl w:val="5"/>
    </w:pPr>
    <w:rPr>
      <w:b/>
      <w:bCs/>
      <w:sz w:val="20"/>
      <w:lang w:val="en-US"/>
    </w:rPr>
  </w:style>
  <w:style w:type="paragraph" w:styleId="Heading7">
    <w:name w:val="heading 7"/>
    <w:basedOn w:val="Normal"/>
    <w:next w:val="Normal"/>
    <w:qFormat/>
    <w:rsid w:val="00C5791E"/>
    <w:pPr>
      <w:keepNext/>
      <w:jc w:val="both"/>
      <w:outlineLvl w:val="6"/>
    </w:pPr>
    <w:rPr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579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C5791E"/>
    <w:pPr>
      <w:tabs>
        <w:tab w:val="center" w:pos="4153"/>
        <w:tab w:val="right" w:pos="8306"/>
      </w:tabs>
    </w:pPr>
  </w:style>
  <w:style w:type="paragraph" w:styleId="BlockText">
    <w:name w:val="Block Text"/>
    <w:basedOn w:val="Normal"/>
    <w:rsid w:val="00C5791E"/>
    <w:pPr>
      <w:ind w:left="1418" w:right="170"/>
      <w:jc w:val="both"/>
    </w:pPr>
    <w:rPr>
      <w:sz w:val="22"/>
      <w:szCs w:val="20"/>
      <w:lang w:val="en-US"/>
    </w:rPr>
  </w:style>
  <w:style w:type="character" w:styleId="PageNumber">
    <w:name w:val="page number"/>
    <w:basedOn w:val="DefaultParagraphFont"/>
    <w:rsid w:val="00C5791E"/>
  </w:style>
  <w:style w:type="paragraph" w:styleId="BodyTextIndent">
    <w:name w:val="Body Text Indent"/>
    <w:basedOn w:val="Normal"/>
    <w:rsid w:val="00C5791E"/>
    <w:pPr>
      <w:ind w:left="1134"/>
    </w:pPr>
    <w:rPr>
      <w:sz w:val="20"/>
      <w:szCs w:val="20"/>
    </w:rPr>
  </w:style>
  <w:style w:type="character" w:styleId="Hyperlink">
    <w:name w:val="Hyperlink"/>
    <w:rsid w:val="00C5791E"/>
    <w:rPr>
      <w:rFonts w:ascii="Times New Roman" w:hAnsi="Times New Roman"/>
      <w:color w:val="0000FF"/>
      <w:sz w:val="20"/>
      <w:u w:val="single"/>
    </w:rPr>
  </w:style>
  <w:style w:type="paragraph" w:styleId="BodyText">
    <w:name w:val="Body Text"/>
    <w:basedOn w:val="Normal"/>
    <w:rsid w:val="00C5791E"/>
    <w:pPr>
      <w:jc w:val="both"/>
    </w:pPr>
    <w:rPr>
      <w:sz w:val="20"/>
      <w:lang w:val="en-US"/>
    </w:rPr>
  </w:style>
  <w:style w:type="character" w:styleId="FollowedHyperlink">
    <w:name w:val="FollowedHyperlink"/>
    <w:rsid w:val="00C5791E"/>
    <w:rPr>
      <w:color w:val="800080"/>
      <w:u w:val="single"/>
    </w:rPr>
  </w:style>
  <w:style w:type="paragraph" w:styleId="BalloonText">
    <w:name w:val="Balloon Text"/>
    <w:basedOn w:val="Normal"/>
    <w:semiHidden/>
    <w:rsid w:val="00C27153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1C3550"/>
    <w:rPr>
      <w:sz w:val="24"/>
      <w:szCs w:val="24"/>
      <w:lang w:val="en-GB" w:eastAsia="en-US"/>
    </w:rPr>
  </w:style>
  <w:style w:type="paragraph" w:styleId="NormalWeb">
    <w:name w:val="Normal (Web)"/>
    <w:basedOn w:val="Normal"/>
    <w:uiPriority w:val="99"/>
    <w:unhideWhenUsed/>
    <w:rsid w:val="007E5113"/>
    <w:pPr>
      <w:spacing w:before="100" w:beforeAutospacing="1" w:after="100" w:afterAutospacing="1"/>
    </w:pPr>
    <w:rPr>
      <w:lang w:val="en-AU" w:eastAsia="en-AU"/>
    </w:rPr>
  </w:style>
  <w:style w:type="character" w:customStyle="1" w:styleId="UnresolvedMention">
    <w:name w:val="Unresolved Mention"/>
    <w:uiPriority w:val="99"/>
    <w:semiHidden/>
    <w:unhideWhenUsed/>
    <w:rsid w:val="00686F54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27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4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5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1367912013001557" TargetMode="External"/><Relationship Id="rId13" Type="http://schemas.openxmlformats.org/officeDocument/2006/relationships/hyperlink" Target="https://agupubs.onlinelibrary.wiley.com/doi/full/10.1029/2002TC001398" TargetMode="External"/><Relationship Id="rId18" Type="http://schemas.openxmlformats.org/officeDocument/2006/relationships/hyperlink" Target="https://doi.org/10.1016/S0301-9268(99)00003-0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onlinelibrary.wiley.com/doi/10.1046/j.1365-3121.1998.00186.x" TargetMode="External"/><Relationship Id="rId7" Type="http://schemas.openxmlformats.org/officeDocument/2006/relationships/hyperlink" Target="https://sydney2018.aseg.org.au/Documents/Wednesday%20Abstracts/W8.4C.pdf" TargetMode="External"/><Relationship Id="rId12" Type="http://schemas.openxmlformats.org/officeDocument/2006/relationships/hyperlink" Target="https://www.sciencedirect.com/science/article/abs/pii/S030192680300113X?via%3Dihub" TargetMode="External"/><Relationship Id="rId17" Type="http://schemas.openxmlformats.org/officeDocument/2006/relationships/hyperlink" Target="https://doi.org/10.2113/103.1.32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nlinelibrary.wiley.com/doi/full/10.1046/j.1440-0952.2000.00826.x" TargetMode="External"/><Relationship Id="rId20" Type="http://schemas.openxmlformats.org/officeDocument/2006/relationships/hyperlink" Target="https://journals.co.za/doi/pdf/10.10520/EJC-111179a8a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46/j.1365-3091.2003.00585.x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doi.org/10.1016/S0301-9268(01)00221-2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www.sciencedirect.com/science/article/abs/pii/S0037073804001952?via%3Dihub" TargetMode="External"/><Relationship Id="rId19" Type="http://schemas.openxmlformats.org/officeDocument/2006/relationships/hyperlink" Target="https://doi.org/10.1007/s0012600502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precamres.2010.01.014" TargetMode="External"/><Relationship Id="rId14" Type="http://schemas.openxmlformats.org/officeDocument/2006/relationships/hyperlink" Target="https://onlinelibrary.wiley.com/doi/abs/10.1046/j.1440-0952.2002.00933.x" TargetMode="External"/><Relationship Id="rId22" Type="http://schemas.openxmlformats.org/officeDocument/2006/relationships/hyperlink" Target="https://www.nature.com/articles/385055a0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Promotion%20Tools\Personnel\CV's\New%20template\CVTemplate%20July%202004%20-%20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CVTemplate July 2004 - 4.dot</Template>
  <TotalTime>43</TotalTime>
  <Pages>4</Pages>
  <Words>2474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curriculumvitae</vt:lpstr>
    </vt:vector>
  </TitlesOfParts>
  <Company>pgs</Company>
  <LinksUpToDate>false</LinksUpToDate>
  <CharactersWithSpaces>16549</CharactersWithSpaces>
  <SharedDoc>false</SharedDoc>
  <HLinks>
    <vt:vector size="48" baseType="variant">
      <vt:variant>
        <vt:i4>393232</vt:i4>
      </vt:variant>
      <vt:variant>
        <vt:i4>21</vt:i4>
      </vt:variant>
      <vt:variant>
        <vt:i4>0</vt:i4>
      </vt:variant>
      <vt:variant>
        <vt:i4>5</vt:i4>
      </vt:variant>
      <vt:variant>
        <vt:lpwstr>https://www.nature.com/articles/385055a0</vt:lpwstr>
      </vt:variant>
      <vt:variant>
        <vt:lpwstr/>
      </vt:variant>
      <vt:variant>
        <vt:i4>6226010</vt:i4>
      </vt:variant>
      <vt:variant>
        <vt:i4>18</vt:i4>
      </vt:variant>
      <vt:variant>
        <vt:i4>0</vt:i4>
      </vt:variant>
      <vt:variant>
        <vt:i4>5</vt:i4>
      </vt:variant>
      <vt:variant>
        <vt:lpwstr>https://onlinelibrary.wiley.com/doi/full/10.1046/j.1440-0952.2000.00826.x</vt:lpwstr>
      </vt:variant>
      <vt:variant>
        <vt:lpwstr/>
      </vt:variant>
      <vt:variant>
        <vt:i4>25</vt:i4>
      </vt:variant>
      <vt:variant>
        <vt:i4>15</vt:i4>
      </vt:variant>
      <vt:variant>
        <vt:i4>0</vt:i4>
      </vt:variant>
      <vt:variant>
        <vt:i4>5</vt:i4>
      </vt:variant>
      <vt:variant>
        <vt:lpwstr>https://onlinelibrary.wiley.com/doi/abs/10.1046/j.1440-0952.2002.00933.x</vt:lpwstr>
      </vt:variant>
      <vt:variant>
        <vt:lpwstr/>
      </vt:variant>
      <vt:variant>
        <vt:i4>786451</vt:i4>
      </vt:variant>
      <vt:variant>
        <vt:i4>12</vt:i4>
      </vt:variant>
      <vt:variant>
        <vt:i4>0</vt:i4>
      </vt:variant>
      <vt:variant>
        <vt:i4>5</vt:i4>
      </vt:variant>
      <vt:variant>
        <vt:lpwstr>https://agupubs.onlinelibrary.wiley.com/doi/full/10.1029/2002TC001398</vt:lpwstr>
      </vt:variant>
      <vt:variant>
        <vt:lpwstr/>
      </vt:variant>
      <vt:variant>
        <vt:i4>4128807</vt:i4>
      </vt:variant>
      <vt:variant>
        <vt:i4>9</vt:i4>
      </vt:variant>
      <vt:variant>
        <vt:i4>0</vt:i4>
      </vt:variant>
      <vt:variant>
        <vt:i4>5</vt:i4>
      </vt:variant>
      <vt:variant>
        <vt:lpwstr>https://www.sciencedirect.com/science/article/abs/pii/S030192680300113X?via%3Dihub</vt:lpwstr>
      </vt:variant>
      <vt:variant>
        <vt:lpwstr/>
      </vt:variant>
      <vt:variant>
        <vt:i4>3539042</vt:i4>
      </vt:variant>
      <vt:variant>
        <vt:i4>6</vt:i4>
      </vt:variant>
      <vt:variant>
        <vt:i4>0</vt:i4>
      </vt:variant>
      <vt:variant>
        <vt:i4>5</vt:i4>
      </vt:variant>
      <vt:variant>
        <vt:lpwstr>https://www.sciencedirect.com/science/article/abs/pii/S0037073804001952?via%3Dihub</vt:lpwstr>
      </vt:variant>
      <vt:variant>
        <vt:lpwstr/>
      </vt:variant>
      <vt:variant>
        <vt:i4>2490478</vt:i4>
      </vt:variant>
      <vt:variant>
        <vt:i4>3</vt:i4>
      </vt:variant>
      <vt:variant>
        <vt:i4>0</vt:i4>
      </vt:variant>
      <vt:variant>
        <vt:i4>5</vt:i4>
      </vt:variant>
      <vt:variant>
        <vt:lpwstr>https://www.sciencedirect.com/science/article/abs/pii/S1367912013001557</vt:lpwstr>
      </vt:variant>
      <vt:variant>
        <vt:lpwstr/>
      </vt:variant>
      <vt:variant>
        <vt:i4>7209038</vt:i4>
      </vt:variant>
      <vt:variant>
        <vt:i4>0</vt:i4>
      </vt:variant>
      <vt:variant>
        <vt:i4>0</vt:i4>
      </vt:variant>
      <vt:variant>
        <vt:i4>5</vt:i4>
      </vt:variant>
      <vt:variant>
        <vt:lpwstr>https://www.publish.csiro.au/EX/ASEG2018abW8_4C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curriculumvitae</dc:title>
  <dc:creator>amanda.balcombe</dc:creator>
  <cp:lastModifiedBy>April</cp:lastModifiedBy>
  <cp:revision>7</cp:revision>
  <cp:lastPrinted>2020-07-01T06:45:00Z</cp:lastPrinted>
  <dcterms:created xsi:type="dcterms:W3CDTF">2026-01-09T03:23:00Z</dcterms:created>
  <dcterms:modified xsi:type="dcterms:W3CDTF">2026-01-09T04:11:00Z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e858bfd99d0536ad11b45573ab92b7a2a0b6c398f174ecf9b82d4fa4df537ca0</vt:lpwstr>
  </property>
</Properties>
</file>