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150"/>
        <w:jc w:val="center"/>
      </w:pPr>
      <w:r>
        <w:rPr>
          <w:b/>
          <w:bCs/>
          <w:color w:val="1F3864"/>
          <w:sz w:val="40"/>
          <w:szCs w:val="40"/>
        </w:rPr>
        <w:t xml:space="preserve">Shashroy Bazar</w:t>
      </w:r>
    </w:p>
    <w:p>
      <w:pPr>
        <w:spacing w:after="300"/>
        <w:jc w:val="center"/>
      </w:pPr>
      <w:r>
        <w:rPr>
          <w:sz w:val="26"/>
          <w:szCs w:val="26"/>
        </w:rPr>
        <w:t xml:space="preserve">সাশ্রয় বাজার</w:t>
      </w:r>
    </w:p>
    <w:p>
      <w:pPr>
        <w:spacing w:after="200"/>
        <w:jc w:val="center"/>
      </w:pPr>
      <w:r>
        <w:rPr>
          <w:b/>
          <w:bCs/>
          <w:sz w:val="30"/>
          <w:szCs w:val="30"/>
        </w:rPr>
        <w:t xml:space="preserve">Development Plan, Marketing Plan, and Cost &amp; Profit Analysis</w:t>
      </w:r>
    </w:p>
    <w:p>
      <w:pPr>
        <w:spacing w:after="600"/>
        <w:jc w:val="center"/>
      </w:pPr>
      <w:r>
        <w:rPr>
          <w:sz w:val="24"/>
          <w:szCs w:val="24"/>
        </w:rPr>
        <w:t xml:space="preserve">Version 1.0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Companion document to the Shashroy Bazar SRS v1.0</w:t>
      </w:r>
    </w:p>
    <w:p>
      <w:pPr>
        <w:spacing w:before="200"/>
        <w:jc w:val="center"/>
      </w:pPr>
      <w:r>
        <w:rPr>
          <w:i/>
          <w:iCs/>
          <w:color w:val="666666"/>
          <w:sz w:val="18"/>
          <w:szCs w:val="18"/>
        </w:rPr>
        <w:t xml:space="preserve">All costs are stated in Bangladeshi Taka (BDT). Figures are planning-stage estimates — see Section 4.1 and 4.11.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Introduction</w:t>
      </w:r>
    </w:p>
    <w:p>
      <w:pPr>
        <w:spacing w:after="120"/>
      </w:pPr>
      <w:r>
        <w:t xml:space="preserve">This document builds on the Shashroy Bazar Software Requirements Specification (SRS) v1.0 to present three components needed to move the platform from requirements to a fundable, operating product: (1) a Development Plan covering the full Software Development Life Cycle (SDLC) and project schedule, (2) a Marketing Plan spanning short-term, long-term, and continuous activities, and (3) a Cost and Profit Analysis intended to support an investor pitch. All figures are illustrative planning estimates for a small student/startup team of 5–8 people delivering an MVP in 6–9 months (planned here as 8 months), and are marked as such throughout — consistent with the “pending stakeholder decision” items already flagged in the SRS (D-01 to D-11).</w:t>
      </w:r>
    </w:p>
    <w:p>
      <w:pPr>
        <w:spacing w:after="120"/>
      </w:pPr>
    </w:p>
    <w:p>
      <w:pPr>
        <w:pStyle w:val="Heading1"/>
        <w:spacing w:after="200" w:before="400"/>
      </w:pPr>
      <w:r>
        <w:t xml:space="preserve">2. Development Plan</w:t>
      </w:r>
    </w:p>
    <w:p>
      <w:pPr>
        <w:pStyle w:val="Heading2"/>
        <w:spacing w:after="150" w:before="300"/>
      </w:pPr>
      <w:r>
        <w:t xml:space="preserve">2.1 Development Methodology</w:t>
      </w:r>
    </w:p>
    <w:p>
      <w:pPr>
        <w:spacing w:after="120"/>
      </w:pPr>
      <w:r>
        <w:t xml:space="preserve">Given the team size (5–8 people), evolving business rules (pricing, discount bands, purchase limits — see SRS Section 8), and the need to show working increments to stakeholders and prospective investors, an Agile/Scrum approach with two-week sprints is recommended over a strict Waterfall model. Each SDLC phase below is still performed in full, but requirements, design, and testing are revisited each sprint rather than completed once at the start.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Sprint length: 2 weeks (≈16–17 sprints across an 8-month build).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thin vertical slice (registration → one purchase flow) is targeted by Sprint 4 to de-risk integrations (OTP, eKYC, payment) early.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releasable MVP (core FRs from SRS Sections 6.1–6.10) is targeted by the end of Month 7, leaving Month 8 for hardening, security review, and launch preparation.</w:t>
      </w:r>
    </w:p>
    <w:p>
      <w:pPr>
        <w:pStyle w:val="Heading2"/>
        <w:spacing w:after="150" w:before="300"/>
      </w:pPr>
      <w:r>
        <w:t xml:space="preserve">2.2 SDLC Phases and Activities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300"/>
        <w:gridCol w:w="2900"/>
        <w:gridCol w:w="15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SDLC Phase</w:t>
            </w:r>
          </w:p>
        </w:tc>
        <w:tc>
          <w:tcPr>
            <w:tcW w:type="dxa" w:w="3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Activities</w:t>
            </w:r>
          </w:p>
        </w:tc>
        <w:tc>
          <w:tcPr>
            <w:tcW w:type="dxa" w:w="2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Primary Deliverables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Requirements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Refine SRS v1.0 into sprint-ready user stories; resolve D-01–D-11 decisions with the PM/stakeholders; prioritize backlog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 backlog, resolved decision log, acceptance criteria per story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Weeks 1–3 (overlaps with Design)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Design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System architecture, data model, API contracts, UI/UX wireframes and prototypes, third-party integration design (OTP, eKYC/NID, payment gateways, notifications)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Architecture document, ER diagram, API spec, clickable prototype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Weeks 2–5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Sprint-based development of registration/eKYC, zones, merchant/listing, pricing engine, discovery/purchase, donation, delivery, payment, advertising, complaints, admin, notifications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Working, demoable increments each sprint; code merged to main branch with CI checks passing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Weeks 4–28 (Months 2–7)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Testing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Unit and integration testing each sprint; end-to-end QA pass per module against SRS acceptance criteria; UAT with a pilot merchant/NGO group; security and payment-flow testing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 cases mapped to SRS acceptance criteria, defect log, UAT sign-off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Continuous from Week 6; dedicated QA hardening in Month 8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Deployment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Staging environment rollout, production environment setup, phased launch in one pilot zone, app store submission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Deployed staging build, production runbook, pilot-zone go-live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Month 8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Bug fixes, monitoring, incremental feature rollout by zone, quarterly business-rule tuning (discount bands, purchase limits, expiry threshold)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Release notes, monitoring dashboards, quarterly review reports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Month 9 onward (ongoing)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2.3 Project Team Structure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5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5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Primary Responsibility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 Manager / Product Owner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Backlog ownership, stakeholder/PM liaison, sprint planning, scope and decision tracking (D-01–D-11)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 Developer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 services: registration/eKYC, pricing engine, inventory, payment and donation logic, admin/reporting APIs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 / Mobile Developer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Customer, merchant, and admin-facing interfaces; zone-based browsing and checkout flows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QA Engineer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Test-case design against SRS acceptance criteria, regression and UAT coordination, defect management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UI/UX Designer (part-time)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(50%)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Wireframes, prototypes, Bangla/English UI content, accessibility review (NFR-16)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2.4 Illustrative Technology Stack</w:t>
      </w:r>
    </w:p>
    <w:p>
      <w:pPr>
        <w:spacing w:after="120"/>
      </w:pPr>
      <w:r>
        <w:t xml:space="preserve">Consistent with the SRS's approach of not prescribing technology, the stack below is illustrative for planning and costing purposes only and remains subject to the development team's feasibility review.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Backend: a mainstream web framework with REST APIs (e.g., Node.js/Express or Django) and a relational database for transactional integrity (NFR-08, NFR-09).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Frontend/Mobile: a cross-platform mobile framework (e.g., Flutter or React Native) to cover both smartphone users economically, plus a lightweight admin web console.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Integrations: SMS/OTP gateway, an approved eKYC/NID verification provider, bKash/Nagad/bank-transfer payment gateways, and a push/SMS notification service.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Infrastructure: cloud hosting with managed database and backups, in line with NFR-04, NFR-11, and NFR-18.</w:t>
      </w:r>
    </w:p>
    <w:p>
      <w:pPr>
        <w:pStyle w:val="Heading2"/>
        <w:spacing w:after="150" w:before="300"/>
      </w:pPr>
      <w:r>
        <w:t xml:space="preserve">2.5 Project Schedule (8-Month Plan to MVP Launch)</w:t>
      </w:r>
    </w:p>
    <w:p>
      <w:pPr>
        <w:spacing w:after="120"/>
      </w:pPr>
      <w:r>
        <w:t xml:space="preserve">The table below shows each phase's active months (M1–M8). A shaded cell indicates the phase is active in that month.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M1</w:t>
            </w:r>
          </w:p>
        </w:tc>
        <w:tc>
          <w:tcPr>
            <w:tcW w:type="dxa" w:w="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M2</w:t>
            </w:r>
          </w:p>
        </w:tc>
        <w:tc>
          <w:tcPr>
            <w:tcW w:type="dxa" w:w="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M3</w:t>
            </w:r>
          </w:p>
        </w:tc>
        <w:tc>
          <w:tcPr>
            <w:tcW w:type="dxa" w:w="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M4</w:t>
            </w:r>
          </w:p>
        </w:tc>
        <w:tc>
          <w:tcPr>
            <w:tcW w:type="dxa" w:w="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M5</w:t>
            </w:r>
          </w:p>
        </w:tc>
        <w:tc>
          <w:tcPr>
            <w:tcW w:type="dxa" w:w="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M6</w:t>
            </w:r>
          </w:p>
        </w:tc>
        <w:tc>
          <w:tcPr>
            <w:tcW w:type="dxa" w:w="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M7</w:t>
            </w:r>
          </w:p>
        </w:tc>
        <w:tc>
          <w:tcPr>
            <w:tcW w:type="dxa" w:w="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M8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Requirements</w:t>
            </w:r>
          </w:p>
        </w:tc>
        <w:tc>
          <w:tcPr>
            <w:tcW w:type="dxa" w:w="800"/>
            <w:shd w:fill="9DC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■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Design</w:t>
            </w:r>
          </w:p>
        </w:tc>
        <w:tc>
          <w:tcPr>
            <w:tcW w:type="dxa" w:w="800"/>
            <w:shd w:fill="9DC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■</w:t>
            </w:r>
          </w:p>
        </w:tc>
        <w:tc>
          <w:tcPr>
            <w:tcW w:type="dxa" w:w="800"/>
            <w:shd w:fill="9DC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■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shd w:fill="9DC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■</w:t>
            </w:r>
          </w:p>
        </w:tc>
        <w:tc>
          <w:tcPr>
            <w:tcW w:type="dxa" w:w="800"/>
            <w:shd w:fill="9DC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■</w:t>
            </w:r>
          </w:p>
        </w:tc>
        <w:tc>
          <w:tcPr>
            <w:tcW w:type="dxa" w:w="800"/>
            <w:shd w:fill="9DC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■</w:t>
            </w:r>
          </w:p>
        </w:tc>
        <w:tc>
          <w:tcPr>
            <w:tcW w:type="dxa" w:w="800"/>
            <w:shd w:fill="9DC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■</w:t>
            </w:r>
          </w:p>
        </w:tc>
        <w:tc>
          <w:tcPr>
            <w:tcW w:type="dxa" w:w="800"/>
            <w:shd w:fill="9DC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■</w:t>
            </w:r>
          </w:p>
        </w:tc>
        <w:tc>
          <w:tcPr>
            <w:tcW w:type="dxa" w:w="800"/>
            <w:shd w:fill="9DC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■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Testing / QA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shd w:fill="9DC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■</w:t>
            </w:r>
          </w:p>
        </w:tc>
        <w:tc>
          <w:tcPr>
            <w:tcW w:type="dxa" w:w="800"/>
            <w:shd w:fill="9DC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■</w:t>
            </w:r>
          </w:p>
        </w:tc>
        <w:tc>
          <w:tcPr>
            <w:tcW w:type="dxa" w:w="800"/>
            <w:shd w:fill="9DC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■</w:t>
            </w:r>
          </w:p>
        </w:tc>
        <w:tc>
          <w:tcPr>
            <w:tcW w:type="dxa" w:w="800"/>
            <w:shd w:fill="9DC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■</w:t>
            </w:r>
          </w:p>
        </w:tc>
        <w:tc>
          <w:tcPr>
            <w:tcW w:type="dxa" w:w="800"/>
            <w:shd w:fill="9DC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■</w:t>
            </w:r>
          </w:p>
        </w:tc>
        <w:tc>
          <w:tcPr>
            <w:tcW w:type="dxa" w:w="800"/>
            <w:shd w:fill="9DC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■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Deployment / Launch Prep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shd w:fill="9DC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■</w:t>
            </w:r>
          </w:p>
        </w:tc>
        <w:tc>
          <w:tcPr>
            <w:tcW w:type="dxa" w:w="800"/>
            <w:shd w:fill="9DC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■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Pilot-Zone Go-Live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shd w:fill="9DC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■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Milestones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4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Exit Criteria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M1 — Backlog &amp; Architecture Baseline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End of Month 1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Prioritized backlog; architecture and API contracts approved by PM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M2 — Registration/eKYC + Zones Working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End of Month 3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user can register, verify via eKYC, and browse zone-filtered listings in staging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M3 — End-to-End Purchase Flow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End of Month 5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user can browse, buy at a system-calculated price, pay, and select pickup/delivery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M4 — Donation, Advertising, Admin Complete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End of Month 7 (MVP feature-complete)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FR-01–FR-73 modules demoable; UAT begins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M5 — Pilot Launch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End of Month 8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Security review passed; pilot zone live with real merchants and at least one NGO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2.6 Risk Management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100"/>
        <w:gridCol w:w="42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eKYC/NID verification provider integration delays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Select provider and begin integration in Month 1; keep manual-review fallback (FR-02–FR-04) as a temporary path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 gateway (bKash/Nagad) commercial approval takes longer than planned (D-08)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Start commercial discussions in parallel with development; design payment module against an abstraction layer so a provider swap doesn't block launch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Small team stretched across many modules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Strict sprint scoping to MVP-critical FRs; defer FR-59/FR-60 advanced ad-analytics and non-critical admin reports to post-MVP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Merchant/NGO adoption slower than expected in pilot zone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Recruit pilot merchants and at least one NGO before go-live (see Marketing Plan, Section 3.3)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Discount/pricing rule (D-06) unresolved by build time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 the pricing engine as configurable (NFR-12) so the exact 70–80% band can be tuned without a code change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3. Marketing Plan</w:t>
      </w:r>
    </w:p>
    <w:p>
      <w:pPr>
        <w:spacing w:after="120"/>
      </w:pPr>
      <w:r>
        <w:t xml:space="preserve">Shashroy Bazar's marketing plan must build trust in a new category of transaction (discounted surplus food/medicine and donation) while growing three distinct audiences at once: paying customers, verified merchants, and verified NGOs/organizations (the platform's primary revenue source through advertising).</w:t>
      </w:r>
    </w:p>
    <w:p>
      <w:pPr>
        <w:pStyle w:val="Heading2"/>
        <w:spacing w:after="150" w:before="300"/>
      </w:pPr>
      <w:r>
        <w:t xml:space="preserve">3.1 Target Market Segments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00"/>
        <w:gridCol w:w="25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3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Primary Motivation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Price-conscious households and students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Urban residents in the pilot zone looking for steep discounts on safe surplus food/medicine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Save money (70–80% below market price)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Merchants (restaurants, groceries, pharmacies, clinics, caterers)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Businesses with recurring unsold or near-expiry stock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 some value from stock that would otherwise be discarded; positive brand association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NGOs, shelters, and low-income/underprivileged communities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Organizations and individuals who need donated food/medicine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Reliable, verified access to donations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Verified NGOs/organizations as advertisers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Organizations wanting visibility for their own campaigns or causes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Reach an engaged, values-aligned user base (this segment funds the platform)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3.2 Positioning and Value Proposition</w:t>
      </w:r>
    </w:p>
    <w:p>
      <w:pPr>
        <w:spacing w:after="120"/>
      </w:pPr>
      <w:r>
        <w:t xml:space="preserve">Position Shashroy Bazar as “the verified, zone-based way to save money and reduce waste — or to give safely.” The tagline (“সাশ্রয়ী দামে, অপচয় কোই” — roughly, “at a saving price, without waste”) should anchor all messaging around three pillars: verified trust (eKYC, merchant verification), real savings (70–80% off), and measurable social impact (donation tracking and impact metrics per FR-70).</w:t>
      </w:r>
    </w:p>
    <w:p>
      <w:pPr>
        <w:pStyle w:val="Heading2"/>
        <w:spacing w:after="150" w:before="300"/>
      </w:pPr>
      <w:r>
        <w:t xml:space="preserve">3.3 Short-Term Marketing Plan (Pre-Launch and Launch, Months 6–9)</w:t>
      </w:r>
    </w:p>
    <w:p>
      <w:pPr>
        <w:spacing w:after="120"/>
      </w:pPr>
      <w:r>
        <w:t xml:space="preserve">Runs alongside the Development Plan's testing/deployment phases (Section 2.5), so the platform has both users and supply on day 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Pre-launch waitlist and teaser campaign on Facebook and Instagram (dominant platforms for this audience in Bangladesh), building an email/SMS waitlist ahead of the pilot-zone go-live.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Recruit 15–20 pilot merchants (restaurants, groceries, pharmacies) in the pilot zone directly, offering the first 1–2 months of listing free of any future merchant-facing charges.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Onboard at least 2–3 verified NGOs in the pilot zone before launch so the donation flow (SRS Section 6.8) has real recipients from day 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University and neighborhood “ambassador” program: student or community volunteers who demo the app in exchange for a small referral incentive.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 micro-influencer and community-group outreach (Facebook groups, local WhatsApp/Telegram community channels) rather than expensive celebrity endorsements.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modest launch event or press outreach in the pilot zone timed to the SRS Section 2.5 M5 milestone, emphasizing the waste-reduction and donation story for media appeal.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 Store Optimization (ASO): Bangla + English store listing, screenshots emphasizing savings and verified donation impact.</w:t>
      </w:r>
    </w:p>
    <w:p>
      <w:pPr>
        <w:pStyle w:val="Heading2"/>
        <w:spacing w:after="150" w:before="300"/>
      </w:pPr>
      <w:r>
        <w:t xml:space="preserve">3.4 Long-Term Marketing Plan (6–24 Months Post-Launch)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Zone-by-zone expansion marketing: replicate the pilot-zone merchant/NGO recruitment playbook in each new service zone as it goes live (paired with SRS FR-08 zone management).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Formal partnerships with national NGO networks and pharmacy/supermarket chains to onboard merchants at scale rather than one at a 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Corporate/CSR partnerships: position advertising packages (SRS Section 6.11) to corporates seeking CSR visibility tied to a concrete, measurable food-waste and donation impact story.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Referral and loyalty programs once usage data exists: reward both customers and merchants for platform growth and consistent participation.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Explore co-marketing with mobile financial service providers (bKash/Nagad) once a payment partnership is finalized (D-08), given their large existing user bases.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Annual “Impact Report” publication (meals saved, donations delivered, waste diverted) as a PR and investor-facing marketing asset, drawing on the reporting module (FR-70).</w:t>
      </w:r>
    </w:p>
    <w:p>
      <w:pPr>
        <w:pStyle w:val="Heading2"/>
        <w:spacing w:after="150" w:before="300"/>
      </w:pPr>
      <w:r>
        <w:t xml:space="preserve">3.5 Continuous / Ongoing Marketing Activities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Always-on social media calendar: savings highlights, donation success stories, merchant spotlights, and NGO features (2–4 posts/week).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Push/SMS notifications for time-sensitive listings and personalized re-engagement, built on the existing Notifications module (SRS Section 6.14).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Ongoing customer support and review monitoring, feeding directly into the Complaints module (Section 6.12) so service issues are resolved quickly and visibly.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 engine and app-store optimization maintained on a rolling basis as keywords and competition evolve.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Quarterly data-driven review of acquisition channels (which channel brings the most verified, active users per Taka spent) to reallocate the continuous marketing budget.</w:t>
      </w:r>
    </w:p>
    <w:p>
      <w:pPr>
        <w:pStyle w:val="Heading2"/>
        <w:spacing w:after="150" w:before="300"/>
      </w:pPr>
      <w:r>
        <w:t xml:space="preserve">3.6 Marketing Channels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23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3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Primary Use</w:t>
            </w:r>
          </w:p>
        </w:tc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Facebook / Instagram ads and organic content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Awareness, waitlist building, ongoing engagement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Short-term + Continuous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Community ambassadors / word-of-mouth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Trust-building in a new pilot zone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Short-term, repeated per new zone (Long-term)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Direct merchant/NGO outreach and partnerships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Supply-side and donation-recipient onboarding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Short-term + Long-term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 Store / Play Store optimization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Discoverability, conversion from search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Short-term + Continuous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Push/SMS notifications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 and time-sensitive conversion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Continuous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 / local media / annual impact report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Credibility, investor and NGO-partner visibility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Short-term (launch) + Long-term (annual)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Referral and loyalty programs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 and low-cost acquisition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Long-term + Continuous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3.7 Marketing KPIs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00"/>
      </w:tblGrid>
      <w:tr>
        <w:trPr>
          <w:tblHeader/>
        </w:trPr>
        <w:tc>
          <w:tcPr>
            <w:tcW w:type="dxa" w:w="4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4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Verified user sign-ups per month, by zone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Tracks demand-side growth against the zone rollout plan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Verified merchants and NGOs onboarded per zone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Tracks supply-side and donation-recipient growth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Cost per verified, transacting user (by channel)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Guides reallocation of the continuous marketing budget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Repeat purchase/donation rate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Measures retention beyond first use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Advertising campaigns sold and renewed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Directly tracks the platform's primary revenue driver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Donations completed vs. donations submitted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Marketing- and trust-relevant proxy for platform credibility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4. Cost and Profit Analysis</w:t>
      </w:r>
    </w:p>
    <w:p>
      <w:pPr>
        <w:pStyle w:val="Heading2"/>
        <w:spacing w:after="150" w:before="300"/>
      </w:pPr>
      <w:r>
        <w:t xml:space="preserve">4.1 Assumptions and Basis of Estimates</w:t>
      </w:r>
    </w:p>
    <w:p>
      <w:pPr>
        <w:spacing w:after="120"/>
      </w:pPr>
      <w:r>
        <w:t xml:space="preserve">All figures below are planning-stage estimates in BDT, built for a 5–8 person team over an 8-month build (Section 2.5) followed by a pilot-zone launch. They are illustrative — based on typical Bangladeshi early-stage tech-team costs and comparable platform benchmarks — and are not a substitute for a formal costing exercise once the decisions in SRS Section 8 (D-01–D-11) are finalized. Figures should be validated with an accountant or financial advisor before being used in an actual investor pitch or legal fundraising document.</w:t>
      </w:r>
    </w:p>
    <w:p>
      <w:pPr>
        <w:pStyle w:val="Heading2"/>
        <w:spacing w:after="150" w:before="300"/>
      </w:pPr>
      <w:r>
        <w:t xml:space="preserve">4.2 Development (Labor) Cost Breakdown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2400"/>
        <w:gridCol w:w="24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Monthly Cost (BDT)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Cost over 8 Months (BDT)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 Manager / Product Owner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80,000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640,000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 Developer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55,000 each (110,000)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880,000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 / Mobile Developer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50,000 each (100,000)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800,000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QA Engineer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40,000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320,000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UI/UX Designer (50%)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25,000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200,000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Subtotal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355,000 / month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2,840,000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4.3 One-Time Setup Costs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600"/>
      </w:tblGrid>
      <w:tr>
        <w:trPr>
          <w:tblHeader/>
        </w:trPr>
        <w:tc>
          <w:tcPr>
            <w:tcW w:type="dxa" w:w="6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Estimated Cost (BDT)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Company registration and legal setup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50,000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Branding and logo/UI design assets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30,000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Google Play Store registration (one-time)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2,750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Apple App Store registration (annual)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10,900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eKYC/NID and payment-gateway integration setup fees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100,000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Pre-launch security review / penetration test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150,000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Total one-time setup costs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343,650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4.4 Infrastructure and Operational Costs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4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Monthly Cost — Build Phase (BDT)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Monthly Cost — Post-Launch (BDT)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Cloud hosting and managed database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10,000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20,000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SMS/OTP gateway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5,000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12,000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eKYC/NID verification API (per-verification, estimated volume)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5,000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15,000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Domain, SSL, third-party dev tools, misc.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5,000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5,000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 gateway fees (treated as a platform cost per BR-13)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(pre-revenue)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8,000 (estimated at pilot volume)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Subtotal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25,000 / month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60,000 / month</w:t>
            </w:r>
          </w:p>
        </w:tc>
      </w:tr>
    </w:tbl>
    <w:p>
      <w:pPr>
        <w:spacing w:after="120"/>
      </w:pPr>
      <w:r>
        <w:t xml:space="preserve">Build-phase infrastructure cost over 8 months: 25,000 × 8 = 200,000 BDT.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4.5 Marketing Cost Breakdown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3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Marketing Phase</w:t>
            </w:r>
          </w:p>
        </w:tc>
        <w:tc>
          <w:tcPr>
            <w:tcW w:type="dxa" w:w="4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Components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Estimated Cost (BDT)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Short-term (pre-launch + launch, ~3 months, Section 3.3)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Social ads (50,000/mo), ambassador incentives (30,000/mo), launch event, PR, ASO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395,000 total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Continuous (post-launch, per month, Section 3.5)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Social media management, partnerships, content, referral incentives, scaling paid ads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120,000 / month</w:t>
            </w:r>
          </w:p>
        </w:tc>
      </w:tr>
    </w:tbl>
    <w:p>
      <w:pPr>
        <w:spacing w:after="120"/>
      </w:pPr>
      <w:r>
        <w:t xml:space="preserve">Illustrative Year-1 marketing total (3 months short-term + 3 months continuous after launch): 395,000 + (120,000 × 3) = 755,000 BDT.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4.6 Total Year 1 Cost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600"/>
      </w:tblGrid>
      <w:tr>
        <w:trPr>
          <w:tblHeader/>
        </w:trPr>
        <w:tc>
          <w:tcPr>
            <w:tcW w:type="dxa" w:w="6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Cost Category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Estimated Year 1 Total (BDT)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Development labor (8-month build)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2,840,000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One-time setup costs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343,650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Infrastructure — build phase (8 months)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200,000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Infrastructure/operations — post-launch (4 months)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240,000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Post-launch maintenance labor (reduced team, 4 months, est. 200,000/mo)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800,000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Marketing (short-term + partial continuous)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755,000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Total estimated Year 1 cost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5,178,650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4.7 Revenue Model and Year 1 Revenue Projection</w:t>
      </w:r>
    </w:p>
    <w:p>
      <w:pPr>
        <w:spacing w:after="120"/>
      </w:pPr>
      <w:r>
        <w:t xml:space="preserve">Per BR-08/BR-13, customers pay only the product price with no added platform fee, so the primary revenue stream is advertising sold to verified NGOs/organizations (SRS Section 6.11), pending the package/pricing decision at D-10. The projection below is illustrative and assumes a slow post-launch ramp as advertisers are onboarded.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900"/>
        <w:gridCol w:w="2000"/>
        <w:gridCol w:w="180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Post-Launch Month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Active Advertisers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Avg. Package (BDT/mo)</w:t>
            </w:r>
          </w:p>
        </w:tc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Monthly Ad Revenue (BDT)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Month 1 (Month 9 overall)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5,000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25,000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Month 2 (Month 10 overall)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5,500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44,000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Month 3 (Month 11 overall)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5,500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71,500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Month 4 (Month 12 overall)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6,000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108,000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Year 1 total advertising revenue (4 months post-launch)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248,500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4.8 Year 1 Profit &amp; Loss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600"/>
      </w:tblGrid>
      <w:tr>
        <w:trPr>
          <w:tblHeader/>
        </w:trPr>
        <w:tc>
          <w:tcPr>
            <w:tcW w:type="dxa" w:w="6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Estimated Amount (BDT)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Total Year 1 revenue (advertising, 4 post-launch months)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248,500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Total Year 1 cost (Section 4.6)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5,178,650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Year 1 net result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(4,930,150) — net loss, expected for a pre-profitability Year 1</w:t>
            </w:r>
          </w:p>
        </w:tc>
      </w:tr>
    </w:tbl>
    <w:p>
      <w:pPr>
        <w:spacing w:after="120"/>
      </w:pPr>
      <w:r>
        <w:t xml:space="preserve">A Year 1 net loss is normal for a two-sided marketplace still building both its user base and its advertiser base; the figure is presented here specifically so investors can size the funding gap it implies.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4.9 Break-Even Analysis</w:t>
      </w:r>
    </w:p>
    <w:p>
      <w:pPr>
        <w:spacing w:after="120"/>
      </w:pPr>
      <w:r>
        <w:t xml:space="preserve">At the post-launch run rate in Section 4.4 and 4.5 (infrastructure ~60,000/month + a lean post-MVP team + a reduced ongoing marketing spend, roughly 250,000–300,000 BDT/month in steady state), and assuming advertising revenue continues to grow at a similar pace to Month 9–12 (Section 4.7), advertising revenue would need to reach approximately 275,000 BDT/month to cover steady-state operating cost. At the illustrated growth curve (~25,000 to ~30,000 BDT/month of net new advertiser revenue added per month), break-even is estimated in the range of Month 18–24 from initial launch (i.e., roughly 10–16 months after the Month 9 launch point) — a range, not a committed figure, pending real advertiser conversion data.</w:t>
      </w:r>
    </w:p>
    <w:p>
      <w:pPr>
        <w:pStyle w:val="Heading2"/>
        <w:spacing w:after="150" w:before="300"/>
      </w:pPr>
      <w:r>
        <w:t xml:space="preserve">4.10 Funding Ask and Use of Funds</w:t>
      </w:r>
    </w:p>
    <w:p>
      <w:pPr>
        <w:spacing w:after="120"/>
      </w:pPr>
      <w:r>
        <w:t xml:space="preserve">To carry the project from the current SRS v1.0 stage through Year 1 operations and reach the break-even runway above, an illustrative seed ask is: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900"/>
        <w:gridCol w:w="2100"/>
      </w:tblGrid>
      <w:tr>
        <w:trPr>
          <w:tblHeader/>
        </w:trPr>
        <w:tc>
          <w:tcPr>
            <w:tcW w:type="dxa" w:w="4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 of Funds</w:t>
            </w:r>
          </w:p>
        </w:tc>
        <w:tc>
          <w:tcPr>
            <w:tcW w:type="dxa" w:w="2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Amount (BDT)</w:t>
            </w:r>
          </w:p>
        </w:tc>
        <w:tc>
          <w:tcPr>
            <w:tcW w:type="dxa" w:w="2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% of Ask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Development labor (8-month build)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2,840,000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44%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One-time setup costs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343,650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5%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Infrastructure (build + Year 1 post-launch)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440,000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7%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Post-launch maintenance labor (Year 1 remainder)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800,000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13%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Marketing (Year 1)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755,000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12%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Contingency buffer (~15%)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770,000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12%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Wind-down/runway extension into Year 2 (partial)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450,000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7%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Total illustrative seed ask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~6,400,000 BDT (~64 lakh BDT)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4.11 Caveats and Disclaimer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These estimates are planning-stage projections prepared to support internal decision-making and an initial investor conversation. They are not audited financial statements and should not be treated as a guarantee of future results.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Several inputs remain open per SRS Section 8 (advertising pricing D-10, payment-provider commercial terms D-08, purchase-limit and discount-band decisions D-03/D-06), and each will materially affect real costs and revenue once finalized.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Before presenting these figures to investors or using them for legal/fundraising purposes, they should be reviewed and validated by a qualified accountant or financial advisor familiar with Bangladeshi market conditions.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b/>
      <w:bCs/>
      <w:color w:val="2E539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Shashroy Bazar - Development, Marketing, Cost &amp; Profit Plan v1.0</dc:title>
  <dc:creator>Shashroy Bazar Project Team</dc:creator>
  <cp:lastModifiedBy>Un-named</cp:lastModifiedBy>
  <cp:revision>1</cp:revision>
  <dcterms:created xsi:type="dcterms:W3CDTF">2026-09-12T18:41:09.772Z</dcterms:created>
  <dcterms:modified xsi:type="dcterms:W3CDTF">2026-09-12T18:41:09.773Z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