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object>
          <v:shape id="_x0000_i1026" o:spt="75" type="#_x0000_t75" style="height:352.9pt;width:414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Kelompok Plastik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Anwar Azhar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(1201184064)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-Nabilla Muthia Devi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(1201184087)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-Nesia P.A.T. Siregar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(1201183321)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-Firza Khalisha Rinjany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(1201184049)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-Alfiandhika Nursantika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(1201180150)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-Agam Farrel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(1201184421)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-Muhammad Milzam Akbar</w:t>
      </w:r>
      <w:r>
        <w:rPr>
          <w:rFonts w:hint="default"/>
          <w:lang w:val="en-US"/>
        </w:rPr>
        <w:tab/>
        <w:t>(1201182465)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76A96"/>
    <w:rsid w:val="11A76A96"/>
    <w:rsid w:val="4194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2019-08-30T04:40:00Z</dcterms:created>
  <dc:creator>Firza Khalisha Rinja</dc:creator>
  <cp:lastModifiedBy>Firza Khalisha Rinja</cp:lastModifiedBy>
  <dcterms:modified xsi:type="dcterms:W3CDTF">2019-08-30T05:47:11Z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