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ESP32-S3 USB Modbus IO 通信协议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ESP-IDF 固件通信与寄存器说明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0"/>
        </w:rPr>
        <w:t>协议版本 1.1    固件版本 1.1    从站地址 1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本手册给出图示 ESP32-S3-WROOM-1 开发板的 USB 虚拟串口 Modbus RTU 接口。主站可读取数字输入和输出状态、控制数字输出、读取 GPIO1 到 GPIO18 的 ADC 数据，并配置 PWM 频率、占空比和启停状态。版本 1.1 保留 1.0 的数字 IO 和 ADC 地址。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" name="Picture 1" descr="ESP32-S3-WROOM-1 双 USB-C 开发板引脚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-s3-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1  ESP32-S3-WROOM-1 开发板引脚</w:t>
      </w:r>
    </w:p>
    <w:p>
      <w:r>
        <w:br w:type="page"/>
      </w:r>
    </w:p>
    <w:p>
      <w:pPr>
        <w:pStyle w:val="Heading1"/>
      </w:pPr>
      <w:r>
        <w:t>1 快速使用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通信线应连接到 GPIO19 和 GPIO20 对应的原生 USB 或 OTG 接口。另一 USB-C 接口如果经过USB 转串口芯片，只能用于 UART 烧录或调试，不承载本协议。USB CDC 的波特率设置不影响实际 USB 传输，但主站仍需发送完整的 Modbus RTU 帧和 CRC。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目标芯片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ESP32-S3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ESP32-S3-WROOM-1 开发板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传输</w:t>
            </w:r>
          </w:p>
        </w:tc>
        <w:tc>
          <w:tcPr>
            <w:tcW w:type="dxa" w:w="223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USB CDC-ACM</w:t>
            </w:r>
          </w:p>
        </w:tc>
        <w:tc>
          <w:tcPr>
            <w:tcW w:type="dxa" w:w="57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原生 USB D- GPIO19 和 D+ GPIO20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协议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Modbus RTU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CRC16 低字节先发送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从站地址</w:t>
            </w:r>
          </w:p>
        </w:tc>
        <w:tc>
          <w:tcPr>
            <w:tcW w:type="dxa" w:w="223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7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可在 menuconfig 中改为 1 到 247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不完整帧超时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 ms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完整帧立即处理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数字通道</w:t>
            </w:r>
          </w:p>
        </w:tc>
        <w:tc>
          <w:tcPr>
            <w:tcW w:type="dxa" w:w="223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57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默认可用 31 个，GPIO35 到 GPIO37 保留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模拟通道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GPIO1 到 GPIO18</w:t>
            </w:r>
          </w:p>
        </w:tc>
      </w:tr>
      <w:tr>
        <w:trPr>
          <w:cantSplit/>
        </w:trPr>
        <w:tc>
          <w:tcPr>
            <w:tcW w:type="dxa" w:w="208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PWM 输出</w:t>
            </w:r>
          </w:p>
        </w:tc>
        <w:tc>
          <w:tcPr>
            <w:tcW w:type="dxa" w:w="223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最多 8 路</w:t>
            </w:r>
          </w:p>
        </w:tc>
        <w:tc>
          <w:tcPr>
            <w:tcW w:type="dxa" w:w="57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同时最多 4 种频率；10 Hz 到 100 kHz</w:t>
            </w:r>
          </w:p>
        </w:tc>
      </w:tr>
    </w:tbl>
    <w:p>
      <w:pPr>
        <w:spacing w:after="0"/>
      </w:pP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set-target esp32s3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build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-p COMx flash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-m pip install -r requirements.txt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info</w:t>
      </w:r>
    </w:p>
    <w:p>
      <w:pPr>
        <w:spacing w:after="0"/>
      </w:pPr>
    </w:p>
    <w:p>
      <w:pPr>
        <w:pStyle w:val="Heading1"/>
      </w:pPr>
      <w:r>
        <w:t>2 硬件和电气要求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GPIO 逻辑电平为 3.3 V，不得直接输入 5 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GPIO1 到 GPIO18 支持 ADC。建议使用低阻抗信号源，并保证输入始终处于芯片允许范围。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继电器、线圈、电机、灯带和其他大电流负载必须通过驱动器和保护电路连接。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GPIO0、GPIO3、GPIO45、GPIO46 是启动绑带引脚，外部电路不能在复位期间强迫错误电平。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GPIO0 通常连接 BOOT 按键，GPIO48 通常连接板载 RGB LED。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GPIO35 到 GPIO37 可能连接八线 PSRAM，默认禁用。只有确认模组接线兼容后才能启用。</w:t>
      </w:r>
    </w:p>
    <w:p>
      <w:pPr>
        <w:pStyle w:val="Heading1"/>
        <w:pageBreakBefore/>
      </w:pPr>
      <w:r>
        <w:t>3 RTU 帧和 USB 传输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655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从站地址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字节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 0x01；地址 0 仅用于广播写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功能码</w:t>
            </w:r>
          </w:p>
        </w:tc>
        <w:tc>
          <w:tcPr>
            <w:tcW w:type="dxa" w:w="158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字节</w:t>
            </w:r>
          </w:p>
        </w:tc>
        <w:tc>
          <w:tcPr>
            <w:tcW w:type="dxa" w:w="655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见第 4 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可变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多字节数值高字节在前</w:t>
            </w:r>
          </w:p>
        </w:tc>
      </w:tr>
      <w:tr>
        <w:trPr>
          <w:cantSplit/>
        </w:trPr>
        <w:tc>
          <w:tcPr>
            <w:tcW w:type="dxa" w:w="194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CRC16</w:t>
            </w:r>
          </w:p>
        </w:tc>
        <w:tc>
          <w:tcPr>
            <w:tcW w:type="dxa" w:w="158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字节</w:t>
            </w:r>
          </w:p>
        </w:tc>
        <w:tc>
          <w:tcPr>
            <w:tcW w:type="dxa" w:w="655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多项式 0xA001，低字节先发送</w:t>
            </w:r>
          </w:p>
        </w:tc>
      </w:tr>
    </w:tbl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USB 可能拆分或合并串口写操作。固件按功能码和长度字段重组请求。完整帧立即处理；不完整字节流超过配置超时后丢弃。主站应在一次写操作中提交完整 RTU 帧，并等待响应后再发送下一条请求。地址 0 的合法写请求会执行但不响应，广播读会被忽略。</w:t>
      </w:r>
    </w:p>
    <w:p>
      <w:pPr>
        <w:pStyle w:val="Heading1"/>
      </w:pPr>
      <w:r>
        <w:t>4 功能码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功能码</w:t>
            </w:r>
          </w:p>
        </w:tc>
        <w:tc>
          <w:tcPr>
            <w:tcW w:type="dxa" w:w="35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1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0x01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 Coils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读取数字输出命令状态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</w:t>
            </w:r>
          </w:p>
        </w:tc>
        <w:tc>
          <w:tcPr>
            <w:tcW w:type="dxa" w:w="35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 Discrete Inputs</w:t>
            </w:r>
          </w:p>
        </w:tc>
        <w:tc>
          <w:tcPr>
            <w:tcW w:type="dxa" w:w="51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 GPIO 实际逻辑电平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0x03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 Holding Registers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读取模式、GPIO 映射、设备信息和 PWM 配置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0x04</w:t>
            </w:r>
          </w:p>
        </w:tc>
        <w:tc>
          <w:tcPr>
            <w:tcW w:type="dxa" w:w="35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 Input Registers</w:t>
            </w:r>
          </w:p>
        </w:tc>
        <w:tc>
          <w:tcPr>
            <w:tcW w:type="dxa" w:w="51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 ADC 原始值或校准毫伏值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0x05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Write Single Coil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设置一个数字输出并自动进入输出模式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0x06</w:t>
            </w:r>
          </w:p>
        </w:tc>
        <w:tc>
          <w:tcPr>
            <w:tcW w:type="dxa" w:w="35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Write Single Register</w:t>
            </w:r>
          </w:p>
        </w:tc>
        <w:tc>
          <w:tcPr>
            <w:tcW w:type="dxa" w:w="51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设置一个 GPIO 模式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0x0F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Write Multiple Coils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批量设置数字输出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0x10</w:t>
            </w:r>
          </w:p>
        </w:tc>
        <w:tc>
          <w:tcPr>
            <w:tcW w:type="dxa" w:w="35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Write Multiple Registers</w:t>
            </w:r>
          </w:p>
        </w:tc>
        <w:tc>
          <w:tcPr>
            <w:tcW w:type="dxa" w:w="51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批量设置模式或写单路完整 PWM 配置</w:t>
            </w:r>
          </w:p>
        </w:tc>
      </w:tr>
    </w:tbl>
    <w:p>
      <w:pPr>
        <w:spacing w:after="0"/>
      </w:pPr>
    </w:p>
    <w:p>
      <w:pPr>
        <w:pStyle w:val="Heading1"/>
      </w:pPr>
      <w:r>
        <w:t>5 数字通道映射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Modbus PDU 地址从 0 开始，传统线圈号和离散输入号从 1 开始显示。线圈返回最近写入的输出命令状态，离散输入返回引脚实际电平。GPIO35 到 GPIO37 的通道号始终保留，但默认访问会返回非法数据地址异常。PWM 模式读线圈仍返回最近的数字输出命令值；读离散输入只得到采样瞬间电平，不能用来判断 PWM 占空比。模拟模式读离散输入返回异常 0x04。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8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GPIO</w:t>
            </w:r>
          </w:p>
        </w:tc>
        <w:tc>
          <w:tcPr>
            <w:tcW w:type="dxa" w:w="12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线圈号</w:t>
            </w:r>
          </w:p>
        </w:tc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离散输入号</w:t>
            </w:r>
          </w:p>
        </w:tc>
        <w:tc>
          <w:tcPr>
            <w:tcW w:type="dxa" w:w="12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3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启动绑带和 BOOT 按键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00002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10002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0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00004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10004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2，启动绑带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3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00006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10006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4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10007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5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00008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10008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6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00009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10009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7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00010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10010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8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9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00012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10012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10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11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00014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10014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12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13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00016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10016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14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10017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15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00018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10018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16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00019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10019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ADC 模拟通道 17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00020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10020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通用 IO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通用 IO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00022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10022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JTAG 复用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JTAG 复用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00024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10024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JTAG 复用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JTAG 复用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00026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10026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板上标记 TX，UART0 复用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10027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板上标记 RX，UART0 复用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00028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10028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启动绑带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00029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10029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启动绑带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00030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10030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通用 IO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00031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10031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浮空输入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通常连接板载 RGB LED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00032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10032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禁用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默认禁用，可能连接八线 PSRAM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00033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10033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禁用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默认禁用，可能连接八线 PSRAM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8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37</w:t>
            </w:r>
          </w:p>
        </w:tc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00034</w:t>
            </w:r>
          </w:p>
        </w:tc>
        <w:tc>
          <w:tcPr>
            <w:tcW w:type="dxa" w:w="151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10034</w:t>
            </w:r>
          </w:p>
        </w:tc>
        <w:tc>
          <w:tcPr>
            <w:tcW w:type="dxa" w:w="129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禁用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默认禁用，可能连接八线 PSRAM</w:t>
            </w:r>
          </w:p>
        </w:tc>
      </w:tr>
    </w:tbl>
    <w:p>
      <w:pPr>
        <w:spacing w:after="0"/>
      </w:pPr>
    </w:p>
    <w:p>
      <w:pPr>
        <w:pStyle w:val="Heading1"/>
      </w:pPr>
      <w:r>
        <w:t>6 模拟输入寄存器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模拟通道 0 到 17 依次对应 GPIO1 到 GPIO18。ADC 使用 12 dB 衰减和默认位宽。读取时会把非输出 GPIO 切换为模拟模式。如果对应 GPIO 正在数字输出或 PWM 输出，固件返回异常 0x04，保持现有输出；可先明确切换到模拟模式再读取 ADC。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PDU 地址</w:t>
            </w:r>
          </w:p>
        </w:tc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传统寄存器号</w:t>
            </w:r>
          </w:p>
        </w:tc>
        <w:tc>
          <w:tcPr>
            <w:tcW w:type="dxa" w:w="201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0x0000 到 0x0011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30001 到 30018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ADC 原始值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典型范围 0 到 4095</w:t>
            </w:r>
          </w:p>
        </w:tc>
      </w:tr>
      <w:tr>
        <w:trPr>
          <w:cantSplit/>
        </w:trPr>
        <w:tc>
          <w:tcPr>
            <w:tcW w:type="dxa" w:w="237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0x0100 到 0x0111</w:t>
            </w:r>
          </w:p>
        </w:tc>
        <w:tc>
          <w:tcPr>
            <w:tcW w:type="dxa" w:w="223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30257 到 30274</w:t>
            </w:r>
          </w:p>
        </w:tc>
        <w:tc>
          <w:tcPr>
            <w:tcW w:type="dxa" w:w="2015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校准电压</w:t>
            </w:r>
          </w:p>
        </w:tc>
        <w:tc>
          <w:tcPr>
            <w:tcW w:type="dxa" w:w="345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mV；无校准时 0xFFFF</w:t>
            </w:r>
          </w:p>
        </w:tc>
      </w:tr>
    </w:tbl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校准毫伏值来自 ESP-IDF ADC 曲线拟合校准接口。没有校准数据时，原始寄存器仍可读取，毫伏寄存器返回 0xFFFF。ADC 结果会受信号源阻抗、噪声、板级布局和芯片误差影响。</w:t>
      </w:r>
    </w:p>
    <w:p>
      <w:pPr>
        <w:pStyle w:val="Heading1"/>
        <w:pageBreakBefore/>
      </w:pPr>
      <w:r>
        <w:t>7 保持寄存器</w:t>
      </w:r>
    </w:p>
    <w:p>
      <w:pPr>
        <w:pStyle w:val="Heading2"/>
      </w:pPr>
      <w:r>
        <w:t>7 1 GPIO 模式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PDU 地址 0x0000 到 0x0021 对应数字通道 0 到 33。可用 0x03 读取，用 0x06 或 0x10 写入。写线圈会停止 PWM 并切换到数字输出模式；PWM 通道切换为模式 0 到 4 时释放 PWM 资源。切换到模式 3 时恢复最近一次线圈命令值。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模式值</w:t>
            </w:r>
          </w:p>
        </w:tc>
        <w:tc>
          <w:tcPr>
            <w:tcW w:type="dxa" w:w="31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4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浮空数字输入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所有可用通道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上拉数字输入</w:t>
            </w:r>
          </w:p>
        </w:tc>
        <w:tc>
          <w:tcPr>
            <w:tcW w:type="dxa" w:w="547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所有可用通道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下拉数字输入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所有可用通道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数字输出</w:t>
            </w:r>
          </w:p>
        </w:tc>
        <w:tc>
          <w:tcPr>
            <w:tcW w:type="dxa" w:w="547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保留最近一次线圈命令值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模拟输入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仅数字通道 1 到 18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PWM 输出</w:t>
            </w:r>
          </w:p>
        </w:tc>
        <w:tc>
          <w:tcPr>
            <w:tcW w:type="dxa" w:w="547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使用已保存配置；初始 1000 Hz、50%</w:t>
            </w:r>
          </w:p>
        </w:tc>
      </w:tr>
    </w:tbl>
    <w:p>
      <w:pPr>
        <w:spacing w:after="0"/>
      </w:pPr>
    </w:p>
    <w:p>
      <w:pPr>
        <w:pStyle w:val="Heading2"/>
      </w:pPr>
      <w:r>
        <w:t>7 2 GPIO 映射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PDU 地址 0x0100 到 0x0121 只读，对应数字通道 0 到 33。寄存器值是实际 GPIO 编号。默认禁用的 GPIO35 到 GPIO37 返回非法数据地址异常。</w:t>
      </w:r>
    </w:p>
    <w:p>
      <w:pPr>
        <w:pStyle w:val="Heading2"/>
      </w:pPr>
      <w:r>
        <w:t>7 3 设备信息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PDU 地址</w:t>
            </w:r>
          </w:p>
        </w:tc>
        <w:tc>
          <w:tcPr>
            <w:tcW w:type="dxa" w:w="17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传统寄存器号</w:t>
            </w:r>
          </w:p>
        </w:tc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3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40513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协议版本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0x0101 表示 1.1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0x0201</w:t>
            </w:r>
          </w:p>
        </w:tc>
        <w:tc>
          <w:tcPr>
            <w:tcW w:type="dxa" w:w="17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40514</w:t>
            </w:r>
          </w:p>
        </w:tc>
        <w:tc>
          <w:tcPr>
            <w:tcW w:type="dxa" w:w="25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固件版本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0x0101 表示 1.1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0x0202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数字通道总数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0x0203</w:t>
            </w:r>
          </w:p>
        </w:tc>
        <w:tc>
          <w:tcPr>
            <w:tcW w:type="dxa" w:w="17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40516</w:t>
            </w:r>
          </w:p>
        </w:tc>
        <w:tc>
          <w:tcPr>
            <w:tcW w:type="dxa" w:w="25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模拟通道总数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0x0204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40517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能力位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bit0 ADC 校准；bit1 GPIO35 到 GPIO37；bit2 PWM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0x0205</w:t>
            </w:r>
          </w:p>
        </w:tc>
        <w:tc>
          <w:tcPr>
            <w:tcW w:type="dxa" w:w="172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40518</w:t>
            </w:r>
          </w:p>
        </w:tc>
        <w:tc>
          <w:tcPr>
            <w:tcW w:type="dxa" w:w="25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最大 PWM 输出数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0x0206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40519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最大频率种类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</w:tr>
    </w:tbl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前 5 个信息寄存器保持兼容。先读 0x0200 到 0x0204，确认 bit2 后再读取 PWM 扩展。旧版 1.0 固件没有 PWM 扩展地址。</w:t>
      </w:r>
    </w:p>
    <w:p>
      <w:pPr>
        <w:pStyle w:val="Heading2"/>
      </w:pPr>
      <w:r>
        <w:t>7 4 PWM 配置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数字通道 N 的 PWM 记录首地址为 0x0300 + 4 × N，每条记录占 4 个寄存器。整个配置区为 0x0300 到 0x0387，传统寄存器号为 40769 到 40904。通道 31 到 33 仍受 GPIO35 到 GPIO37 构建开关限制，禁用时返回 0x02。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2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7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范围和含义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+0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频率高 16 位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与低字拼为 32 位无符号整数，单位 Hz</w:t>
            </w:r>
          </w:p>
        </w:tc>
      </w:tr>
      <w:tr>
        <w:trPr>
          <w:cantSplit/>
        </w:trPr>
        <w:tc>
          <w:tcPr>
            <w:tcW w:type="dxa" w:w="1007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+1</w:t>
            </w:r>
          </w:p>
        </w:tc>
        <w:tc>
          <w:tcPr>
            <w:tcW w:type="dxa" w:w="23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频率低 16 位</w:t>
            </w:r>
          </w:p>
        </w:tc>
        <w:tc>
          <w:tcPr>
            <w:tcW w:type="dxa" w:w="676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合成频率为 10 到 100000 Hz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+2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占空比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到 10000；每单位 0.01%；5000 表示 50%</w:t>
            </w:r>
          </w:p>
        </w:tc>
      </w:tr>
      <w:tr>
        <w:trPr>
          <w:cantSplit/>
        </w:trPr>
        <w:tc>
          <w:tcPr>
            <w:tcW w:type="dxa" w:w="1007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+3</w:t>
            </w:r>
          </w:p>
        </w:tc>
        <w:tc>
          <w:tcPr>
            <w:tcW w:type="dxa" w:w="23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使能</w:t>
            </w:r>
          </w:p>
        </w:tc>
        <w:tc>
          <w:tcPr>
            <w:tcW w:type="dxa" w:w="6768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停止，1 启动；回读表示当前 PWM 状态</w:t>
            </w:r>
          </w:p>
        </w:tc>
      </w:tr>
    </w:tbl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频率等于高字 × 65536 + 低字。1000 Hz 编码为 0x0000 0x03E8，100000 Hz 编码为 0x0001 0x86A0。每个寄存器内部高字节在前。读功能码 0x03 可读取单个字段或连续字段。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写功能码 0x10 必须从记录首地址开始，数量为 4、字节数为 8，一次提交频率、占空比和使能。禁止部分写或跨记录写；0x06 写 PWM 配置返回 0x03。参数超范围、使能不是 0 或 1 时，也返回 0x03。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使能为 1 时应用参数并进入模式 5。使能为 0 时保存参数；若通道原来为 PWM，则停止并切换为浮空输入，其他模式保持原样。停止后的参数可再次通过模式 5 启动。参数只保存在内存中，重启后 GPIO 恢复浮空输入，PWM 全部关闭，各通道 PWM 配置恢复为 1000 Hz、50%。</w:t>
      </w:r>
    </w:p>
    <w:p>
      <w:pPr>
        <w:pStyle w:val="Heading2"/>
      </w:pPr>
      <w:r>
        <w:t>7 5 PWM 资源和精度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LEDC 硬件最多同时输出 8 路、使用 4 种频率。同频通道共享定时器，占空比独立。修改其中一路的占空比不会修改其他通道；不同频率需要另一只定时器。资源不足返回 0x06，资源检查阶段保持原有输出。可使用已有频率，或先停止不再使用的输出以释放资源。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时钟源为 40 MHz XTAL，驱动按频率选择 8 到 14 位计数分辨率。0.01% 是协议输入步进，实际占空比会量化到硬件刻度；频率越高，可用分辨率越低。实际频率也有分频量化误差。回读返回请求参数，不是波形测量值。0% 常低、100% 常高，两者仍占用 PWM 资源。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PWM 是 3.3 V 数字脉冲，不是 DAC 模拟电压。外部电路需要平滑电压时应按负载设计滤波和缓冲；需要精确频率、占空比或切换时序时，应在目标板上用示波器核验。</w:t>
      </w:r>
    </w:p>
    <w:p>
      <w:pPr>
        <w:pStyle w:val="Heading1"/>
      </w:pPr>
      <w:r>
        <w:t>8 请求与响应规则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功能码 0x01 和 0x02 的位从响应数据字节最低位开始排列，未使用的最高位填 0。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功能码 0x05 使用 0xFF00 表示高电平，使用 0x0000 表示低电平。其他值返回异常 0x03。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功能码 0x03 和 0x04 的寄存器按高字节在前排列。0x06 只允许写 GPIO 模式地址，包括模式 5；写 PWM 配置返回 0x03。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功能码 0x0F 按最低位优先携带线圈值。0x10 的每个寄存器占 2 字节。固件先验证完整请求，再执行批量写。成功响应回显起始地址和数量。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GPIO 模式区的 0x10 写入只要包含模式 5，数量就必须为 1；多通道模式请求含模式 5 时，整条返回 0x03，不会部分启动。模式 0 到 4 仍可批量写。PWM 配置区的 0x10 只接受单条对齐的完整 4 寄存器记录。需要启动多路 PWM 时逐路配置并检查响应。</w:t>
      </w:r>
    </w:p>
    <w:p>
      <w:pPr>
        <w:pStyle w:val="Heading1"/>
      </w:pPr>
      <w:r>
        <w:t>9 异常响应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异常码</w:t>
            </w:r>
          </w:p>
        </w:tc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6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Illegal Function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不支持该功能码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0x02</w:t>
            </w:r>
          </w:p>
        </w:tc>
        <w:tc>
          <w:tcPr>
            <w:tcW w:type="dxa" w:w="30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Illegal Data Address</w:t>
            </w:r>
          </w:p>
        </w:tc>
        <w:tc>
          <w:tcPr>
            <w:tcW w:type="dxa" w:w="561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地址越界、通道禁用或能力不匹配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Illegal Data Value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数量、字节数、线圈、模式或 PWM 参数和格式无效</w:t>
            </w:r>
          </w:p>
        </w:tc>
      </w:tr>
      <w:tr>
        <w:trPr>
          <w:cantSplit/>
        </w:trPr>
        <w:tc>
          <w:tcPr>
            <w:tcW w:type="dxa" w:w="144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0x04</w:t>
            </w:r>
          </w:p>
        </w:tc>
        <w:tc>
          <w:tcPr>
            <w:tcW w:type="dxa" w:w="30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 Device Failure</w:t>
            </w:r>
          </w:p>
        </w:tc>
        <w:tc>
          <w:tcPr>
            <w:tcW w:type="dxa" w:w="561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模式冲突或底层 GPIO ADC PWM 操作失败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0x06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 Device Busy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PWM 通道或定时器资源不足</w:t>
            </w:r>
          </w:p>
        </w:tc>
      </w:tr>
    </w:tbl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CRC 错误、发给其他从站的请求和不完整超时帧不会产生响应。</w:t>
      </w:r>
    </w:p>
    <w:p>
      <w:pPr>
        <w:pStyle w:val="Heading1"/>
      </w:pPr>
      <w:r>
        <w:t>10 报文示例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以下十六进制字节均包含 CRC，CRC 低字节在前。</w:t>
      </w: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读取 5 个设备信息寄存器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03 02 00 00 05 84 71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读取数字通道 0 到 7 的实际电平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02 00 00 00 08 79 CC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02 01 XX CRC_LO CRC_HI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把数字通道 1 设置为输出模式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06 00 01 00 03 98 0B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06 00 01 00 03 98 0B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把数字通道 1 对应的 GPIO1 输出高电平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05 00 01 FF 00 DD FA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05 00 01 FF 00 DD FA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读取模拟通道 0 的原始值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04 00 00 00 01 31 CA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04 02 RAW_H RAW_L CRC_LO CRC_HI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读取模拟通道 0 的校准毫伏值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04 01 00 00 01 30 36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04 02 MV_H MV_L CRC_LO CRC_HI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通道 1 GPIO1 设置 1000 Hz、50% 并启动 PWM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10 03 04 00 04 08 00 00 03 E8 13 88 00 01 67 3C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10 03 04 00 04 80 4F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读取通道 1 PWM 配置，响应对应上例启动后的状态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03 03 04 00 04 05 8C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03 08 00 00 03 E8 13 88 00 01 B0 9D</w:t>
      </w:r>
    </w:p>
    <w:p>
      <w:pPr>
        <w:spacing w:after="0"/>
      </w:pPr>
    </w:p>
    <w:p>
      <w:pPr>
        <w:pStyle w:val="BodyText"/>
        <w:keepNext/>
        <w:keepLines w:val="0"/>
      </w:pPr>
      <w:r>
        <w:rPr>
          <w:rFonts w:ascii="Microsoft YaHei" w:hAnsi="Microsoft YaHei" w:eastAsia="Microsoft YaHei"/>
          <w:b/>
          <w:color w:val="000000"/>
          <w:sz w:val="21"/>
        </w:rPr>
        <w:t>停止通道 1 PWM，恢复浮空输入并保留参数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请求  01 10 03 04 00 04 08 00 00 03 E8 13 88 00 00 A6 FC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响应  01 10 03 04 00 04 80 4F</w:t>
      </w:r>
    </w:p>
    <w:p>
      <w:pPr>
        <w:spacing w:after="0"/>
      </w:pPr>
    </w:p>
    <w:p>
      <w:pPr>
        <w:pStyle w:val="Heading1"/>
      </w:pPr>
      <w:r>
        <w:t>11 主机端测试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仓库中的 tools/modbus_usb_client.py 提供常用命令。安装 pyserial 后指定 CDC 串口。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-m pip install -r requirements.txt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info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read-map 0 31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read-inputs 0 8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write-output 1 on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read-analog 0 4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read-analog 0 4 --raw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set-mode 1 0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pwm-set 1 1000 50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pwm-read 1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pwm-stop 1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python tools/modbus_usb_client.py --port COM8 pwm-set 1 1000 25 --disabled</w:t>
      </w:r>
    </w:p>
    <w:p>
      <w:pPr>
        <w:spacing w:after="0"/>
      </w:pP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pwm-set 参数依次为数字通道号、整数频率 Hz、占空比百分数，支持如 12.34 的占空比。默认启动；--disabled 保存配置但不启动，并停止当前通道已有 PWM。pwm-read 回读配置和使能，pwm-stop 停止并保留参数。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图形上位机 tools/modbus_usb_gui.py 的 PWM 页面提供通道选择、频率 Hz、占空比 %、应用并启动、停止和回读。连接旧版 1.0 固件时，数字 IO 和 ADC 仍可使用，PWM 控件按能力位禁用。</w:t>
      </w:r>
    </w:p>
    <w:p>
      <w:pPr>
        <w:pStyle w:val="Heading1"/>
      </w:pPr>
      <w:r>
        <w:t>12 构建配置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b w:val="0"/>
          <w:color w:val="000000"/>
          <w:sz w:val="21"/>
        </w:rPr>
        <w:t>工程支持 ESP-IDF 5.4 和 5.5。首次构建时组件管理器下载 espressif/esp_tinyusb。菜单 USB Modbus IO 可设置从站地址、不完整帧超时和 GPIO35 到 GPIO37 开关。工程默认关闭控制台，避免 UART0 或 USB 日志污染 Modbus 数据，并释放 GPIO43 和 GPIO44。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set-target esp32s3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menuconfig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build</w:t>
      </w:r>
    </w:p>
    <w:p>
      <w:pPr>
        <w:pStyle w:val="Code"/>
        <w:keepLines/>
        <w:spacing w:before="0" w:after="0"/>
        <w:shd w:fill="F3F5F7"/>
      </w:pPr>
      <w:r>
        <w:rPr>
          <w:rFonts w:ascii="Cascadia Mono" w:hAnsi="Cascadia Mono" w:eastAsia="Cascadia Mono"/>
          <w:b w:val="0"/>
          <w:color w:val="000000"/>
          <w:sz w:val="18"/>
        </w:rPr>
        <w:t>idf.py -p COMx flash</w:t>
      </w:r>
    </w:p>
    <w:p>
      <w:pPr>
        <w:spacing w:after="0"/>
      </w:pPr>
    </w:p>
    <w:p>
      <w:pPr>
        <w:pStyle w:val="Heading1"/>
        <w:spacing w:before="160" w:after="60"/>
      </w:pPr>
      <w:r>
        <w:t>13 参考资料</w:t>
      </w:r>
    </w:p>
    <w:p>
      <w:pPr>
        <w:pStyle w:val="ListBullet"/>
        <w:spacing w:after="0" w:line="240" w:lineRule="auto"/>
      </w:pPr>
      <w:hyperlink r:id="rId11">
        <w:r>
          <w:rPr>
            <w:rFonts w:ascii="Microsoft YaHei" w:hAnsi="Microsoft YaHei" w:eastAsia="Microsoft YaHei"/>
            <w:color w:val="0563C1"/>
            <w:u w:val="single"/>
            <w:sz w:val="18"/>
          </w:rPr>
          <w:t>ESP-IDF USB Device Stack</w:t>
        </w:r>
      </w:hyperlink>
    </w:p>
    <w:p>
      <w:pPr>
        <w:pStyle w:val="ListBullet"/>
        <w:spacing w:after="0" w:line="240" w:lineRule="auto"/>
      </w:pPr>
      <w:hyperlink r:id="rId12">
        <w:r>
          <w:rPr>
            <w:rFonts w:ascii="Microsoft YaHei" w:hAnsi="Microsoft YaHei" w:eastAsia="Microsoft YaHei"/>
            <w:color w:val="0563C1"/>
            <w:u w:val="single"/>
            <w:sz w:val="18"/>
          </w:rPr>
          <w:t>ESP-IDF ADC Oneshot Driver</w:t>
        </w:r>
      </w:hyperlink>
    </w:p>
    <w:p>
      <w:pPr>
        <w:pStyle w:val="ListBullet"/>
        <w:spacing w:after="0" w:line="240" w:lineRule="auto"/>
      </w:pPr>
      <w:hyperlink r:id="rId13">
        <w:r>
          <w:rPr>
            <w:rFonts w:ascii="Microsoft YaHei" w:hAnsi="Microsoft YaHei" w:eastAsia="Microsoft YaHei"/>
            <w:color w:val="0563C1"/>
            <w:u w:val="single"/>
            <w:sz w:val="18"/>
          </w:rPr>
          <w:t>ESP-IDF LEDC Driver</w:t>
        </w:r>
      </w:hyperlink>
    </w:p>
    <w:p>
      <w:pPr>
        <w:pStyle w:val="ListBullet"/>
        <w:spacing w:after="0" w:line="240" w:lineRule="auto"/>
      </w:pPr>
      <w:hyperlink r:id="rId14">
        <w:r>
          <w:rPr>
            <w:rFonts w:ascii="Microsoft YaHei" w:hAnsi="Microsoft YaHei" w:eastAsia="Microsoft YaHei"/>
            <w:color w:val="0563C1"/>
            <w:u w:val="single"/>
            <w:sz w:val="18"/>
          </w:rPr>
          <w:t>ESP32-S3 Datasheet</w:t>
        </w:r>
      </w:hyperlink>
    </w:p>
    <w:p>
      <w:pPr>
        <w:pStyle w:val="ListBullet"/>
        <w:spacing w:after="0" w:line="240" w:lineRule="auto"/>
      </w:pPr>
      <w:hyperlink r:id="rId15">
        <w:r>
          <w:rPr>
            <w:rFonts w:ascii="Microsoft YaHei" w:hAnsi="Microsoft YaHei" w:eastAsia="Microsoft YaHei"/>
            <w:color w:val="0563C1"/>
            <w:u w:val="single"/>
            <w:sz w:val="18"/>
          </w:rPr>
          <w:t>Modbus Application Protocol V1.1b3</w:t>
        </w:r>
      </w:hyperlink>
    </w:p>
    <w:p>
      <w:pPr>
        <w:pStyle w:val="ListBullet"/>
        <w:spacing w:after="0" w:line="240" w:lineRule="auto"/>
      </w:pPr>
      <w:hyperlink r:id="rId16">
        <w:r>
          <w:rPr>
            <w:rFonts w:ascii="Microsoft YaHei" w:hAnsi="Microsoft YaHei" w:eastAsia="Microsoft YaHei"/>
            <w:color w:val="0563C1"/>
            <w:u w:val="single"/>
            <w:sz w:val="18"/>
          </w:rPr>
          <w:t>Modbus Serial Line Guide V1.02</w:t>
        </w:r>
      </w:hyperlink>
    </w:p>
    <w:sectPr w:rsidR="00FC693F" w:rsidRPr="0006063C" w:rsidSect="00034616">
      <w:footerReference w:type="default" r:id="rId9"/>
      <w:pgSz w:w="12240" w:h="15840"/>
      <w:pgMar w:top="979" w:right="1037" w:bottom="893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83"/>
      <w:gridCol w:w="5083"/>
    </w:tblGrid>
    <w:tr>
      <w:tc>
        <w:tcPr>
          <w:tcW w:type="dxa" w:w="8352"/>
        </w:tcPr>
        <w:p>
          <w:r>
            <w:rPr>
              <w:rFonts w:ascii="Microsoft YaHei" w:hAnsi="Microsoft YaHei" w:eastAsia="Microsoft YaHei"/>
              <w:b w:val="0"/>
              <w:color w:val="000000"/>
              <w:sz w:val="17"/>
            </w:rPr>
            <w:t>ESP32-S3 USB Modbus IO 协议 1.1</w:t>
          </w:r>
        </w:p>
      </w:tc>
      <w:tc>
        <w:tcPr>
          <w:tcW w:type="dxa" w:w="1814"/>
        </w:tcPr>
        <w:p>
          <w:pPr>
            <w:jc w:val="right"/>
          </w:pPr>
          <w:r>
            <w:rPr>
              <w:rFonts w:ascii="Microsoft YaHei" w:hAnsi="Microsoft YaHei" w:eastAsia="Microsoft YaHei"/>
              <w:b w:val="0"/>
              <w:color w:val="000000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  <w:ind w:firstLine="4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20" w:hanging="238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/>
      <w:ind w:left="198" w:right="198"/>
    </w:pPr>
    <w:rPr>
      <w:rFonts w:ascii="Cascadia Mono" w:hAnsi="Cascadia Mono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ocs.espressif.com/projects/esp-idf/en/v5.5/esp32s3/api-reference/peripherals/usb_device.html" TargetMode="External"/><Relationship Id="rId12" Type="http://schemas.openxmlformats.org/officeDocument/2006/relationships/hyperlink" Target="https://docs.espressif.com/projects/esp-idf/en/v5.5/esp32s3/api-reference/peripherals/adc_oneshot.html" TargetMode="External"/><Relationship Id="rId13" Type="http://schemas.openxmlformats.org/officeDocument/2006/relationships/hyperlink" Target="https://docs.espressif.com/projects/esp-idf/en/v5.5/esp32s3/api-reference/peripherals/ledc.html" TargetMode="External"/><Relationship Id="rId14" Type="http://schemas.openxmlformats.org/officeDocument/2006/relationships/hyperlink" Target="https://documentation.espressif.com/esp32_s3_datasheet_en.pdf" TargetMode="External"/><Relationship Id="rId15" Type="http://schemas.openxmlformats.org/officeDocument/2006/relationships/hyperlink" Target="https://www.modbus.org/docs/Modbus_Application_Protocol_V1_1b3.pdf" TargetMode="External"/><Relationship Id="rId16" Type="http://schemas.openxmlformats.org/officeDocument/2006/relationships/hyperlink" Target="https://www.modbus.org/docs/Modbus_over_serial_line_V1_0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ESP32-S3 USB Modbus IO 通信协议</dc:title>
  <dc:subject>ESP-IDF 固件通信与寄存器说明</dc:subject>
  <dc:creator>ESP32-S3 USB Modbus IO Project</dc:creator>
  <cp:keywords>ESP32-S3, ESP-IDF, Modbus RTU, USB CDC, GPIO, ADC, PWM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