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8"/>
        </w:rPr>
        <w:t>ESP32-S3 USB Modbus IO 通信协议</w:t>
      </w:r>
    </w:p>
    <w:p>
      <w:pPr>
        <w:pStyle w:val="Subtitle"/>
        <w:jc w:val="center"/>
      </w:pPr>
      <w:r>
        <w:rPr>
          <w:rFonts w:ascii="Microsoft YaHei" w:hAnsi="Microsoft YaHei" w:eastAsia="Microsoft YaHei"/>
          <w:b w:val="0"/>
          <w:color w:val="000000"/>
          <w:sz w:val="24"/>
        </w:rPr>
        <w:t>ESP-IDF 固件通信与寄存器说明</w:t>
      </w:r>
    </w:p>
    <w:p>
      <w:pPr>
        <w:jc w:val="center"/>
      </w:pPr>
      <w:r>
        <w:rPr>
          <w:rFonts w:ascii="Microsoft YaHei" w:hAnsi="Microsoft YaHei" w:eastAsia="Microsoft YaHei"/>
          <w:b/>
          <w:color w:val="000000"/>
          <w:sz w:val="20"/>
        </w:rPr>
        <w:t>协议版本 1.2    固件版本 1.2    从站地址 1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本手册给出图示 ESP32-S3-WROOM-1 开发板的 USB 虚拟串口 Modbus RTU 接口。主站可读取数字输入和输出状态、控制数字输出、读取 GPIO1 到 GPIO18 的 ADC 数据，并配置 PWM、I²C、SPI 和 UART。CDC0 承载 Modbus 控制事务，CDC1 提供 UART 原始字节透传。版本 1.2 保留 1.0 和 1.1 的数字 IO、ADC 和 PWM 地址。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4892040"/>
            <wp:docPr id="1" name="Picture 1" descr="ESP32-S3-WROOM-1 双 USB-C 开发板引脚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p32-s3-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  ESP32-S3-WROOM-1 开发板引脚</w:t>
      </w:r>
    </w:p>
    <w:p>
      <w:r>
        <w:br w:type="page"/>
      </w:r>
    </w:p>
    <w:p>
      <w:pPr>
        <w:pStyle w:val="Heading1"/>
      </w:pPr>
      <w:r>
        <w:t>1 快速使用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通信线应连接到 GPIO19 和 GPIO20 对应的原生 USB 或 OTG 接口。另一 USB-C 接口如果经过USB 转串口芯片，只能用于 UART 烧录或调试，不承载本协议。USB CDC 的波特率设置不影响实际 USB 传输，但主站仍需发送完整的 Modbus RTU 帧和 CRC。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3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576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目标芯片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ESP32-S3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ESP32-S3-WROOM-1 开发板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传输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双 USB CDC-ACM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CDC0 Modbus 控制；CDC1 UART 字节透传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协议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Modbus RTU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CRC16 低字节先发送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从站地址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可在 menuconfig 中改为 1 到 247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不完整帧超时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 ms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完整帧立即处理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数字通道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默认可用 31 个，GPIO35 到 GPIO37 保留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模拟通道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GPIO1 到 GPIO18</w:t>
            </w:r>
          </w:p>
        </w:tc>
      </w:tr>
      <w:tr>
        <w:trPr>
          <w:cantSplit/>
        </w:trPr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PWM 输出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最多 8 路</w:t>
            </w:r>
          </w:p>
        </w:tc>
        <w:tc>
          <w:tcPr>
            <w:tcW w:type="dxa" w:w="576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同时最多 4 种频率；10 Hz 到 100 kHz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调试总线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SPI UART</w:t>
            </w:r>
          </w:p>
        </w:tc>
        <w:tc>
          <w:tcPr>
            <w:tcW w:type="dxa" w:w="5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经功能码 0x41 配置，通道引脚可选择</w:t>
            </w:r>
          </w:p>
        </w:tc>
      </w:tr>
    </w:tbl>
    <w:p>
      <w:pPr>
        <w:spacing w:after="0"/>
      </w:pP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set-target esp32s3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build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-p COMx flash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-m pip install -r requirements.txt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info</w:t>
      </w:r>
    </w:p>
    <w:p>
      <w:pPr>
        <w:spacing w:after="0"/>
      </w:pPr>
    </w:p>
    <w:p>
      <w:pPr>
        <w:pStyle w:val="Heading1"/>
      </w:pPr>
      <w:r>
        <w:t>2 硬件和电气要求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 逻辑电平为 3.3 V，不得直接输入 5 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GPIO1 到 GPIO18 支持 ADC。建议使用低阻抗信号源，并保证输入始终处于芯片允许范围。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继电器、线圈、电机、灯带和其他大电流负载必须通过驱动器和保护电路连接。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GPIO0、GPIO3、GPIO45、GPIO46 是启动绑带引脚，外部电路不能在复位期间强迫错误电平。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GPIO0 通常连接 BOOT 按键，GPIO48 通常连接板载 RGB LED。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GPIO35 到 GPIO37 可能连接八线 PSRAM，默认禁用。只有确认模组接线兼容后才能启用。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I²C 需要外部上拉；上拉不得接至 5 V。SPI 和 UART 跨电压域使用电平转换。</w:t>
      </w:r>
    </w:p>
    <w:p>
      <w:pPr>
        <w:pStyle w:val="Heading1"/>
        <w:pageBreakBefore/>
      </w:pPr>
      <w:r>
        <w:t>3 RTU 帧和 USB 传输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655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从站地址</w:t>
            </w:r>
          </w:p>
        </w:tc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 字节</w:t>
            </w:r>
          </w:p>
        </w:tc>
        <w:tc>
          <w:tcPr>
            <w:tcW w:type="dxa" w:w="65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 0x01；地址 0 仅用于广播写</w:t>
            </w:r>
          </w:p>
        </w:tc>
      </w:tr>
      <w:tr>
        <w:trPr>
          <w:cantSplit/>
        </w:trPr>
        <w:tc>
          <w:tcPr>
            <w:tcW w:type="dxa" w:w="194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功能码</w:t>
            </w:r>
          </w:p>
        </w:tc>
        <w:tc>
          <w:tcPr>
            <w:tcW w:type="dxa" w:w="158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 字节</w:t>
            </w:r>
          </w:p>
        </w:tc>
        <w:tc>
          <w:tcPr>
            <w:tcW w:type="dxa" w:w="655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见第 4 节</w:t>
            </w:r>
          </w:p>
        </w:tc>
      </w:tr>
      <w:tr>
        <w:trPr>
          <w:cantSplit/>
        </w:trP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</w:t>
            </w:r>
          </w:p>
        </w:tc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可变</w:t>
            </w:r>
          </w:p>
        </w:tc>
        <w:tc>
          <w:tcPr>
            <w:tcW w:type="dxa" w:w="65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多字节数值高字节在前</w:t>
            </w:r>
          </w:p>
        </w:tc>
      </w:tr>
      <w:tr>
        <w:trPr>
          <w:cantSplit/>
        </w:trPr>
        <w:tc>
          <w:tcPr>
            <w:tcW w:type="dxa" w:w="194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CRC16</w:t>
            </w:r>
          </w:p>
        </w:tc>
        <w:tc>
          <w:tcPr>
            <w:tcW w:type="dxa" w:w="158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 字节</w:t>
            </w:r>
          </w:p>
        </w:tc>
        <w:tc>
          <w:tcPr>
            <w:tcW w:type="dxa" w:w="655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多项式 0xA001，低字节先发送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USB 可能拆分或合并串口写操作。固件按功能码和长度字段重组请求。完整帧立即处理；不完整字节流超过配置超时后丢弃。主站应在一次写操作中提交完整 RTU 帧，并等待响应后再发送下一条请求。地址 0 的合法写请求会执行但不响应，广播读会被忽略。</w:t>
      </w:r>
    </w:p>
    <w:p>
      <w:pPr>
        <w:pStyle w:val="Heading1"/>
      </w:pPr>
      <w:r>
        <w:t>4 功能码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功能码</w:t>
            </w:r>
          </w:p>
        </w:tc>
        <w:tc>
          <w:tcPr>
            <w:tcW w:type="dxa" w:w="352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511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Coils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读取数字输出命令状态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Discrete Inputs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GPIO 实际逻辑电平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0x03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Holding Registers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读取模式、GPIO 映射、设备信息和 PWM 配置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0x04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Read Input Registers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ADC 原始值或校准毫伏值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0x05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Single Coil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设置一个数字输出并自动进入输出模式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0x06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Single Register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设置一个 GPIO 模式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0x0F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Multiple Coils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批量设置数字输出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0x10</w:t>
            </w:r>
          </w:p>
        </w:tc>
        <w:tc>
          <w:tcPr>
            <w:tcW w:type="dxa" w:w="35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Write Multiple Registers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批量设置模式或写单路完整 PWM 配置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0x41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Debugger Extension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SPI UART 配置及事务，仅单播</w:t>
            </w:r>
          </w:p>
        </w:tc>
      </w:tr>
    </w:tbl>
    <w:p>
      <w:pPr>
        <w:spacing w:after="0"/>
      </w:pPr>
    </w:p>
    <w:p>
      <w:pPr>
        <w:pStyle w:val="Heading1"/>
      </w:pPr>
      <w:r>
        <w:t>5 数字通道映射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Modbus PDU 地址从 0 开始，传统线圈号和离散输入号从 1 开始显示。线圈返回最近写入的输出命令状态，离散输入返回引脚实际电平。GPIO35 到 GPIO37 的通道号始终保留，但默认访问会返回非法数据地址异常。PWM 模式读线圈仍返回最近的数字输出命令值；读离散输入只得到采样瞬间电平，不能用来判断 PWM 占空比。模拟或总线占用模式读离散输入返回异常 0x04。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  <w:cantSplit/>
        </w:trPr>
        <w:tc>
          <w:tcPr>
            <w:tcW w:type="dxa" w:w="7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86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GPIO</w:t>
            </w:r>
          </w:p>
        </w:tc>
        <w:tc>
          <w:tcPr>
            <w:tcW w:type="dxa" w:w="122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线圈号</w:t>
            </w:r>
          </w:p>
        </w:tc>
        <w:tc>
          <w:tcPr>
            <w:tcW w:type="dxa" w:w="151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离散输入号</w:t>
            </w:r>
          </w:p>
        </w:tc>
        <w:tc>
          <w:tcPr>
            <w:tcW w:type="dxa" w:w="129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3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启动绑带和 BOOT 按键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0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2，启动绑带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3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4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5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6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00009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10009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7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8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9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10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11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12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13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14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15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16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00019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10019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ADC 模拟通道 17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39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41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42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00025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JTAG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00026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10026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板上标记 TX，UART0 复用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44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00027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板上标记 RX，UART0 复用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27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00028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10028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00029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10029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启动绑带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29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00030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10030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 IO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00031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浮空输入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通常连接板载 RGB LED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31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00032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10032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36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10033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</w:t>
            </w:r>
          </w:p>
        </w:tc>
        <w:tc>
          <w:tcPr>
            <w:tcW w:type="dxa" w:w="86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37</w:t>
            </w:r>
          </w:p>
        </w:tc>
        <w:tc>
          <w:tcPr>
            <w:tcW w:type="dxa" w:w="122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00034</w:t>
            </w:r>
          </w:p>
        </w:tc>
        <w:tc>
          <w:tcPr>
            <w:tcW w:type="dxa" w:w="15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10034</w:t>
            </w:r>
          </w:p>
        </w:tc>
        <w:tc>
          <w:tcPr>
            <w:tcW w:type="dxa" w:w="129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禁用</w:t>
            </w:r>
          </w:p>
        </w:tc>
        <w:tc>
          <w:tcPr>
            <w:tcW w:type="dxa" w:w="43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默认禁用，可能连接八线 PSRAM</w:t>
            </w:r>
          </w:p>
        </w:tc>
      </w:tr>
    </w:tbl>
    <w:p>
      <w:pPr>
        <w:spacing w:after="0"/>
      </w:pPr>
    </w:p>
    <w:p>
      <w:pPr>
        <w:pStyle w:val="Heading1"/>
      </w:pPr>
      <w:r>
        <w:t>6 模拟输入寄存器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模拟通道 0 到 17 依次对应 GPIO1 到 GPIO18。ADC 使用 12 dB 衰减和默认位宽。读取时会把非输出且未被总线占用的 GPIO 切换为模拟模式。如果对应 GPIO 正在数字输出、PWM 输出或被外设占用，固件返回异常 0x04，保持现有输出；可先明确切换到模拟模式再读取 ADC。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PDU 地址</w:t>
            </w:r>
          </w:p>
        </w:tc>
        <w:tc>
          <w:tcPr>
            <w:tcW w:type="dxa" w:w="223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传统寄存器号</w:t>
            </w:r>
          </w:p>
        </w:tc>
        <w:tc>
          <w:tcPr>
            <w:tcW w:type="dxa" w:w="201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456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237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0x0000 到 0x0011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30001 到 30018</w:t>
            </w:r>
          </w:p>
        </w:tc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ADC 原始值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典型范围 0 到 4095</w:t>
            </w:r>
          </w:p>
        </w:tc>
      </w:tr>
      <w:tr>
        <w:trPr>
          <w:cantSplit/>
        </w:trPr>
        <w:tc>
          <w:tcPr>
            <w:tcW w:type="dxa" w:w="237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0x0100 到 0x0111</w:t>
            </w:r>
          </w:p>
        </w:tc>
        <w:tc>
          <w:tcPr>
            <w:tcW w:type="dxa" w:w="22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30257 到 30274</w:t>
            </w:r>
          </w:p>
        </w:tc>
        <w:tc>
          <w:tcPr>
            <w:tcW w:type="dxa" w:w="2015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校准电压</w:t>
            </w:r>
          </w:p>
        </w:tc>
        <w:tc>
          <w:tcPr>
            <w:tcW w:type="dxa" w:w="3456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mV；无校准时 0xFFFF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校准毫伏值来自 ESP-IDF ADC 曲线拟合校准接口。没有校准数据时，原始寄存器仍可读取，毫伏寄存器返回 0xFFFF。ADC 结果会受信号源阻抗、噪声、板级布局和芯片误差影响。</w:t>
      </w:r>
    </w:p>
    <w:p>
      <w:pPr>
        <w:pStyle w:val="Heading1"/>
        <w:pageBreakBefore/>
      </w:pPr>
      <w:r>
        <w:t>7 保持寄存器</w:t>
      </w:r>
    </w:p>
    <w:p>
      <w:pPr>
        <w:pStyle w:val="Heading2"/>
      </w:pPr>
      <w:r>
        <w:t>7 1 GPIO 模式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PDU 地址 0x0000 到 0x0021 对应数字通道 0 到 33。可用 0x03 读取，用 0x06 或 0x10 写入。写线圈会停止 PWM 并切换到数字输出模式；PWM 通道切换为模式 0 到 4 时释放 PWM 资源。切换到模式 3 时恢复最近一次线圈命令值。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模式值</w:t>
            </w:r>
          </w:p>
        </w:tc>
        <w:tc>
          <w:tcPr>
            <w:tcW w:type="dxa" w:w="316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547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浮空数字输入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上拉数字输入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下拉数字输入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所有可用通道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数字输出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保留最近一次线圈命令值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模拟输入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仅数字通道 1 到 18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PWM 输出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使用已保存配置；初始 1000 Hz、50%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占用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只读，由 0x41 配置和释放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1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占用</w:t>
            </w:r>
          </w:p>
        </w:tc>
        <w:tc>
          <w:tcPr>
            <w:tcW w:type="dxa" w:w="547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只读，由 0x41 配置和释放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占用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只读，由 0x41 配置和释放</w:t>
            </w:r>
          </w:p>
        </w:tc>
      </w:tr>
    </w:tbl>
    <w:p>
      <w:pPr>
        <w:spacing w:after="0"/>
      </w:pPr>
    </w:p>
    <w:p>
      <w:pPr>
        <w:pStyle w:val="Heading2"/>
      </w:pPr>
      <w:r>
        <w:t>7 2 GPIO 映射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PDU 地址 0x0100 到 0x0121 只读，对应数字通道 0 到 33。寄存器值是实际 GPIO 编号。默认禁用的 GPIO35 到 GPIO37 返回非法数据地址异常。</w:t>
      </w:r>
    </w:p>
    <w:p>
      <w:pPr>
        <w:pStyle w:val="Heading2"/>
      </w:pPr>
      <w:r>
        <w:t>7 3 设备信息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PDU 地址</w:t>
            </w:r>
          </w:p>
        </w:tc>
        <w:tc>
          <w:tcPr>
            <w:tcW w:type="dxa" w:w="172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传统寄存器号</w:t>
            </w:r>
          </w:p>
        </w:tc>
        <w:tc>
          <w:tcPr>
            <w:tcW w:type="dxa" w:w="259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432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0x0200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40513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协议版本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0x0102 表示 1.2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0x0201</w:t>
            </w:r>
          </w:p>
        </w:tc>
        <w:tc>
          <w:tcPr>
            <w:tcW w:type="dxa" w:w="17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40514</w:t>
            </w:r>
          </w:p>
        </w:tc>
        <w:tc>
          <w:tcPr>
            <w:tcW w:type="dxa" w:w="25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固件版本</w:t>
            </w:r>
          </w:p>
        </w:tc>
        <w:tc>
          <w:tcPr>
            <w:tcW w:type="dxa" w:w="432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0x0102 表示 1.2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0x0202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40515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数字通道总数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0x0203</w:t>
            </w:r>
          </w:p>
        </w:tc>
        <w:tc>
          <w:tcPr>
            <w:tcW w:type="dxa" w:w="17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40516</w:t>
            </w:r>
          </w:p>
        </w:tc>
        <w:tc>
          <w:tcPr>
            <w:tcW w:type="dxa" w:w="25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模拟通道总数</w:t>
            </w:r>
          </w:p>
        </w:tc>
        <w:tc>
          <w:tcPr>
            <w:tcW w:type="dxa" w:w="432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0x0204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40517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能力位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bit0 ADC 校准；bit1 GPIO35～37；bit2 PWM；bit3 I²C；bit4 SPI；bit5 UART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0x0205</w:t>
            </w:r>
          </w:p>
        </w:tc>
        <w:tc>
          <w:tcPr>
            <w:tcW w:type="dxa" w:w="172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40518</w:t>
            </w:r>
          </w:p>
        </w:tc>
        <w:tc>
          <w:tcPr>
            <w:tcW w:type="dxa" w:w="259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最大 PWM 输出数</w:t>
            </w:r>
          </w:p>
        </w:tc>
        <w:tc>
          <w:tcPr>
            <w:tcW w:type="dxa" w:w="432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0x0206</w:t>
            </w:r>
          </w:p>
        </w:tc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40519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最大频率种类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前 5 个信息寄存器布局保持兼容。先读 0x0200 到 0x0204，确认 bit2 后再读取 PWM 扩展；确认 bit3 到 bit5 后再使用功能码 0x41。旧版 1.0 固件没有 PWM 扩展地址。</w:t>
      </w:r>
    </w:p>
    <w:p>
      <w:pPr>
        <w:pStyle w:val="Heading2"/>
      </w:pPr>
      <w:r>
        <w:t>7 4 PWM 配置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数字通道 N 的 PWM 记录首地址为 0x0300 + 4 × N，每条记录占 4 个寄存器。整个配置区为 0x0300 到 0x0387，传统寄存器号为 40769 到 40904。通道 31 到 33 仍受 GPIO35 到 GPIO37 构建开关限制，禁用时返回 0x02。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7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偏移</w:t>
            </w:r>
          </w:p>
        </w:tc>
        <w:tc>
          <w:tcPr>
            <w:tcW w:type="dxa" w:w="230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676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范围和含义</w:t>
            </w:r>
          </w:p>
        </w:tc>
      </w:tr>
      <w:tr>
        <w:trPr>
          <w:cantSplit/>
        </w:trPr>
        <w:tc>
          <w:tcPr>
            <w:tcW w:type="dxa" w:w="100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+0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频率高 16 位</w:t>
            </w:r>
          </w:p>
        </w:tc>
        <w:tc>
          <w:tcPr>
            <w:tcW w:type="dxa" w:w="67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与低字拼为 32 位无符号整数，单位 Hz</w:t>
            </w:r>
          </w:p>
        </w:tc>
      </w:tr>
      <w:tr>
        <w:trPr>
          <w:cantSplit/>
        </w:trPr>
        <w:tc>
          <w:tcPr>
            <w:tcW w:type="dxa" w:w="1007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+1</w:t>
            </w:r>
          </w:p>
        </w:tc>
        <w:tc>
          <w:tcPr>
            <w:tcW w:type="dxa" w:w="230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频率低 16 位</w:t>
            </w:r>
          </w:p>
        </w:tc>
        <w:tc>
          <w:tcPr>
            <w:tcW w:type="dxa" w:w="67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合成频率为 10 到 100000 Hz</w:t>
            </w:r>
          </w:p>
        </w:tc>
      </w:tr>
      <w:tr>
        <w:trPr>
          <w:cantSplit/>
        </w:trPr>
        <w:tc>
          <w:tcPr>
            <w:tcW w:type="dxa" w:w="100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+2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占空比</w:t>
            </w:r>
          </w:p>
        </w:tc>
        <w:tc>
          <w:tcPr>
            <w:tcW w:type="dxa" w:w="67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 到 10000；每单位 0.01%；5000 表示 50%</w:t>
            </w:r>
          </w:p>
        </w:tc>
      </w:tr>
      <w:tr>
        <w:trPr>
          <w:cantSplit/>
        </w:trPr>
        <w:tc>
          <w:tcPr>
            <w:tcW w:type="dxa" w:w="1007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+3</w:t>
            </w:r>
          </w:p>
        </w:tc>
        <w:tc>
          <w:tcPr>
            <w:tcW w:type="dxa" w:w="2304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使能</w:t>
            </w:r>
          </w:p>
        </w:tc>
        <w:tc>
          <w:tcPr>
            <w:tcW w:type="dxa" w:w="67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 停止，1 启动；回读表示当前 PWM 状态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频率等于高字 × 65536 + 低字。1000 Hz 编码为 0x0000 0x03E8，100000 Hz 编码为 0x0001 0x86A0。每个寄存器内部高字节在前。读功能码 0x03 可读取单个字段或连续字段。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写功能码 0x10 必须从记录首地址开始，数量为 4、字节数为 8，一次提交频率、占空比和使能。禁止部分写或跨记录写；0x06 写 PWM 配置返回 0x03。参数超范围、使能不是 0 或 1 时，也返回 0x03。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使能为 1 时应用参数并进入模式 5。使能为 0 时保存参数；若通道原来为 PWM，则停止并切换为浮空输入，其他模式保持原样。停止后的参数可再次通过模式 5 启动。参数只保存在内存中，重启后 GPIO 恢复浮空输入，PWM 全部关闭，各通道 PWM 配置恢复为 1000 Hz、50%。</w:t>
      </w:r>
    </w:p>
    <w:p>
      <w:pPr>
        <w:pStyle w:val="Heading2"/>
      </w:pPr>
      <w:r>
        <w:t>7 5 PWM 资源和精度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LEDC 硬件最多同时输出 8 路、使用 4 种频率。同频通道共享定时器，占空比独立。修改其中一路的占空比不会修改其他通道；不同频率需要另一只定时器。资源不足返回 0x06，资源检查阶段保持原有输出。可使用已有频率，或先停止不再使用的输出以释放资源。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时钟源为 40 MHz XTAL，驱动按频率选择 8 到 14 位计数分辨率。0.01% 是协议输入步进，实际占空比会量化到硬件刻度；频率越高，可用分辨率越低。实际频率也有分频量化误差。回读返回请求参数，不是波形测量值。0% 常低、100% 常高，两者仍占用 PWM 资源。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PWM 是 3.3 V 数字脉冲，不是 DAC 模拟电压。外部电路需要平滑电压时应按负载设计滤波和缓冲；需要精确频率、占空比或切换时序时，应在目标板上用示波器核验。</w:t>
      </w:r>
    </w:p>
    <w:p>
      <w:pPr>
        <w:pStyle w:val="Heading1"/>
      </w:pPr>
      <w:r>
        <w:t>8 请求与响应规则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0x01 和 0x02 的位从响应数据字节最低位开始排列，未使用的最高位填 0。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0x05 使用 0xFF00 表示高电平，使用 0x0000 表示低电平。其他值返回异常 0x03。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功能码 0x03 和 0x04 的寄存器按高字节在前排列。0x06 只允许写 GPIO 模式地址，包括模式 5；写 PWM 配置返回 0x03。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0x0F 线圈值按最低位优先排列；0x10 每个寄存器占 2 字节。批量写先验证完整请求，成功响应回显地址和数量。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GPIO 模式区批量写若包含模式 5，数量必须为 1；否则整帧返回 0x03，不会部分启动。模式 0～4 可批量写。PWM 配置区只接受一条对齐的完整 4 寄存器记录。</w:t>
      </w:r>
    </w:p>
    <w:p>
      <w:pPr>
        <w:pStyle w:val="Heading1"/>
      </w:pPr>
      <w:r>
        <w:t>9 异常响应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异常码</w:t>
            </w:r>
          </w:p>
        </w:tc>
        <w:tc>
          <w:tcPr>
            <w:tcW w:type="dxa" w:w="3024"/>
            <w:shd w:fill="1F4E7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5616"/>
            <w:shd w:fill="1F4E7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440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0x01</w:t>
            </w:r>
          </w:p>
        </w:tc>
        <w:tc>
          <w:tcPr>
            <w:tcW w:type="dxa" w:w="3024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Function</w:t>
            </w:r>
          </w:p>
        </w:tc>
        <w:tc>
          <w:tcPr>
            <w:tcW w:type="dxa" w:w="5616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不支持该功能码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0x02</w:t>
            </w:r>
          </w:p>
        </w:tc>
        <w:tc>
          <w:tcPr>
            <w:tcW w:type="dxa" w:w="3024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Data Address</w:t>
            </w:r>
          </w:p>
        </w:tc>
        <w:tc>
          <w:tcPr>
            <w:tcW w:type="dxa" w:w="5616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地址越界、通道禁用或能力不匹配</w:t>
            </w:r>
          </w:p>
        </w:tc>
      </w:tr>
      <w:tr>
        <w:trPr>
          <w:cantSplit/>
        </w:trPr>
        <w:tc>
          <w:tcPr>
            <w:tcW w:type="dxa" w:w="1440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0x03</w:t>
            </w:r>
          </w:p>
        </w:tc>
        <w:tc>
          <w:tcPr>
            <w:tcW w:type="dxa" w:w="3024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Illegal Data Value</w:t>
            </w:r>
          </w:p>
        </w:tc>
        <w:tc>
          <w:tcPr>
            <w:tcW w:type="dxa" w:w="5616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数量、字节数、线圈、模式或 PWM 参数和格式无效</w:t>
            </w:r>
          </w:p>
        </w:tc>
      </w:tr>
      <w:tr>
        <w:trPr>
          <w:cantSplit/>
        </w:trPr>
        <w:tc>
          <w:tcPr>
            <w:tcW w:type="dxa" w:w="1440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0x04</w:t>
            </w:r>
          </w:p>
        </w:tc>
        <w:tc>
          <w:tcPr>
            <w:tcW w:type="dxa" w:w="3024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Server Device Failure</w:t>
            </w:r>
          </w:p>
        </w:tc>
        <w:tc>
          <w:tcPr>
            <w:tcW w:type="dxa" w:w="5616"/>
            <w:shd w:fill="EAF2F8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模式冲突，或 GPIO ADC PWM I²C SPI UART 驱动失败</w:t>
            </w:r>
          </w:p>
        </w:tc>
      </w:tr>
      <w:tr>
        <w:trPr>
          <w:cantSplit/>
        </w:trPr>
        <w:tc>
          <w:tcPr>
            <w:tcW w:type="dxa" w:w="1440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0x06</w:t>
            </w:r>
          </w:p>
        </w:tc>
        <w:tc>
          <w:tcPr>
            <w:tcW w:type="dxa" w:w="3024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Server Device Busy</w:t>
            </w:r>
          </w:p>
        </w:tc>
        <w:tc>
          <w:tcPr>
            <w:tcW w:type="dxa" w:w="5616"/>
            <w:tcMar>
              <w:top w:w="35" w:type="dxa"/>
              <w:start w:w="110" w:type="dxa"/>
              <w:bottom w:w="35" w:type="dxa"/>
              <w:end w:w="11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PWM 通道或定时器资源不足</w:t>
            </w:r>
          </w:p>
        </w:tc>
      </w:tr>
    </w:tbl>
    <w:p>
      <w:pPr>
        <w:spacing w:after="0"/>
      </w:pPr>
    </w:p>
    <w:p>
      <w:pPr>
        <w:pStyle w:val="Heading1"/>
      </w:pPr>
      <w:r>
        <w:t>10 报文示例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以下十六进制字节均包含 CRC，CRC 低字节在前。</w:t>
      </w: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 5 个设备信息寄存器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03 02 00 00 05 84 71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读取数字通道 0 到 7 的实际电平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02 00 00 00 08 79 CC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02 01 XX CRC_LO CRC_HI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把数字通道 1 设置为输出模式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06 00 01 00 03 98 0B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06 00 01 00 03 98 0B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把数字通道 1 对应的 GPIO1 输出高电平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05 00 01 FF 00 DD FA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05 00 01 FF 00 DD FA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读取模拟通道 0 的原始值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04 00 00 00 01 31 CA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04 02 RAW_H RAW_L CRC_LO CRC_HI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读取模拟通道 0 的校准毫伏值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04 01 00 00 01 30 36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04 02 MV_H MV_L CRC_LO CRC_HI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通道 1 GPIO1 设置 1000 Hz、50% 并启动 PWM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10 03 04 00 04 08 00 00 03 E8 13 88 00 01 67 3C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10 03 04 00 04 80 4F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读取通道 1 PWM 配置，响应对应上例启动后的状态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03 03 04 00 04 05 8C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03 08 00 00 03 E8 13 88 00 01 B0 9D</w:t>
      </w:r>
    </w:p>
    <w:p>
      <w:pPr>
        <w:spacing w:after="0"/>
      </w:pPr>
    </w:p>
    <w:p>
      <w:pPr>
        <w:pStyle w:val="BodyText"/>
        <w:keepNext/>
        <w:keepLines w:val="0"/>
      </w:pPr>
      <w:r>
        <w:rPr>
          <w:rFonts w:ascii="Microsoft YaHei" w:hAnsi="Microsoft YaHei" w:eastAsia="Microsoft YaHei"/>
          <w:b/>
          <w:color w:val="000000"/>
          <w:sz w:val="21"/>
        </w:rPr>
        <w:t>停止通道 1 PWM，恢复浮空输入并保留参数</w:t>
      </w:r>
      <w:r>
        <w:rPr>
          <w:rFonts w:ascii="Microsoft YaHei" w:hAnsi="Microsoft YaHei" w:eastAsia="Microsoft YaHei"/>
          <w:b w:val="0"/>
          <w:color w:val="000000"/>
          <w:sz w:val="21"/>
        </w:rPr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  01 10 03 04 00 04 08 00 00 03 E8 13 88 00 00 A6 FC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响应  01 10 03 04 00 04 80 4F</w:t>
      </w:r>
    </w:p>
    <w:p>
      <w:pPr>
        <w:spacing w:after="0"/>
      </w:pPr>
    </w:p>
    <w:p>
      <w:pPr>
        <w:pStyle w:val="Heading1"/>
      </w:pPr>
      <w:r>
        <w:t>11 主机端测试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仓库中的 tools/modbus_usb_client.py 提供常用命令。安装 pyserial 后指定 CDC 串口。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-m pip install -r requirements.txt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info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read-map 0 31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read-inputs 0 8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write-output 1 on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read-analog 0 4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read-analog 0 4 --raw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set-mode 1 0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pwm-set 1 1000 50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pwm-read 1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pwm-stop 1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pwm-set 1 1000 25 --disabled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i2c-config 4 5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i2c-scan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spi-config 6 7 --miso 8 --cs 9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python tools/modbus_usb_client.py --port COM8 bus-status</w:t>
      </w:r>
    </w:p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pwm-set 参数依次为数字通道号、整数频率 Hz、占空比百分数，支持如 12.34 的占空比。默认启动；--disabled 保存配置但不启动，并停止当前通道已有 PWM。pwm-read 回读配置和使能，pwm-stop 停止并保留参数。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图形上位机 tools/modbus_usb_gui.py 包含数字 IO、ADC、PWM、I²C/SPI/UART 配置、串口助手和最多 4 路实时轮询波形。串口助手支持任意系统串口的文本或 HEX 收发、时间戳和日志保存；波形可导出 CSV。旧版固件仍可使用其已实现的功能。</w:t>
      </w:r>
    </w:p>
    <w:p>
      <w:pPr>
        <w:pStyle w:val="Heading1"/>
        <w:keepNext/>
      </w:pPr>
      <w:r>
        <w:t>12 构建配置</w:t>
      </w:r>
    </w:p>
    <w:p>
      <w:pPr>
        <w:pStyle w:val="BodyText"/>
        <w:keepLines/>
      </w:pPr>
      <w:r>
        <w:rPr>
          <w:rFonts w:ascii="Microsoft YaHei" w:hAnsi="Microsoft YaHei" w:eastAsia="Microsoft YaHei"/>
          <w:b w:val="0"/>
          <w:color w:val="000000"/>
          <w:sz w:val="21"/>
        </w:rPr>
        <w:t>工程支持 ESP-IDF 5.4 和 5.5。首次构建时组件管理器下载 espressif/esp_tinyusb。菜单 USB Modbus IO 可设置从站地址、不完整帧超时和 GPIO35 到 GPIO37 开关。工程默认关闭控制台，避免 UART0 或 USB 日志污染 Modbus 数据，并释放 GPIO43 和 GPIO44。默认启用两个 TinyUSB CDC 通道；本地已有旧 sdkconfig 时，应在 menuconfig 确认 CDC Channel Count 为 2。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set-target esp32s3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menuconfig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build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idf.py -p COMx flash</w:t>
      </w:r>
    </w:p>
    <w:p>
      <w:pPr>
        <w:spacing w:after="0"/>
      </w:pPr>
    </w:p>
    <w:p>
      <w:pPr>
        <w:pStyle w:val="Heading1"/>
      </w:pPr>
      <w:r>
        <w:t>13 总线调试扩展</w:t>
      </w:r>
    </w:p>
    <w:p>
      <w:pPr>
        <w:pStyle w:val="Heading2"/>
      </w:pPr>
      <w:r>
        <w:t>13 1 双虚拟串口和帧格式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CDC0 保留标准 Modbus RTU 从站、数字 IO、ADC 和 PWM。功能码 0x41 传输 I²C、SPI、UART 配置及 I²C/SPI 事务；不能向广播地址 0 发送。请求和成功响应均依次包含从站地址、0x41、操作码、数据长度、数据、CRC 低字节和 CRC 高字节。数据长度只计数据字段，频率和波特率为 32 位大端整数。最大 ADU 长度为 256 字节，错误响应使用标准 0xC1 异常帧。I²C 扫描可能耗时约 1 秒，主站响应超时建议至少 2 秒。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请求/成功响应: SLAVE 41 OP LEN DATA... CRC_LO CRC_HI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异常响应:     SLAVE C1 EXCEPTION CRC_LO CRC_HI</w:t>
      </w:r>
    </w:p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CDC1 是 UART1 原始字节透传口，不使用 Modbus 帧或 CRC。操作系统给两个 CDC 口分配的 COM 号不保证固定或相邻。电脑端对 CDC1 设置的波特率不自动改变 UART1，实际目标串口参数必须通过操作码 08 设置。</w:t>
      </w:r>
    </w:p>
    <w:p>
      <w:pPr>
        <w:pStyle w:val="Heading2"/>
      </w:pPr>
      <w:r>
        <w:t>13 2 操作码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引脚字段均为第 5 节的数字通道号，不是 GPIO 编号。配置前引脚必须为模式 0 浮空输入；同一总线改配置前先释放。SPI 的 MISO 和 CS 可以用 FF 表示省略，同一配置中的其余引脚必须互不重复。外设占用的模式 6～8 不能通过普通模式寄存器写入或释放。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108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操作码</w:t>
            </w:r>
          </w:p>
        </w:tc>
        <w:tc>
          <w:tcPr>
            <w:tcW w:type="dxa" w:w="180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11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请求数据</w:t>
            </w:r>
          </w:p>
        </w:tc>
        <w:tc>
          <w:tcPr>
            <w:tcW w:type="dxa" w:w="208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响应数据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01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启用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SDA SCL 频率4字节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02</w:t>
            </w:r>
          </w:p>
        </w:tc>
        <w:tc>
          <w:tcPr>
            <w:tcW w:type="dxa" w:w="18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释放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03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扫描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 字节地址位图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04</w:t>
            </w:r>
          </w:p>
        </w:tc>
        <w:tc>
          <w:tcPr>
            <w:tcW w:type="dxa" w:w="18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事务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地址 写长度 读长度 写数据</w:t>
            </w:r>
          </w:p>
        </w:tc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读数据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05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启用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SCLK MOSI MISO CS 模式 频率4字节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06</w:t>
            </w:r>
          </w:p>
        </w:tc>
        <w:tc>
          <w:tcPr>
            <w:tcW w:type="dxa" w:w="18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释放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07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全双工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长度 发送数据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同长度接收数据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08</w:t>
            </w:r>
          </w:p>
        </w:tc>
        <w:tc>
          <w:tcPr>
            <w:tcW w:type="dxa" w:w="18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启用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TX RX 波特率4字节 数据位 校验 停止位</w:t>
            </w:r>
          </w:p>
        </w:tc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09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释放</w:t>
            </w:r>
          </w:p>
        </w:tc>
        <w:tc>
          <w:tcPr>
            <w:tcW w:type="dxa" w:w="51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</w:tr>
      <w:tr>
        <w:trPr>
          <w:cantSplit/>
        </w:trPr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0A</w:t>
            </w:r>
          </w:p>
        </w:tc>
        <w:tc>
          <w:tcPr>
            <w:tcW w:type="dxa" w:w="180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状态查询</w:t>
            </w:r>
          </w:p>
        </w:tc>
        <w:tc>
          <w:tcPr>
            <w:tcW w:type="dxa" w:w="511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空</w:t>
            </w:r>
          </w:p>
        </w:tc>
        <w:tc>
          <w:tcPr>
            <w:tcW w:type="dxa" w:w="208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25 字节状态记录</w:t>
            </w:r>
          </w:p>
        </w:tc>
      </w:tr>
    </w:tbl>
    <w:p>
      <w:pPr>
        <w:spacing w:after="0"/>
      </w:pP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I²C 是 7 位地址主机，只接受 0x08～0x77。扫描只探测这 112 个地址；响应位图的 bitN 对应地址 N。事务写长、读长分别限 0～128，但不能同时为 0；同时写读时在两段之间使用重复起始条件，不发 STOP。单次事务超时 500 ms，扫描每个地址探测超时 5 ms。总线需要外部上拉，ESP32-S3 引脚不得承受 5 V。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SPI 使用 SPI2 主机、标准单线、MSB 优先和全双工模式。模式 0～3，频率 10 kHz～10 MHz；单次传输 1～128 字节，收发长度相同。配置 CS 时每次事务自动拉低并释放；省略 CS 时应自行控制目标设备片选。高频时必须在实际连线长度和目标器件上核验时序。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UART1 支持 300～2,000,000 bps，7 或 8 数据位，校验 0 无、1 偶、2 奇，停止位 1 或 2。没有硬件流控。CDC1 不打开时收到的 UART 字节会丢弃；队列和 UART 缓冲有限，持续高速发送或主机长时间不读可能丢字节，不能将它当作无损流记录器。</w:t>
      </w:r>
    </w:p>
    <w:p>
      <w:pPr>
        <w:pStyle w:val="Heading2"/>
      </w:pPr>
      <w:r>
        <w:t>13 3 状态记录</w:t>
      </w:r>
    </w:p>
    <w:p>
      <w:pPr>
        <w:pStyle w:val="BodyText"/>
        <w:keepLines w:val="0"/>
      </w:pPr>
      <w:r>
        <w:rPr>
          <w:rFonts w:ascii="Microsoft YaHei" w:hAnsi="Microsoft YaHei" w:eastAsia="Microsoft YaHei"/>
          <w:b w:val="0"/>
          <w:color w:val="000000"/>
          <w:sz w:val="21"/>
        </w:rPr>
        <w:t>操作码 0A 的响应数据固定 25 字节，偏移相对数据字段起算。未启用外设的引脚为 FF，频率为 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36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偏移</w:t>
            </w:r>
          </w:p>
        </w:tc>
        <w:tc>
          <w:tcPr>
            <w:tcW w:type="dxa" w:w="1080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763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标志位：bit0 I²C，bit1 SPI，bit2 UART</w:t>
            </w:r>
          </w:p>
        </w:tc>
      </w:tr>
      <w:tr>
        <w:trPr>
          <w:cantSplit/>
        </w:trPr>
        <w:tc>
          <w:tcPr>
            <w:tcW w:type="dxa" w:w="13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1～2</w:t>
            </w:r>
          </w:p>
        </w:tc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6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SDA、SCL 通道</w:t>
            </w:r>
          </w:p>
        </w:tc>
      </w:tr>
      <w:tr>
        <w:trPr>
          <w:cantSplit/>
        </w:trP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3～6</w:t>
            </w:r>
          </w:p>
        </w:tc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SCLK、MOSI、MISO、CS 通道</w:t>
            </w:r>
          </w:p>
        </w:tc>
      </w:tr>
      <w:tr>
        <w:trPr>
          <w:cantSplit/>
        </w:trPr>
        <w:tc>
          <w:tcPr>
            <w:tcW w:type="dxa" w:w="13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7～8</w:t>
            </w:r>
          </w:p>
        </w:tc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6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TX、RX 通道</w:t>
            </w:r>
          </w:p>
        </w:tc>
      </w:tr>
      <w:tr>
        <w:trPr>
          <w:cantSplit/>
        </w:trP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9～12</w:t>
            </w:r>
          </w:p>
        </w:tc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I²C 频率 Hz</w:t>
            </w:r>
          </w:p>
        </w:tc>
      </w:tr>
      <w:tr>
        <w:trPr>
          <w:cantSplit/>
        </w:trPr>
        <w:tc>
          <w:tcPr>
            <w:tcW w:type="dxa" w:w="13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13～16</w:t>
            </w:r>
          </w:p>
        </w:tc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6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频率 Hz</w:t>
            </w:r>
          </w:p>
        </w:tc>
      </w:tr>
      <w:tr>
        <w:trPr>
          <w:cantSplit/>
        </w:trP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17～20</w:t>
            </w:r>
          </w:p>
        </w:tc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波特率 bps</w:t>
            </w:r>
          </w:p>
        </w:tc>
      </w:tr>
      <w:tr>
        <w:trPr>
          <w:cantSplit/>
        </w:trPr>
        <w:tc>
          <w:tcPr>
            <w:tcW w:type="dxa" w:w="1368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80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632"/>
            <w:shd w:fill="EAF2F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SPI 模式</w:t>
            </w:r>
          </w:p>
        </w:tc>
      </w:tr>
      <w:tr>
        <w:trPr>
          <w:cantSplit/>
        </w:trP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22～24</w:t>
            </w:r>
          </w:p>
        </w:tc>
        <w:tc>
          <w:tcPr>
            <w:tcW w:type="dxa" w:w="10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UART 数据位、校验、停止位</w:t>
            </w:r>
          </w:p>
        </w:tc>
      </w:tr>
    </w:tbl>
    <w:p>
      <w:pPr>
        <w:spacing w:after="0"/>
      </w:pPr>
    </w:p>
    <w:p>
      <w:pPr>
        <w:pStyle w:val="Heading2"/>
      </w:pPr>
      <w:r>
        <w:t>13 4 报文示例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I2C 100k:  01 41 01 06 04 05 00 01 86 A0 44 01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I2C scan:  01 41 03 00 51 3C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I2C W/R:   01 41 04 04 50 01 04 00 62 87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SPI 1MHz:  01 41 05 09 06 07 08 09 00 00 0F 42 40 DE 39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SPI xfer:  01 41 07 05 04 9F 00 00 00 6B DD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UART 8N1:  01 41 08 09 19 1A 00 01 C2 00 08 00 01 19 38</w:t>
      </w:r>
    </w:p>
    <w:p>
      <w:pPr>
        <w:pStyle w:val="Code"/>
        <w:keepLines/>
        <w:spacing w:before="0" w:after="0"/>
        <w:shd w:fill="F3F5F7"/>
      </w:pPr>
      <w:r>
        <w:rPr>
          <w:rFonts w:ascii="Cascadia Mono" w:hAnsi="Cascadia Mono" w:eastAsia="Cascadia Mono"/>
          <w:b w:val="0"/>
          <w:color w:val="000000"/>
          <w:sz w:val="18"/>
        </w:rPr>
        <w:t>Status:    01 41 0A 00 57 6C</w:t>
      </w:r>
    </w:p>
    <w:p>
      <w:pPr>
        <w:spacing w:after="0"/>
      </w:pPr>
    </w:p>
    <w:p>
      <w:pPr>
        <w:pStyle w:val="Heading1"/>
        <w:spacing w:before="160" w:after="60"/>
      </w:pPr>
      <w:r>
        <w:t>14 参考资料</w:t>
      </w:r>
    </w:p>
    <w:p>
      <w:pPr>
        <w:pStyle w:val="ListBullet"/>
        <w:spacing w:after="0" w:line="240" w:lineRule="auto"/>
      </w:pPr>
      <w:hyperlink r:id="rId11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USB Device Stack</w:t>
        </w:r>
      </w:hyperlink>
    </w:p>
    <w:p>
      <w:pPr>
        <w:pStyle w:val="ListBullet"/>
        <w:spacing w:after="0" w:line="240" w:lineRule="auto"/>
      </w:pPr>
      <w:hyperlink r:id="rId12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ADC Oneshot Driver</w:t>
        </w:r>
      </w:hyperlink>
    </w:p>
    <w:p>
      <w:pPr>
        <w:pStyle w:val="ListBullet"/>
        <w:spacing w:after="0" w:line="240" w:lineRule="auto"/>
      </w:pPr>
      <w:hyperlink r:id="rId13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LEDC Driver</w:t>
        </w:r>
      </w:hyperlink>
    </w:p>
    <w:p>
      <w:pPr>
        <w:pStyle w:val="ListBullet"/>
        <w:spacing w:after="0" w:line="240" w:lineRule="auto"/>
      </w:pPr>
      <w:hyperlink r:id="rId14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I2C Master Driver</w:t>
        </w:r>
      </w:hyperlink>
    </w:p>
    <w:p>
      <w:pPr>
        <w:pStyle w:val="ListBullet"/>
        <w:spacing w:after="0" w:line="240" w:lineRule="auto"/>
      </w:pPr>
      <w:hyperlink r:id="rId15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SPI Master Driver</w:t>
        </w:r>
      </w:hyperlink>
    </w:p>
    <w:p>
      <w:pPr>
        <w:pStyle w:val="ListBullet"/>
        <w:spacing w:after="0" w:line="240" w:lineRule="auto"/>
      </w:pPr>
      <w:hyperlink r:id="rId16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ESP-IDF UART Driver</w:t>
        </w:r>
      </w:hyperlink>
    </w:p>
    <w:p>
      <w:pPr>
        <w:pStyle w:val="ListBullet"/>
        <w:spacing w:after="0" w:line="240" w:lineRule="auto"/>
      </w:pPr>
      <w:hyperlink r:id="rId17">
        <w:r>
          <w:rPr>
            <w:rFonts w:ascii="Microsoft YaHei" w:hAnsi="Microsoft YaHei" w:eastAsia="Microsoft YaHei"/>
            <w:color w:val="0563C1"/>
            <w:u w:val="single"/>
            <w:sz w:val="18"/>
          </w:rPr>
          <w:t>ESP32-S3 Datasheet</w:t>
        </w:r>
      </w:hyperlink>
    </w:p>
    <w:p>
      <w:pPr>
        <w:pStyle w:val="ListBullet"/>
        <w:spacing w:after="0" w:line="240" w:lineRule="auto"/>
      </w:pPr>
      <w:hyperlink r:id="rId18">
        <w:r>
          <w:rPr>
            <w:rFonts w:ascii="Microsoft YaHei" w:hAnsi="Microsoft YaHei" w:eastAsia="Microsoft YaHei"/>
            <w:color w:val="0563C1"/>
            <w:u w:val="single"/>
            <w:sz w:val="18"/>
          </w:rPr>
          <w:t>Modbus Application Protocol V1.1b3</w:t>
        </w:r>
      </w:hyperlink>
    </w:p>
    <w:p>
      <w:pPr>
        <w:pStyle w:val="ListBullet"/>
        <w:spacing w:after="0" w:line="240" w:lineRule="auto"/>
      </w:pPr>
      <w:hyperlink r:id="rId19">
        <w:r>
          <w:rPr>
            <w:rFonts w:ascii="Microsoft YaHei" w:hAnsi="Microsoft YaHei" w:eastAsia="Microsoft YaHei"/>
            <w:color w:val="0563C1"/>
            <w:u w:val="single"/>
            <w:sz w:val="18"/>
          </w:rPr>
          <w:t>Modbus Serial Line Guide V1.02</w:t>
        </w:r>
      </w:hyperlink>
    </w:p>
    <w:sectPr w:rsidR="00FC693F" w:rsidRPr="0006063C" w:rsidSect="00034616">
      <w:footerReference w:type="default" r:id="rId9"/>
      <w:pgSz w:w="12240" w:h="15840"/>
      <w:pgMar w:top="979" w:right="1037" w:bottom="893" w:left="1037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83"/>
      <w:gridCol w:w="5083"/>
    </w:tblGrid>
    <w:tr>
      <w:tc>
        <w:tcPr>
          <w:tcW w:type="dxa" w:w="8352"/>
        </w:tcPr>
        <w:p>
          <w:r>
            <w:rPr>
              <w:rFonts w:ascii="Microsoft YaHei" w:hAnsi="Microsoft YaHei" w:eastAsia="Microsoft YaHei"/>
              <w:b w:val="0"/>
              <w:color w:val="000000"/>
              <w:sz w:val="17"/>
            </w:rPr>
            <w:t>ESP32-S3 USB Modbus IO 协议 1.2</w:t>
          </w:r>
        </w:p>
      </w:tc>
      <w:tc>
        <w:tcPr>
          <w:tcW w:type="dxa" w:w="1814"/>
        </w:tcPr>
        <w:p>
          <w:pPr>
            <w:jc w:val="right"/>
          </w:pPr>
          <w:r>
            <w:rPr>
              <w:rFonts w:ascii="Microsoft YaHei" w:hAnsi="Microsoft YaHei" w:eastAsia="Microsoft YaHei"/>
              <w:b w:val="0"/>
              <w:color w:val="000000"/>
              <w:sz w:val="18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8" w:lineRule="auto"/>
      <w:ind w:firstLine="4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20" w:hanging="238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52" w:lineRule="auto"/>
      <w:ind w:left="198" w:right="198"/>
    </w:pPr>
    <w:rPr>
      <w:rFonts w:ascii="Cascadia Mono" w:hAnsi="Cascadia Mono" w:eastAsia="Microsoft YaHei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docs.espressif.com/projects/esp-idf/en/v5.5/esp32s3/api-reference/peripherals/usb_device.html" TargetMode="External"/><Relationship Id="rId12" Type="http://schemas.openxmlformats.org/officeDocument/2006/relationships/hyperlink" Target="https://docs.espressif.com/projects/esp-idf/en/v5.5/esp32s3/api-reference/peripherals/adc_oneshot.html" TargetMode="External"/><Relationship Id="rId13" Type="http://schemas.openxmlformats.org/officeDocument/2006/relationships/hyperlink" Target="https://docs.espressif.com/projects/esp-idf/en/v5.5/esp32s3/api-reference/peripherals/ledc.html" TargetMode="External"/><Relationship Id="rId14" Type="http://schemas.openxmlformats.org/officeDocument/2006/relationships/hyperlink" Target="https://docs.espressif.com/projects/esp-idf/en/v5.5/esp32s3/api-reference/peripherals/i2c.html" TargetMode="External"/><Relationship Id="rId15" Type="http://schemas.openxmlformats.org/officeDocument/2006/relationships/hyperlink" Target="https://docs.espressif.com/projects/esp-idf/en/v5.5/esp32s3/api-reference/peripherals/spi_master.html" TargetMode="External"/><Relationship Id="rId16" Type="http://schemas.openxmlformats.org/officeDocument/2006/relationships/hyperlink" Target="https://docs.espressif.com/projects/esp-idf/en/v5.5/esp32s3/api-reference/peripherals/uart.html" TargetMode="External"/><Relationship Id="rId17" Type="http://schemas.openxmlformats.org/officeDocument/2006/relationships/hyperlink" Target="https://documentation.espressif.com/esp32_s3_datasheet_en.pdf" TargetMode="External"/><Relationship Id="rId18" Type="http://schemas.openxmlformats.org/officeDocument/2006/relationships/hyperlink" Target="https://www.modbus.org/docs/Modbus_Application_Protocol_V1_1b3.pdf" TargetMode="External"/><Relationship Id="rId19" Type="http://schemas.openxmlformats.org/officeDocument/2006/relationships/hyperlink" Target="https://www.modbus.org/docs/Modbus_over_serial_line_V1_0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ESP32-S3 USB Modbus IO 通信协议</dc:title>
  <dc:subject>ESP-IDF 固件通信与寄存器说明</dc:subject>
  <dc:creator>ESP32-S3 USB Modbus IO Project</dc:creator>
  <cp:keywords>ESP32-S3, ESP-IDF, Modbus RTU, USB CDC, GPIO, ADC, PWM, I2C, SPI, UART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