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48"/>
        </w:rPr>
        <w:t>ESP32-S3 USB Modbus IO 通信协议</w:t>
      </w:r>
    </w:p>
    <w:p>
      <w:pPr>
        <w:pStyle w:val="Subtitle"/>
        <w:jc w:val="center"/>
      </w:pPr>
      <w:r>
        <w:rPr>
          <w:rFonts w:ascii="Microsoft YaHei" w:hAnsi="Microsoft YaHei" w:eastAsia="Microsoft YaHei"/>
          <w:b w:val="0"/>
          <w:color w:val="000000"/>
          <w:sz w:val="24"/>
        </w:rPr>
        <w:t>ESP-IDF 固件通信与寄存器说明</w:t>
      </w:r>
    </w:p>
    <w:p>
      <w:pPr>
        <w:jc w:val="center"/>
      </w:pPr>
      <w:r>
        <w:rPr>
          <w:rFonts w:ascii="Microsoft YaHei" w:hAnsi="Microsoft YaHei" w:eastAsia="Microsoft YaHei"/>
          <w:b/>
          <w:color w:val="000000"/>
          <w:sz w:val="20"/>
        </w:rPr>
        <w:t>协议版本 1.0    固件版本 1.0    从站地址 1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本手册给出图示 ESP32-S3-WROOM-1 开发板的 USB 虚拟串口 Modbus RTU 接口。主站可读取数字输入和输出状态、控制数字输出、读取 GPIO1 到 GPIO18 的 ADC 数据，并通过保持寄存器设置每个通道的工作模式。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2040" cy="4892040"/>
            <wp:docPr id="1" name="Picture 1" descr="ESP32-S3-WROOM-1 双 USB-C 开发板引脚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cffef77b-80c4-43f5-947d-564f35cb61a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489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  ESP32-S3-WROOM-1 开发板引脚</w:t>
      </w:r>
    </w:p>
    <w:p>
      <w:r>
        <w:br w:type="page"/>
      </w:r>
    </w:p>
    <w:p>
      <w:pPr>
        <w:pStyle w:val="Heading1"/>
      </w:pPr>
      <w:r>
        <w:t>1 快速使用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通信线应连接到 GPIO19 和 GPIO20 对应的原生 USB 或 OTG 接口。另一 USB-C 接口如果经过USB 转串口芯片，只能用于 UART 烧录或调试，不承载本协议。USB CDC 的波特率设置不影响实际 USB 传输，但主站仍需发送完整的 Modbus RTU 帧和 CRC。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3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默认值</w:t>
            </w:r>
          </w:p>
        </w:tc>
        <w:tc>
          <w:tcPr>
            <w:tcW w:type="dxa" w:w="576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目标芯片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ESP32-S3</w:t>
            </w:r>
          </w:p>
        </w:tc>
        <w:tc>
          <w:tcPr>
            <w:tcW w:type="dxa" w:w="5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ESP32-S3-WROOM-1 开发板</w:t>
            </w:r>
          </w:p>
        </w:tc>
      </w:tr>
      <w:tr>
        <w:trPr>
          <w:cantSplit/>
        </w:trPr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传输</w:t>
            </w:r>
          </w:p>
        </w:tc>
        <w:tc>
          <w:tcPr>
            <w:tcW w:type="dxa" w:w="22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USB CDC-ACM</w:t>
            </w:r>
          </w:p>
        </w:tc>
        <w:tc>
          <w:tcPr>
            <w:tcW w:type="dxa" w:w="576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原生 USB D- GPIO19 和 D+ GPIO20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协议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Modbus RTU</w:t>
            </w:r>
          </w:p>
        </w:tc>
        <w:tc>
          <w:tcPr>
            <w:tcW w:type="dxa" w:w="5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CRC16 低字节先发送</w:t>
            </w:r>
          </w:p>
        </w:tc>
      </w:tr>
      <w:tr>
        <w:trPr>
          <w:cantSplit/>
        </w:trPr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从站地址</w:t>
            </w:r>
          </w:p>
        </w:tc>
        <w:tc>
          <w:tcPr>
            <w:tcW w:type="dxa" w:w="22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76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可在 menuconfig 中改为 1 到 247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不完整帧超时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 ms</w:t>
            </w:r>
          </w:p>
        </w:tc>
        <w:tc>
          <w:tcPr>
            <w:tcW w:type="dxa" w:w="5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完整帧立即处理</w:t>
            </w:r>
          </w:p>
        </w:tc>
      </w:tr>
      <w:tr>
        <w:trPr>
          <w:cantSplit/>
        </w:trPr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数字通道</w:t>
            </w:r>
          </w:p>
        </w:tc>
        <w:tc>
          <w:tcPr>
            <w:tcW w:type="dxa" w:w="22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576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默认可用 31 个，GPIO35 到 GPIO37 保留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模拟通道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5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GPIO1 到 GPIO18</w:t>
            </w:r>
          </w:p>
        </w:tc>
      </w:tr>
    </w:tbl>
    <w:p>
      <w:pPr>
        <w:spacing w:after="0"/>
      </w:pP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set-target esp32s3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build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-p COMx flash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-m pip install -r requirements.txt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info</w:t>
      </w:r>
    </w:p>
    <w:p>
      <w:pPr>
        <w:spacing w:after="0"/>
      </w:pPr>
    </w:p>
    <w:p>
      <w:pPr>
        <w:pStyle w:val="Heading1"/>
      </w:pPr>
      <w:r>
        <w:t>2 硬件和电气要求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GPIO 逻辑电平为 3.3 V，不得直接输入 5 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GPIO1 到 GPIO18 支持 ADC。建议使用低阻抗信号源，并保证输入始终处于芯片允许范围。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继电器、线圈、电机、灯带和其他大电流负载必须通过驱动器和保护电路连接。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GPIO0、GPIO3、GPIO45、GPIO46 是启动绑带引脚，外部电路不能在复位期间强迫错误电平。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GPIO0 通常连接 BOOT 按键，GPIO48 通常连接板载 RGB LED。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GPIO35 到 GPIO37 可能连接八线 PSRAM，默认禁用。只有确认模组接线兼容后才能启用。</w:t>
      </w:r>
    </w:p>
    <w:p>
      <w:pPr>
        <w:pStyle w:val="Heading1"/>
        <w:pageBreakBefore/>
      </w:pPr>
      <w:r>
        <w:t>3 RTU 帧和 USB 传输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584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长度</w:t>
            </w:r>
          </w:p>
        </w:tc>
        <w:tc>
          <w:tcPr>
            <w:tcW w:type="dxa" w:w="655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从站地址</w:t>
            </w:r>
          </w:p>
        </w:tc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 字节</w:t>
            </w:r>
          </w:p>
        </w:tc>
        <w:tc>
          <w:tcPr>
            <w:tcW w:type="dxa" w:w="65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默认 0x01；地址 0 仅用于广播写</w:t>
            </w:r>
          </w:p>
        </w:tc>
      </w:tr>
      <w:tr>
        <w:trPr>
          <w:cantSplit/>
        </w:trPr>
        <w:tc>
          <w:tcPr>
            <w:tcW w:type="dxa" w:w="194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功能码</w:t>
            </w:r>
          </w:p>
        </w:tc>
        <w:tc>
          <w:tcPr>
            <w:tcW w:type="dxa" w:w="158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 字节</w:t>
            </w:r>
          </w:p>
        </w:tc>
        <w:tc>
          <w:tcPr>
            <w:tcW w:type="dxa" w:w="655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见第 4 节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</w:t>
            </w:r>
          </w:p>
        </w:tc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可变</w:t>
            </w:r>
          </w:p>
        </w:tc>
        <w:tc>
          <w:tcPr>
            <w:tcW w:type="dxa" w:w="65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多字节数值高字节在前</w:t>
            </w:r>
          </w:p>
        </w:tc>
      </w:tr>
      <w:tr>
        <w:trPr>
          <w:cantSplit/>
        </w:trPr>
        <w:tc>
          <w:tcPr>
            <w:tcW w:type="dxa" w:w="194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CRC16</w:t>
            </w:r>
          </w:p>
        </w:tc>
        <w:tc>
          <w:tcPr>
            <w:tcW w:type="dxa" w:w="158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 字节</w:t>
            </w:r>
          </w:p>
        </w:tc>
        <w:tc>
          <w:tcPr>
            <w:tcW w:type="dxa" w:w="655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多项式 0xA001，低字节先发送</w:t>
            </w:r>
          </w:p>
        </w:tc>
      </w:tr>
    </w:tbl>
    <w:p>
      <w:pPr>
        <w:spacing w:after="0"/>
      </w:pP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USB 可能拆分或合并串口写操作。固件按功能码和长度字段重组请求。完整帧立即处理；不完整字节流超过配置超时后丢弃。主站应在一次写操作中提交完整 RTU 帧，并等待响应后再发送下一条请求。地址 0 的合法写请求会执行但不响应，广播读会被忽略。</w:t>
      </w:r>
    </w:p>
    <w:p>
      <w:pPr>
        <w:pStyle w:val="Heading1"/>
      </w:pPr>
      <w:r>
        <w:t>4 功能码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功能码</w:t>
            </w:r>
          </w:p>
        </w:tc>
        <w:tc>
          <w:tcPr>
            <w:tcW w:type="dxa" w:w="352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511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0x01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Read Coils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读取数字输出命令状态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</w:t>
            </w:r>
          </w:p>
        </w:tc>
        <w:tc>
          <w:tcPr>
            <w:tcW w:type="dxa" w:w="35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Read Discrete Inputs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 GPIO 实际逻辑电平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0x03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Read Holding Registers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读取模式、GPIO 映射和设备信息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0x04</w:t>
            </w:r>
          </w:p>
        </w:tc>
        <w:tc>
          <w:tcPr>
            <w:tcW w:type="dxa" w:w="35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Read Input Registers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 ADC 原始值或校准毫伏值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0x05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Write Single Coil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设置一个数字输出并自动进入输出模式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0x06</w:t>
            </w:r>
          </w:p>
        </w:tc>
        <w:tc>
          <w:tcPr>
            <w:tcW w:type="dxa" w:w="35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Write Single Register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设置一个 GPIO 模式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0x0F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Write Multiple Coils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批量设置数字输出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0x10</w:t>
            </w:r>
          </w:p>
        </w:tc>
        <w:tc>
          <w:tcPr>
            <w:tcW w:type="dxa" w:w="35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Write Multiple Registers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批量设置连续通道模式</w:t>
            </w:r>
          </w:p>
        </w:tc>
      </w:tr>
    </w:tbl>
    <w:p>
      <w:pPr>
        <w:spacing w:after="0"/>
      </w:pPr>
    </w:p>
    <w:p>
      <w:pPr>
        <w:pStyle w:val="Heading1"/>
      </w:pPr>
      <w:r>
        <w:t>5 数字通道映射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Modbus PDU 地址从 0 开始，传统线圈号和离散输入号从 1 开始显示。线圈返回最近写入的输出命令状态，离散输入返回引脚实际电平。GPIO35 到 GPIO37 的通道号始终保留，但默认访问会返回非法数据地址异常。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  <w:cantSplit/>
        </w:trPr>
        <w:tc>
          <w:tcPr>
            <w:tcW w:type="dxa" w:w="79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864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GPIO</w:t>
            </w:r>
          </w:p>
        </w:tc>
        <w:tc>
          <w:tcPr>
            <w:tcW w:type="dxa" w:w="1224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线圈号</w:t>
            </w:r>
          </w:p>
        </w:tc>
        <w:tc>
          <w:tcPr>
            <w:tcW w:type="dxa" w:w="151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离散输入号</w:t>
            </w:r>
          </w:p>
        </w:tc>
        <w:tc>
          <w:tcPr>
            <w:tcW w:type="dxa" w:w="1296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39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备注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00001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10001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启动绑带和 BOOT 按键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00002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10002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0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00003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10003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00004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10004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2，启动绑带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00005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3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00006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10006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4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00007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5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00008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10008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6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00009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10009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7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00010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10010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8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00011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10011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9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00012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10012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10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00013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10013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11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00014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10014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12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00015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13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00016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10016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14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00017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15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00018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10018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16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00019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10019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17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19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21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00020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10020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通用 IO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38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00021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10021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通用 IO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21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39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00022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10022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JTAG 复用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22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00023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10023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JTAG 复用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23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41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00024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10024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JTAG 复用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24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42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00025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JTAG 复用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43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00026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10026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板上标记 TX，UART0 复用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26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44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00027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板上标记 RX，UART0 复用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27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45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00028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10028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启动绑带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28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46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00029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10029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启动绑带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29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47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00030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10030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通用 IO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30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48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00031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10031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通常连接板载 RGB LED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31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00032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10032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禁用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默认禁用，可能连接八线 PSRAM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32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36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00033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10033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禁用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默认禁用，可能连接八线 PSRAM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33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37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00034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10034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禁用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默认禁用，可能连接八线 PSRAM</w:t>
            </w:r>
          </w:p>
        </w:tc>
      </w:tr>
    </w:tbl>
    <w:p>
      <w:pPr>
        <w:spacing w:after="0"/>
      </w:pPr>
    </w:p>
    <w:p>
      <w:pPr>
        <w:pStyle w:val="Heading1"/>
      </w:pPr>
      <w:r>
        <w:t>6 模拟输入寄存器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模拟通道 0 到 17 依次对应 GPIO1 到 GPIO18。ADC 使用 12 dB 衰减和默认位宽。读取时会把非输出 GPIO 切换为模拟模式。如果对应 GPIO 正在输出，固件返回异常 0x04，避免改变现有输出。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PDU 地址</w:t>
            </w:r>
          </w:p>
        </w:tc>
        <w:tc>
          <w:tcPr>
            <w:tcW w:type="dxa" w:w="223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传统寄存器号</w:t>
            </w:r>
          </w:p>
        </w:tc>
        <w:tc>
          <w:tcPr>
            <w:tcW w:type="dxa" w:w="2015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456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数值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0x0000 到 0x0011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30001 到 30018</w:t>
            </w:r>
          </w:p>
        </w:tc>
        <w:tc>
          <w:tcPr>
            <w:tcW w:type="dxa" w:w="20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ADC 原始值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典型范围 0 到 4095</w:t>
            </w:r>
          </w:p>
        </w:tc>
      </w:tr>
      <w:tr>
        <w:trPr>
          <w:cantSplit/>
        </w:trPr>
        <w:tc>
          <w:tcPr>
            <w:tcW w:type="dxa" w:w="237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0x0100 到 0x0111</w:t>
            </w:r>
          </w:p>
        </w:tc>
        <w:tc>
          <w:tcPr>
            <w:tcW w:type="dxa" w:w="22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30257 到 30274</w:t>
            </w:r>
          </w:p>
        </w:tc>
        <w:tc>
          <w:tcPr>
            <w:tcW w:type="dxa" w:w="2015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校准电压</w:t>
            </w:r>
          </w:p>
        </w:tc>
        <w:tc>
          <w:tcPr>
            <w:tcW w:type="dxa" w:w="345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mV；无校准时 0xFFFF</w:t>
            </w:r>
          </w:p>
        </w:tc>
      </w:tr>
    </w:tbl>
    <w:p>
      <w:pPr>
        <w:spacing w:after="0"/>
      </w:pP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校准毫伏值来自 ESP-IDF ADC 曲线拟合校准接口。没有校准数据时，原始寄存器仍可读取，毫伏寄存器返回 0xFFFF。ADC 结果会受信号源阻抗、噪声、板级布局和芯片误差影响。</w:t>
      </w:r>
    </w:p>
    <w:p>
      <w:pPr>
        <w:pStyle w:val="Heading1"/>
        <w:pageBreakBefore/>
      </w:pPr>
      <w:r>
        <w:t>7 保持寄存器</w:t>
      </w:r>
    </w:p>
    <w:p>
      <w:pPr>
        <w:pStyle w:val="Heading2"/>
      </w:pPr>
      <w:r>
        <w:t>7 1 GPIO 模式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PDU 地址 0x0000 到 0x0021 对应数字通道 0 到 33。可用 0x03 读取，用 0x06 或 0x10 写入。写线圈会自动切换到输出模式；切换为其他模式会关闭输出驱动。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模式值</w:t>
            </w:r>
          </w:p>
        </w:tc>
        <w:tc>
          <w:tcPr>
            <w:tcW w:type="dxa" w:w="316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547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限制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浮空数字输入</w:t>
            </w:r>
          </w:p>
        </w:tc>
        <w:tc>
          <w:tcPr>
            <w:tcW w:type="dxa" w:w="54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所有可用通道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1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上拉数字输入</w:t>
            </w:r>
          </w:p>
        </w:tc>
        <w:tc>
          <w:tcPr>
            <w:tcW w:type="dxa" w:w="547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所有可用通道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下拉数字输入</w:t>
            </w:r>
          </w:p>
        </w:tc>
        <w:tc>
          <w:tcPr>
            <w:tcW w:type="dxa" w:w="54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所有可用通道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31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数字输出</w:t>
            </w:r>
          </w:p>
        </w:tc>
        <w:tc>
          <w:tcPr>
            <w:tcW w:type="dxa" w:w="547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保留最近一次线圈命令值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模拟输入</w:t>
            </w:r>
          </w:p>
        </w:tc>
        <w:tc>
          <w:tcPr>
            <w:tcW w:type="dxa" w:w="54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仅数字通道 1 到 18</w:t>
            </w:r>
          </w:p>
        </w:tc>
      </w:tr>
    </w:tbl>
    <w:p>
      <w:pPr>
        <w:spacing w:after="0"/>
      </w:pPr>
    </w:p>
    <w:p>
      <w:pPr>
        <w:pStyle w:val="Heading2"/>
      </w:pPr>
      <w:r>
        <w:t>7 2 GPIO 映射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PDU 地址 0x0100 到 0x0121 只读，对应数字通道 0 到 33。寄存器值是实际 GPIO 编号。默认禁用的 GPIO35 到 GPIO37 返回非法数据地址异常。</w:t>
      </w:r>
    </w:p>
    <w:p>
      <w:pPr>
        <w:pStyle w:val="Heading2"/>
      </w:pPr>
      <w:r>
        <w:t>7 3 设备信息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PDU 地址</w:t>
            </w:r>
          </w:p>
        </w:tc>
        <w:tc>
          <w:tcPr>
            <w:tcW w:type="dxa" w:w="172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传统寄存器号</w:t>
            </w:r>
          </w:p>
        </w:tc>
        <w:tc>
          <w:tcPr>
            <w:tcW w:type="dxa" w:w="259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432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当前值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0x0200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40513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协议版本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0x0100 表示 1.0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0x0201</w:t>
            </w:r>
          </w:p>
        </w:tc>
        <w:tc>
          <w:tcPr>
            <w:tcW w:type="dxa" w:w="17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40514</w:t>
            </w:r>
          </w:p>
        </w:tc>
        <w:tc>
          <w:tcPr>
            <w:tcW w:type="dxa" w:w="25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固件版本</w:t>
            </w:r>
          </w:p>
        </w:tc>
        <w:tc>
          <w:tcPr>
            <w:tcW w:type="dxa" w:w="432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0x0100 表示 1.0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0x0202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40515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数字通道总数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0x0203</w:t>
            </w:r>
          </w:p>
        </w:tc>
        <w:tc>
          <w:tcPr>
            <w:tcW w:type="dxa" w:w="17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40516</w:t>
            </w:r>
          </w:p>
        </w:tc>
        <w:tc>
          <w:tcPr>
            <w:tcW w:type="dxa" w:w="25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模拟通道总数</w:t>
            </w:r>
          </w:p>
        </w:tc>
        <w:tc>
          <w:tcPr>
            <w:tcW w:type="dxa" w:w="432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0x0204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40517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能力位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bit0 ADC 校准；bit1 GPIO35 到 GPIO37</w:t>
            </w:r>
          </w:p>
        </w:tc>
      </w:tr>
    </w:tbl>
    <w:p>
      <w:pPr>
        <w:spacing w:after="0"/>
      </w:pPr>
    </w:p>
    <w:p>
      <w:pPr>
        <w:pStyle w:val="Heading1"/>
      </w:pPr>
      <w:r>
        <w:t>8 请求与响应规则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功能码 0x01 和 0x02 的位从响应数据字节最低位开始排列，未使用的最高位填 0。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功能码 0x05 使用 0xFF00 表示高电平，使用 0x0000 表示低电平。其他值返回异常 0x03。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功能码 0x03 和 0x04 的寄存器按高字节在前排列。0x06 只允许写 GPIO 模式地址。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功能码 0x0F 按最低位优先携带线圈值。0x10 的每个模式占 2 字节。固件先验证完整请求，再执行批量写。</w:t>
      </w:r>
    </w:p>
    <w:p>
      <w:pPr>
        <w:pStyle w:val="Heading1"/>
      </w:pPr>
      <w:r>
        <w:t>9 异常响应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异常码</w:t>
            </w:r>
          </w:p>
        </w:tc>
        <w:tc>
          <w:tcPr>
            <w:tcW w:type="dxa" w:w="3024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5616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0x01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Illegal Function</w:t>
            </w:r>
          </w:p>
        </w:tc>
        <w:tc>
          <w:tcPr>
            <w:tcW w:type="dxa" w:w="561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不支持该功能码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</w:t>
            </w:r>
          </w:p>
        </w:tc>
        <w:tc>
          <w:tcPr>
            <w:tcW w:type="dxa" w:w="30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Illegal Data Address</w:t>
            </w:r>
          </w:p>
        </w:tc>
        <w:tc>
          <w:tcPr>
            <w:tcW w:type="dxa" w:w="561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地址越界、通道禁用或能力不匹配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0x03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Illegal Data Value</w:t>
            </w:r>
          </w:p>
        </w:tc>
        <w:tc>
          <w:tcPr>
            <w:tcW w:type="dxa" w:w="561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数量、字节数、线圈编码或模式值无效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0x04</w:t>
            </w:r>
          </w:p>
        </w:tc>
        <w:tc>
          <w:tcPr>
            <w:tcW w:type="dxa" w:w="30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Server Device Failure</w:t>
            </w:r>
          </w:p>
        </w:tc>
        <w:tc>
          <w:tcPr>
            <w:tcW w:type="dxa" w:w="561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模式冲突或底层 GPIO ADC 操作失败</w:t>
            </w:r>
          </w:p>
        </w:tc>
      </w:tr>
    </w:tbl>
    <w:p>
      <w:pPr>
        <w:spacing w:after="0"/>
      </w:pP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CRC 错误、发给其他从站的请求和不完整超时帧不会产生响应。</w:t>
      </w:r>
    </w:p>
    <w:p>
      <w:pPr>
        <w:pStyle w:val="Heading1"/>
      </w:pPr>
      <w:r>
        <w:t>10 报文示例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以下十六进制字节均包含 CRC，CRC 低字节在前。</w:t>
      </w: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读取 5 个设备信息寄存器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03 02 00 00 05 84 71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读取数字通道 0 到 7 的实际电平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02 00 00 00 08 79 CC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02 01 XX CRC_LO CRC_HI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把数字通道 1 设置为输出模式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06 00 01 00 03 98 0B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06 00 01 00 03 98 0B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把数字通道 1 对应的 GPIO1 输出高电平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05 00 01 FF 00 DD FA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05 00 01 FF 00 DD FA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读取模拟通道 0 的原始值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04 00 00 00 01 31 CA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04 02 RAW_H RAW_L CRC_LO CRC_HI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读取模拟通道 0 的校准毫伏值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04 01 00 00 01 30 36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04 02 MV_H MV_L CRC_LO CRC_HI</w:t>
      </w:r>
    </w:p>
    <w:p>
      <w:pPr>
        <w:spacing w:after="0"/>
      </w:pPr>
    </w:p>
    <w:p>
      <w:pPr>
        <w:pStyle w:val="Heading1"/>
      </w:pPr>
      <w:r>
        <w:t>11 主机端测试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仓库中的 tools/modbus_usb_client.py 提供常用命令。安装 pyserial 后指定 CDC 串口。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-m pip install -r requirements.txt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info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read-map 0 31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read-inputs 0 8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write-output 1 on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read-analog 0 4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read-analog 0 4 --raw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set-mode 1 0</w:t>
      </w:r>
    </w:p>
    <w:p>
      <w:pPr>
        <w:spacing w:after="0"/>
      </w:pPr>
    </w:p>
    <w:p>
      <w:pPr>
        <w:pStyle w:val="Heading1"/>
      </w:pPr>
      <w:r>
        <w:t>12 构建配置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工程支持 ESP-IDF 5.4 和 5.5。首次构建时组件管理器下载 espressif/esp_tinyusb。菜单 USB Modbus IO 可设置从站地址、不完整帧超时和 GPIO35 到 GPIO37 开关。工程默认关闭控制台，避免 UART0 或 USB 日志污染 Modbus 数据，并释放 GPIO43 和 GPIO44。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set-target esp32s3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menuconfig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build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-p COMx flash</w:t>
      </w:r>
    </w:p>
    <w:p>
      <w:pPr>
        <w:spacing w:after="0"/>
      </w:pPr>
    </w:p>
    <w:p>
      <w:pPr>
        <w:pStyle w:val="Heading1"/>
        <w:spacing w:before="160" w:after="60"/>
      </w:pPr>
      <w:r>
        <w:t>13 参考资料</w:t>
      </w:r>
    </w:p>
    <w:p>
      <w:pPr>
        <w:pStyle w:val="ListBullet"/>
        <w:spacing w:after="0" w:line="240" w:lineRule="auto"/>
      </w:pPr>
      <w:hyperlink r:id="rId11">
        <w:r>
          <w:rPr>
            <w:rFonts w:ascii="Microsoft YaHei" w:hAnsi="Microsoft YaHei" w:eastAsia="Microsoft YaHei"/>
            <w:color w:val="0563C1"/>
            <w:u w:val="single"/>
            <w:sz w:val="18"/>
          </w:rPr>
          <w:t>ESP-IDF USB Device Stack</w:t>
        </w:r>
      </w:hyperlink>
    </w:p>
    <w:p>
      <w:pPr>
        <w:pStyle w:val="ListBullet"/>
        <w:spacing w:after="0" w:line="240" w:lineRule="auto"/>
      </w:pPr>
      <w:hyperlink r:id="rId12">
        <w:r>
          <w:rPr>
            <w:rFonts w:ascii="Microsoft YaHei" w:hAnsi="Microsoft YaHei" w:eastAsia="Microsoft YaHei"/>
            <w:color w:val="0563C1"/>
            <w:u w:val="single"/>
            <w:sz w:val="18"/>
          </w:rPr>
          <w:t>ESP-IDF ADC Oneshot Driver</w:t>
        </w:r>
      </w:hyperlink>
    </w:p>
    <w:p>
      <w:pPr>
        <w:pStyle w:val="ListBullet"/>
        <w:spacing w:after="0" w:line="240" w:lineRule="auto"/>
      </w:pPr>
      <w:hyperlink r:id="rId13">
        <w:r>
          <w:rPr>
            <w:rFonts w:ascii="Microsoft YaHei" w:hAnsi="Microsoft YaHei" w:eastAsia="Microsoft YaHei"/>
            <w:color w:val="0563C1"/>
            <w:u w:val="single"/>
            <w:sz w:val="18"/>
          </w:rPr>
          <w:t>ESP32-S3 Datasheet</w:t>
        </w:r>
      </w:hyperlink>
    </w:p>
    <w:p>
      <w:pPr>
        <w:pStyle w:val="ListBullet"/>
        <w:spacing w:after="0" w:line="240" w:lineRule="auto"/>
      </w:pPr>
      <w:hyperlink r:id="rId14">
        <w:r>
          <w:rPr>
            <w:rFonts w:ascii="Microsoft YaHei" w:hAnsi="Microsoft YaHei" w:eastAsia="Microsoft YaHei"/>
            <w:color w:val="0563C1"/>
            <w:u w:val="single"/>
            <w:sz w:val="18"/>
          </w:rPr>
          <w:t>Modbus Application Protocol V1.1b3</w:t>
        </w:r>
      </w:hyperlink>
    </w:p>
    <w:p>
      <w:pPr>
        <w:pStyle w:val="ListBullet"/>
        <w:spacing w:after="0" w:line="240" w:lineRule="auto"/>
      </w:pPr>
      <w:hyperlink r:id="rId15">
        <w:r>
          <w:rPr>
            <w:rFonts w:ascii="Microsoft YaHei" w:hAnsi="Microsoft YaHei" w:eastAsia="Microsoft YaHei"/>
            <w:color w:val="0563C1"/>
            <w:u w:val="single"/>
            <w:sz w:val="18"/>
          </w:rPr>
          <w:t>Modbus Serial Line Guide V1.02</w:t>
        </w:r>
      </w:hyperlink>
    </w:p>
    <w:sectPr w:rsidR="00FC693F" w:rsidRPr="0006063C" w:rsidSect="00034616">
      <w:footerReference w:type="default" r:id="rId9"/>
      <w:pgSz w:w="12240" w:h="15840"/>
      <w:pgMar w:top="979" w:right="1037" w:bottom="893" w:left="1037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83"/>
      <w:gridCol w:w="5083"/>
    </w:tblGrid>
    <w:tr>
      <w:tc>
        <w:tcPr>
          <w:tcW w:type="dxa" w:w="8352"/>
        </w:tcPr>
        <w:p>
          <w:r>
            <w:rPr>
              <w:rFonts w:ascii="Microsoft YaHei" w:hAnsi="Microsoft YaHei" w:eastAsia="Microsoft YaHei"/>
              <w:b w:val="0"/>
              <w:color w:val="000000"/>
              <w:sz w:val="17"/>
            </w:rPr>
            <w:t>ESP32-S3 USB Modbus IO 协议 1.0</w:t>
          </w:r>
        </w:p>
      </w:tc>
      <w:tc>
        <w:tcPr>
          <w:tcW w:type="dxa" w:w="1814"/>
        </w:tcPr>
        <w:p>
          <w:pPr>
            <w:jc w:val="right"/>
          </w:pPr>
          <w:r>
            <w:rPr>
              <w:rFonts w:ascii="Microsoft YaHei" w:hAnsi="Microsoft YaHei" w:eastAsia="Microsoft YaHei"/>
              <w:b w:val="0"/>
              <w:color w:val="000000"/>
              <w:sz w:val="18"/>
            </w:rPr>
            <w:fldChar w:fldCharType="begin"/>
            <w:instrText xml:space="preserve"> PAGE </w:instrText>
            <w:fldChar w:fldCharType="separate"/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88" w:lineRule="auto"/>
      <w:ind w:firstLine="4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420" w:hanging="238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52" w:lineRule="auto"/>
      <w:ind w:left="198" w:right="198"/>
    </w:pPr>
    <w:rPr>
      <w:rFonts w:ascii="Cascadia Mono" w:hAnsi="Cascadia Mono" w:eastAsia="Microsoft YaHei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docs.espressif.com/projects/esp-idf/en/v5.5/esp32s3/api-reference/peripherals/usb_device.html" TargetMode="External"/><Relationship Id="rId12" Type="http://schemas.openxmlformats.org/officeDocument/2006/relationships/hyperlink" Target="https://docs.espressif.com/projects/esp-idf/en/v5.5/esp32s3/api-reference/peripherals/adc_oneshot.html" TargetMode="External"/><Relationship Id="rId13" Type="http://schemas.openxmlformats.org/officeDocument/2006/relationships/hyperlink" Target="https://documentation.espressif.com/esp32_s3_datasheet_en.pdf" TargetMode="External"/><Relationship Id="rId14" Type="http://schemas.openxmlformats.org/officeDocument/2006/relationships/hyperlink" Target="https://www.modbus.org/docs/Modbus_Application_Protocol_V1_1b3.pdf" TargetMode="External"/><Relationship Id="rId15" Type="http://schemas.openxmlformats.org/officeDocument/2006/relationships/hyperlink" Target="https://www.modbus.org/docs/Modbus_over_serial_line_V1_0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ESP32-S3 USB Modbus IO 通信协议</dc:title>
  <dc:subject>ESP-IDF 固件通信与寄存器说明</dc:subject>
  <dc:creator>ESP32-S3 USB Modbus IO Project</dc:creator>
  <cp:keywords>ESP32-S3, ESP-IDF, Modbus RTU, USB CDC, GPIO, ADC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