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5200" w:type="dxa"/>
        <w:tblBorders>
          <w:top w:val="nil"/>
          <w:left w:val="nil"/>
          <w:bottom w:val="nil"/>
          <w:right w:val="nil"/>
        </w:tblBorders>
        <w:tblLook w:val="0000" w:firstRow="0" w:lastRow="0" w:firstColumn="0" w:lastColumn="0" w:noHBand="0" w:noVBand="0"/>
      </w:tblPr>
      <w:tblGrid>
        <w:gridCol w:w="1668"/>
        <w:gridCol w:w="587"/>
        <w:gridCol w:w="7300"/>
        <w:gridCol w:w="5645"/>
      </w:tblGrid>
      <w:tr w:rsidR="00FB3483" w:rsidRPr="004C1685" w14:paraId="034B5AFC" w14:textId="77777777" w:rsidTr="00930A31">
        <w:trPr>
          <w:trHeight w:val="65"/>
          <w:tblHeader/>
        </w:trPr>
        <w:tc>
          <w:tcPr>
            <w:tcW w:w="1668" w:type="dxa"/>
            <w:tcBorders>
              <w:top w:val="double" w:sz="5" w:space="0" w:color="000000"/>
              <w:left w:val="single" w:sz="5" w:space="0" w:color="000000"/>
              <w:bottom w:val="double" w:sz="2" w:space="0" w:color="FFFFCC"/>
              <w:right w:val="single" w:sz="5" w:space="0" w:color="000000"/>
            </w:tcBorders>
            <w:shd w:val="clear" w:color="auto" w:fill="63639A"/>
            <w:vAlign w:val="center"/>
          </w:tcPr>
          <w:p w14:paraId="7CF21474" w14:textId="6BDEADC9" w:rsidR="00FB3483" w:rsidRPr="00930A31" w:rsidRDefault="00FB3483" w:rsidP="00550BF1">
            <w:pPr>
              <w:pStyle w:val="Default"/>
              <w:rPr>
                <w:rFonts w:ascii="Arial" w:hAnsi="Arial" w:cs="Arial"/>
                <w:color w:val="FFFFFF"/>
                <w:sz w:val="18"/>
                <w:szCs w:val="18"/>
              </w:rPr>
            </w:pPr>
            <w:r w:rsidRPr="00930A31">
              <w:rPr>
                <w:rFonts w:ascii="Arial" w:hAnsi="Arial" w:cs="Arial"/>
                <w:b/>
                <w:bCs/>
                <w:color w:val="FFFFFF"/>
                <w:sz w:val="18"/>
                <w:szCs w:val="18"/>
              </w:rPr>
              <w:t>Section</w:t>
            </w:r>
            <w:r w:rsidR="00077B44" w:rsidRPr="00930A31">
              <w:rPr>
                <w:rFonts w:ascii="Arial" w:hAnsi="Arial" w:cs="Arial"/>
                <w:b/>
                <w:bCs/>
                <w:color w:val="FFFFFF"/>
                <w:sz w:val="18"/>
                <w:szCs w:val="18"/>
              </w:rPr>
              <w:t xml:space="preserve"> and T</w:t>
            </w:r>
            <w:r w:rsidRPr="00930A31">
              <w:rPr>
                <w:rFonts w:ascii="Arial" w:hAnsi="Arial" w:cs="Arial"/>
                <w:b/>
                <w:bCs/>
                <w:color w:val="FFFFFF"/>
                <w:sz w:val="18"/>
                <w:szCs w:val="18"/>
              </w:rPr>
              <w:t xml:space="preserve">opic </w:t>
            </w:r>
          </w:p>
        </w:tc>
        <w:tc>
          <w:tcPr>
            <w:tcW w:w="587" w:type="dxa"/>
            <w:tcBorders>
              <w:top w:val="double" w:sz="5" w:space="0" w:color="000000"/>
              <w:left w:val="single" w:sz="5" w:space="0" w:color="000000"/>
              <w:bottom w:val="double" w:sz="2" w:space="0" w:color="FFFFCC"/>
              <w:right w:val="single" w:sz="5" w:space="0" w:color="000000"/>
            </w:tcBorders>
            <w:shd w:val="clear" w:color="auto" w:fill="63639A"/>
            <w:vAlign w:val="center"/>
          </w:tcPr>
          <w:p w14:paraId="6E07AE6F" w14:textId="20DBA1E4" w:rsidR="00FB3483" w:rsidRPr="00930A31" w:rsidRDefault="00077B44" w:rsidP="00A215D2">
            <w:pPr>
              <w:pStyle w:val="Default"/>
              <w:rPr>
                <w:rFonts w:ascii="Arial" w:hAnsi="Arial" w:cs="Arial"/>
                <w:b/>
                <w:bCs/>
                <w:color w:val="FFFFFF"/>
                <w:sz w:val="18"/>
                <w:szCs w:val="18"/>
              </w:rPr>
            </w:pPr>
            <w:r w:rsidRPr="00930A31">
              <w:rPr>
                <w:rFonts w:ascii="Arial" w:hAnsi="Arial" w:cs="Arial"/>
                <w:b/>
                <w:bCs/>
                <w:color w:val="FFFFFF"/>
                <w:sz w:val="18"/>
                <w:szCs w:val="18"/>
              </w:rPr>
              <w:t xml:space="preserve">Item </w:t>
            </w:r>
            <w:r w:rsidR="00FB3483" w:rsidRPr="00930A31">
              <w:rPr>
                <w:rFonts w:ascii="Arial" w:hAnsi="Arial" w:cs="Arial"/>
                <w:b/>
                <w:bCs/>
                <w:color w:val="FFFFFF"/>
                <w:sz w:val="18"/>
                <w:szCs w:val="18"/>
              </w:rPr>
              <w:t>#</w:t>
            </w:r>
          </w:p>
        </w:tc>
        <w:tc>
          <w:tcPr>
            <w:tcW w:w="7300" w:type="dxa"/>
            <w:tcBorders>
              <w:top w:val="double" w:sz="5" w:space="0" w:color="000000"/>
              <w:left w:val="single" w:sz="5" w:space="0" w:color="000000"/>
              <w:bottom w:val="double" w:sz="5" w:space="0" w:color="000000"/>
              <w:right w:val="single" w:sz="5" w:space="0" w:color="000000"/>
            </w:tcBorders>
            <w:shd w:val="clear" w:color="auto" w:fill="63639A"/>
            <w:vAlign w:val="center"/>
          </w:tcPr>
          <w:p w14:paraId="37BBC1C0" w14:textId="77777777" w:rsidR="00FB3483" w:rsidRPr="00930A31" w:rsidRDefault="00FB3483" w:rsidP="00550BF1">
            <w:pPr>
              <w:pStyle w:val="Default"/>
              <w:rPr>
                <w:rFonts w:ascii="Arial" w:hAnsi="Arial" w:cs="Arial"/>
                <w:color w:val="FFFFFF"/>
                <w:sz w:val="18"/>
                <w:szCs w:val="18"/>
              </w:rPr>
            </w:pPr>
            <w:r w:rsidRPr="00930A31">
              <w:rPr>
                <w:rFonts w:ascii="Arial" w:hAnsi="Arial" w:cs="Arial"/>
                <w:b/>
                <w:bCs/>
                <w:color w:val="FFFFFF"/>
                <w:sz w:val="18"/>
                <w:szCs w:val="18"/>
              </w:rPr>
              <w:t xml:space="preserve">Checklist item </w:t>
            </w:r>
          </w:p>
        </w:tc>
        <w:tc>
          <w:tcPr>
            <w:tcW w:w="5645" w:type="dxa"/>
            <w:tcBorders>
              <w:top w:val="double" w:sz="5" w:space="0" w:color="000000"/>
              <w:left w:val="single" w:sz="5" w:space="0" w:color="000000"/>
              <w:bottom w:val="double" w:sz="5" w:space="0" w:color="000000"/>
              <w:right w:val="single" w:sz="5" w:space="0" w:color="000000"/>
            </w:tcBorders>
            <w:shd w:val="clear" w:color="auto" w:fill="63639A"/>
            <w:vAlign w:val="center"/>
          </w:tcPr>
          <w:p w14:paraId="3904AC1B" w14:textId="54A8E613" w:rsidR="00FB3483" w:rsidRPr="00930A31" w:rsidRDefault="0018323E">
            <w:pPr>
              <w:pStyle w:val="Default"/>
              <w:rPr>
                <w:rFonts w:ascii="Arial" w:hAnsi="Arial" w:cs="Arial"/>
                <w:color w:val="FFFFFF"/>
                <w:sz w:val="18"/>
                <w:szCs w:val="18"/>
              </w:rPr>
            </w:pPr>
            <w:r w:rsidRPr="00930A31">
              <w:rPr>
                <w:rFonts w:ascii="Arial" w:hAnsi="Arial" w:cs="Arial"/>
                <w:b/>
                <w:bCs/>
                <w:color w:val="FFFFFF"/>
                <w:sz w:val="18"/>
                <w:szCs w:val="18"/>
              </w:rPr>
              <w:t>Location where item is reported</w:t>
            </w:r>
            <w:r w:rsidR="00FB3483" w:rsidRPr="00930A31">
              <w:rPr>
                <w:rFonts w:ascii="Arial" w:hAnsi="Arial" w:cs="Arial"/>
                <w:b/>
                <w:bCs/>
                <w:color w:val="FFFFFF"/>
                <w:sz w:val="18"/>
                <w:szCs w:val="18"/>
              </w:rPr>
              <w:t xml:space="preserve"> </w:t>
            </w:r>
          </w:p>
        </w:tc>
      </w:tr>
      <w:tr w:rsidR="00FB3483" w:rsidRPr="004C1685" w14:paraId="693A08DF"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7CEE1A7C"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TITLE </w:t>
            </w:r>
          </w:p>
        </w:tc>
        <w:tc>
          <w:tcPr>
            <w:tcW w:w="5645" w:type="dxa"/>
            <w:tcBorders>
              <w:top w:val="double" w:sz="5" w:space="0" w:color="000000"/>
              <w:left w:val="single" w:sz="5" w:space="0" w:color="000000"/>
              <w:bottom w:val="single" w:sz="5" w:space="0" w:color="000000"/>
              <w:right w:val="single" w:sz="5" w:space="0" w:color="000000"/>
            </w:tcBorders>
            <w:shd w:val="clear" w:color="auto" w:fill="FFFFCC"/>
          </w:tcPr>
          <w:p w14:paraId="557AF5F1" w14:textId="77777777" w:rsidR="00FB3483" w:rsidRPr="00930A31" w:rsidRDefault="00FB3483">
            <w:pPr>
              <w:pStyle w:val="Default"/>
              <w:jc w:val="right"/>
              <w:rPr>
                <w:rFonts w:ascii="Arial" w:hAnsi="Arial" w:cs="Arial"/>
                <w:color w:val="auto"/>
                <w:sz w:val="18"/>
                <w:szCs w:val="18"/>
              </w:rPr>
            </w:pPr>
          </w:p>
        </w:tc>
      </w:tr>
      <w:tr w:rsidR="00FB3483" w:rsidRPr="004C1685" w14:paraId="389042E4" w14:textId="77777777" w:rsidTr="00930A31">
        <w:trPr>
          <w:trHeight w:val="48"/>
        </w:trPr>
        <w:tc>
          <w:tcPr>
            <w:tcW w:w="1668" w:type="dxa"/>
            <w:tcBorders>
              <w:top w:val="single" w:sz="5" w:space="0" w:color="000000"/>
              <w:left w:val="single" w:sz="5" w:space="0" w:color="000000"/>
              <w:bottom w:val="double" w:sz="2" w:space="0" w:color="FFFFCC"/>
              <w:right w:val="single" w:sz="5" w:space="0" w:color="000000"/>
            </w:tcBorders>
          </w:tcPr>
          <w:p w14:paraId="7273498C"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Title </w:t>
            </w:r>
          </w:p>
        </w:tc>
        <w:tc>
          <w:tcPr>
            <w:tcW w:w="587" w:type="dxa"/>
            <w:tcBorders>
              <w:top w:val="single" w:sz="5" w:space="0" w:color="000000"/>
              <w:left w:val="single" w:sz="5" w:space="0" w:color="000000"/>
              <w:bottom w:val="double" w:sz="2" w:space="0" w:color="FFFFCC"/>
              <w:right w:val="single" w:sz="5" w:space="0" w:color="000000"/>
            </w:tcBorders>
          </w:tcPr>
          <w:p w14:paraId="4BD96756"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p>
        </w:tc>
        <w:tc>
          <w:tcPr>
            <w:tcW w:w="7300" w:type="dxa"/>
            <w:tcBorders>
              <w:top w:val="single" w:sz="5" w:space="0" w:color="000000"/>
              <w:left w:val="single" w:sz="5" w:space="0" w:color="000000"/>
              <w:bottom w:val="double" w:sz="5" w:space="0" w:color="000000"/>
              <w:right w:val="single" w:sz="5" w:space="0" w:color="000000"/>
            </w:tcBorders>
          </w:tcPr>
          <w:p w14:paraId="6E5E223C" w14:textId="3707D33E"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Identify the report as a systematic review.</w:t>
            </w:r>
          </w:p>
        </w:tc>
        <w:tc>
          <w:tcPr>
            <w:tcW w:w="5645" w:type="dxa"/>
            <w:tcBorders>
              <w:top w:val="single" w:sz="5" w:space="0" w:color="000000"/>
              <w:left w:val="single" w:sz="5" w:space="0" w:color="000000"/>
              <w:bottom w:val="double" w:sz="5" w:space="0" w:color="000000"/>
              <w:right w:val="single" w:sz="5" w:space="0" w:color="000000"/>
            </w:tcBorders>
          </w:tcPr>
          <w:p w14:paraId="2C544964" w14:textId="77777777" w:rsidR="00FB3483" w:rsidRPr="00930A31" w:rsidRDefault="00FB3483" w:rsidP="005979B8">
            <w:pPr>
              <w:pStyle w:val="Default"/>
              <w:spacing w:before="40" w:after="40"/>
              <w:rPr>
                <w:rFonts w:ascii="Arial" w:hAnsi="Arial" w:cs="Arial"/>
                <w:color w:val="auto"/>
                <w:sz w:val="18"/>
                <w:szCs w:val="18"/>
              </w:rPr>
            </w:pPr>
            <w:r>
              <w:rPr>
                <w:rFonts w:ascii="Arial" w:hAnsi="Arial" w:cs="Arial"/>
                <w:color w:val="auto"/>
                <w:sz w:val="16"/>
                <w:szCs w:val="16"/>
                <w:b/>
                <w:bCs/>
              </w:rPr>
              <w:t xml:space="preserve">Title page and p. 1.</w:t>
            </w:r>
            <w:r>
              <w:rPr>
                <w:rFonts w:ascii="Arial" w:hAnsi="Arial" w:cs="Arial"/>
                <w:color w:val="auto"/>
                <w:sz w:val="16"/>
                <w:szCs w:val="16"/>
              </w:rPr>
              <w:t xml:space="preserve"> The title reads “Evaluation Protocol Outweighs Multimodal Fusion in Wearable Stress and Attention Monitoring: Systematic Review and Meta-Analysis”, identifying the report as a systematic review with a quantitative synthesis.</w:t>
            </w:r>
          </w:p>
        </w:tc>
      </w:tr>
      <w:tr w:rsidR="00FB3483" w:rsidRPr="004C1685" w14:paraId="341419BF"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1162FC33"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ABSTRACT </w:t>
            </w:r>
          </w:p>
        </w:tc>
        <w:tc>
          <w:tcPr>
            <w:tcW w:w="5645" w:type="dxa"/>
            <w:tcBorders>
              <w:top w:val="double" w:sz="5" w:space="0" w:color="000000"/>
              <w:left w:val="single" w:sz="5" w:space="0" w:color="000000"/>
              <w:bottom w:val="single" w:sz="5" w:space="0" w:color="000000"/>
              <w:right w:val="single" w:sz="5" w:space="0" w:color="000000"/>
            </w:tcBorders>
            <w:shd w:val="clear" w:color="auto" w:fill="FFFFCC"/>
          </w:tcPr>
          <w:p w14:paraId="1D71DC10" w14:textId="77777777" w:rsidR="00FB3483" w:rsidRPr="00930A31" w:rsidRDefault="00FB3483">
            <w:pPr>
              <w:pStyle w:val="Default"/>
              <w:jc w:val="right"/>
              <w:rPr>
                <w:rFonts w:ascii="Arial" w:hAnsi="Arial" w:cs="Arial"/>
                <w:color w:val="auto"/>
                <w:sz w:val="18"/>
                <w:szCs w:val="18"/>
              </w:rPr>
            </w:pPr>
          </w:p>
        </w:tc>
      </w:tr>
      <w:tr w:rsidR="00FB3483" w:rsidRPr="004C1685" w14:paraId="62930444" w14:textId="77777777" w:rsidTr="00930A31">
        <w:trPr>
          <w:trHeight w:val="48"/>
        </w:trPr>
        <w:tc>
          <w:tcPr>
            <w:tcW w:w="1668" w:type="dxa"/>
            <w:tcBorders>
              <w:top w:val="single" w:sz="5" w:space="0" w:color="000000"/>
              <w:left w:val="single" w:sz="5" w:space="0" w:color="000000"/>
              <w:bottom w:val="double" w:sz="2" w:space="0" w:color="FFFFCC"/>
              <w:right w:val="single" w:sz="5" w:space="0" w:color="000000"/>
            </w:tcBorders>
          </w:tcPr>
          <w:p w14:paraId="022C7641" w14:textId="536F366B"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Abstract</w:t>
            </w:r>
            <w:r w:rsidR="00FB3483" w:rsidRPr="00930A31">
              <w:rPr>
                <w:rFonts w:ascii="Arial" w:hAnsi="Arial" w:cs="Arial"/>
                <w:sz w:val="18"/>
                <w:szCs w:val="18"/>
              </w:rPr>
              <w:t xml:space="preserve"> </w:t>
            </w:r>
          </w:p>
        </w:tc>
        <w:tc>
          <w:tcPr>
            <w:tcW w:w="587" w:type="dxa"/>
            <w:tcBorders>
              <w:top w:val="single" w:sz="5" w:space="0" w:color="000000"/>
              <w:left w:val="single" w:sz="5" w:space="0" w:color="000000"/>
              <w:bottom w:val="double" w:sz="2" w:space="0" w:color="FFFFCC"/>
              <w:right w:val="single" w:sz="5" w:space="0" w:color="000000"/>
            </w:tcBorders>
          </w:tcPr>
          <w:p w14:paraId="7EC1421F"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2</w:t>
            </w:r>
          </w:p>
        </w:tc>
        <w:tc>
          <w:tcPr>
            <w:tcW w:w="7300" w:type="dxa"/>
            <w:tcBorders>
              <w:top w:val="single" w:sz="5" w:space="0" w:color="000000"/>
              <w:left w:val="single" w:sz="5" w:space="0" w:color="000000"/>
              <w:bottom w:val="double" w:sz="5" w:space="0" w:color="000000"/>
              <w:right w:val="single" w:sz="5" w:space="0" w:color="000000"/>
            </w:tcBorders>
          </w:tcPr>
          <w:p w14:paraId="5712AD67" w14:textId="5AEC08D0"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See the PRISMA 2020 for Abstracts checklist</w:t>
            </w:r>
            <w:r w:rsidR="00726794">
              <w:rPr>
                <w:rFonts w:ascii="Arial" w:hAnsi="Arial" w:cs="Arial"/>
                <w:sz w:val="18"/>
                <w:szCs w:val="18"/>
              </w:rPr>
              <w:t>.</w:t>
            </w:r>
          </w:p>
        </w:tc>
        <w:tc>
          <w:tcPr>
            <w:tcW w:w="5645" w:type="dxa"/>
            <w:tcBorders>
              <w:top w:val="single" w:sz="5" w:space="0" w:color="000000"/>
              <w:left w:val="single" w:sz="5" w:space="0" w:color="000000"/>
              <w:bottom w:val="double" w:sz="5" w:space="0" w:color="000000"/>
              <w:right w:val="single" w:sz="5" w:space="0" w:color="000000"/>
            </w:tcBorders>
          </w:tcPr>
          <w:p w14:paraId="029328DB" w14:textId="77777777" w:rsidR="00FB3483" w:rsidRPr="00930A31" w:rsidRDefault="00FB3483" w:rsidP="005979B8">
            <w:pPr>
              <w:pStyle w:val="Default"/>
              <w:spacing w:before="40" w:after="40"/>
              <w:rPr>
                <w:rFonts w:ascii="Arial" w:hAnsi="Arial" w:cs="Arial"/>
                <w:color w:val="auto"/>
                <w:sz w:val="18"/>
                <w:szCs w:val="18"/>
              </w:rPr>
            </w:pPr>
            <w:r>
              <w:rPr>
                <w:rFonts w:ascii="Arial" w:hAnsi="Arial" w:cs="Arial"/>
                <w:color w:val="auto"/>
                <w:sz w:val="16"/>
                <w:szCs w:val="16"/>
                <w:b/>
                <w:bCs/>
              </w:rPr>
              <w:t xml:space="preserve">Abstract, p. 1</w:t>
            </w:r>
            <w:r>
              <w:rPr>
                <w:rFonts w:ascii="Arial" w:hAnsi="Arial" w:cs="Arial"/>
                <w:color w:val="auto"/>
                <w:sz w:val="16"/>
                <w:szCs w:val="16"/>
              </w:rPr>
              <w:t xml:space="preserve"> (single paragraph, 173 words). Reports the objective, the eligibility window and outcome scope, the information sources, the number screened (116) and included (60), the synthesis approach (within-study contrasts only), the principal results with magnitudes (median fusion gain 4.67 pp, k = 4; median evaluation-induced gap 9.14 pp, k = 10; personalization 27.41 pp accuracy and 48.66 pp F1; laboratory-to-field 13.00 pp F1; WESAD saturation) and the conclusions. </w:t>
            </w:r>
            <w:r>
              <w:rPr>
                <w:rFonts w:ascii="Arial" w:hAnsi="Arial" w:cs="Arial"/>
                <w:color w:val="auto"/>
                <w:sz w:val="16"/>
                <w:szCs w:val="16"/>
                <w:b/>
                <w:bCs/>
              </w:rPr>
              <w:t xml:space="preserve">Not covered in the abstract</w:t>
            </w:r>
            <w:r>
              <w:rPr>
                <w:rFonts w:ascii="Arial" w:hAnsi="Arial" w:cs="Arial"/>
                <w:color w:val="auto"/>
                <w:sz w:val="16"/>
                <w:szCs w:val="16"/>
              </w:rPr>
              <w:t xml:space="preserve">, because of the word limit: registration status, funding and certainty of evidence (PRISMA 2020 for Abstracts items 3, 11 and 12).</w:t>
            </w:r>
          </w:p>
        </w:tc>
      </w:tr>
      <w:tr w:rsidR="00FB3483" w:rsidRPr="004C1685" w14:paraId="51385559"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3D179313"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INTRODUCTION </w:t>
            </w:r>
          </w:p>
        </w:tc>
        <w:tc>
          <w:tcPr>
            <w:tcW w:w="5645" w:type="dxa"/>
            <w:tcBorders>
              <w:top w:val="double" w:sz="5" w:space="0" w:color="000000"/>
              <w:left w:val="single" w:sz="5" w:space="0" w:color="000000"/>
              <w:bottom w:val="single" w:sz="5" w:space="0" w:color="000000"/>
              <w:right w:val="single" w:sz="5" w:space="0" w:color="000000"/>
            </w:tcBorders>
            <w:shd w:val="clear" w:color="auto" w:fill="FFFFCC"/>
          </w:tcPr>
          <w:p w14:paraId="4C721FBC" w14:textId="77777777" w:rsidR="00FB3483" w:rsidRPr="00930A31" w:rsidRDefault="00FB3483">
            <w:pPr>
              <w:pStyle w:val="Default"/>
              <w:jc w:val="right"/>
              <w:rPr>
                <w:rFonts w:ascii="Arial" w:hAnsi="Arial" w:cs="Arial"/>
                <w:color w:val="auto"/>
                <w:sz w:val="18"/>
                <w:szCs w:val="18"/>
              </w:rPr>
            </w:pPr>
          </w:p>
        </w:tc>
      </w:tr>
      <w:tr w:rsidR="00FB3483" w:rsidRPr="004C1685" w14:paraId="1613F84F"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792F204E"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Rationale </w:t>
            </w:r>
          </w:p>
        </w:tc>
        <w:tc>
          <w:tcPr>
            <w:tcW w:w="587" w:type="dxa"/>
            <w:tcBorders>
              <w:top w:val="single" w:sz="5" w:space="0" w:color="000000"/>
              <w:left w:val="single" w:sz="5" w:space="0" w:color="000000"/>
              <w:bottom w:val="single" w:sz="5" w:space="0" w:color="000000"/>
              <w:right w:val="single" w:sz="5" w:space="0" w:color="000000"/>
            </w:tcBorders>
          </w:tcPr>
          <w:p w14:paraId="1FF73C89"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3</w:t>
            </w:r>
          </w:p>
        </w:tc>
        <w:tc>
          <w:tcPr>
            <w:tcW w:w="7300" w:type="dxa"/>
            <w:tcBorders>
              <w:top w:val="single" w:sz="5" w:space="0" w:color="000000"/>
              <w:left w:val="single" w:sz="5" w:space="0" w:color="000000"/>
              <w:bottom w:val="single" w:sz="5" w:space="0" w:color="000000"/>
              <w:right w:val="single" w:sz="5" w:space="0" w:color="000000"/>
            </w:tcBorders>
          </w:tcPr>
          <w:p w14:paraId="6ADA1255" w14:textId="4C8D4274"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Describe the rationale for the review in the context of existing knowledge.</w:t>
            </w:r>
          </w:p>
        </w:tc>
        <w:tc>
          <w:tcPr>
            <w:tcW w:w="5645" w:type="dxa"/>
            <w:tcBorders>
              <w:top w:val="single" w:sz="5" w:space="0" w:color="000000"/>
              <w:left w:val="single" w:sz="5" w:space="0" w:color="000000"/>
              <w:bottom w:val="single" w:sz="5" w:space="0" w:color="000000"/>
              <w:right w:val="single" w:sz="5" w:space="0" w:color="000000"/>
            </w:tcBorders>
          </w:tcPr>
          <w:p w14:paraId="4AFE3A6B" w14:textId="77777777" w:rsidR="00FB3483" w:rsidRPr="00930A31" w:rsidRDefault="00FB3483" w:rsidP="005979B8">
            <w:pPr>
              <w:pStyle w:val="Default"/>
              <w:spacing w:before="40" w:after="40"/>
              <w:rPr>
                <w:rFonts w:ascii="Arial" w:hAnsi="Arial" w:cs="Arial"/>
                <w:color w:val="auto"/>
                <w:sz w:val="18"/>
                <w:szCs w:val="18"/>
              </w:rPr>
            </w:pPr>
            <w:r>
              <w:rPr>
                <w:rFonts w:ascii="Arial" w:hAnsi="Arial" w:cs="Arial"/>
                <w:color w:val="auto"/>
                <w:sz w:val="16"/>
                <w:szCs w:val="16"/>
                <w:b/>
                <w:bCs/>
              </w:rPr>
              <w:t xml:space="preserve">Section 1.1, p. 2; Section 1.3, p. 3; Section 2.3, p. 5.</w:t>
            </w:r>
            <w:r>
              <w:rPr>
                <w:rFonts w:ascii="Arial" w:hAnsi="Arial" w:cs="Arial"/>
                <w:color w:val="auto"/>
                <w:sz w:val="16"/>
                <w:szCs w:val="16"/>
              </w:rPr>
              <w:t xml:space="preserve"> Section 1.3 states the specific gap: almost all quantitative support for multimodal fusion in this field is assembled from between-study comparisons in which fusion is confounded with cohort, stressor protocol, label source, class definition, preprocessing and validation scheme, so a between-study difference estimates the sum of these rather than the effect of fusion. Section 2.3 states that prior reviews treat the two sensing families in parallel and pool headline numbers, and that none places the fusion effect and the evaluation effect on a common scale.</w:t>
            </w:r>
          </w:p>
        </w:tc>
      </w:tr>
      <w:tr w:rsidR="00FB3483" w:rsidRPr="004C1685" w14:paraId="126BB502" w14:textId="77777777" w:rsidTr="00930A31">
        <w:trPr>
          <w:trHeight w:val="48"/>
        </w:trPr>
        <w:tc>
          <w:tcPr>
            <w:tcW w:w="1668" w:type="dxa"/>
            <w:tcBorders>
              <w:top w:val="single" w:sz="5" w:space="0" w:color="000000"/>
              <w:left w:val="single" w:sz="5" w:space="0" w:color="000000"/>
              <w:bottom w:val="double" w:sz="2" w:space="0" w:color="FFFFCC"/>
              <w:right w:val="single" w:sz="5" w:space="0" w:color="000000"/>
            </w:tcBorders>
          </w:tcPr>
          <w:p w14:paraId="1729B596"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Objectives </w:t>
            </w:r>
          </w:p>
        </w:tc>
        <w:tc>
          <w:tcPr>
            <w:tcW w:w="587" w:type="dxa"/>
            <w:tcBorders>
              <w:top w:val="single" w:sz="5" w:space="0" w:color="000000"/>
              <w:left w:val="single" w:sz="5" w:space="0" w:color="000000"/>
              <w:bottom w:val="double" w:sz="2" w:space="0" w:color="FFFFCC"/>
              <w:right w:val="single" w:sz="5" w:space="0" w:color="000000"/>
            </w:tcBorders>
          </w:tcPr>
          <w:p w14:paraId="3627E886"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4</w:t>
            </w:r>
          </w:p>
        </w:tc>
        <w:tc>
          <w:tcPr>
            <w:tcW w:w="7300" w:type="dxa"/>
            <w:tcBorders>
              <w:top w:val="single" w:sz="5" w:space="0" w:color="000000"/>
              <w:left w:val="single" w:sz="5" w:space="0" w:color="000000"/>
              <w:bottom w:val="double" w:sz="5" w:space="0" w:color="000000"/>
              <w:right w:val="single" w:sz="5" w:space="0" w:color="000000"/>
            </w:tcBorders>
          </w:tcPr>
          <w:p w14:paraId="34103CE3" w14:textId="75121864"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Provide an explicit statement of the objective(s)</w:t>
            </w:r>
            <w:bookmarkStart w:id="0" w:name="_GoBack"/>
            <w:bookmarkEnd w:id="0"/>
            <w:r w:rsidRPr="00930A31">
              <w:rPr>
                <w:rFonts w:ascii="Arial" w:hAnsi="Arial" w:cs="Arial"/>
                <w:sz w:val="18"/>
                <w:szCs w:val="18"/>
              </w:rPr>
              <w:t xml:space="preserve"> or question(s) the review addresses.</w:t>
            </w:r>
          </w:p>
        </w:tc>
        <w:tc>
          <w:tcPr>
            <w:tcW w:w="5645" w:type="dxa"/>
            <w:tcBorders>
              <w:top w:val="single" w:sz="5" w:space="0" w:color="000000"/>
              <w:left w:val="single" w:sz="5" w:space="0" w:color="000000"/>
              <w:bottom w:val="double" w:sz="5" w:space="0" w:color="000000"/>
              <w:right w:val="single" w:sz="5" w:space="0" w:color="000000"/>
            </w:tcBorders>
          </w:tcPr>
          <w:p w14:paraId="6DFCB2FE" w14:textId="77777777" w:rsidR="00FB3483" w:rsidRPr="00930A31" w:rsidRDefault="00FB3483" w:rsidP="005979B8">
            <w:pPr>
              <w:pStyle w:val="Default"/>
              <w:spacing w:before="40" w:after="40"/>
              <w:rPr>
                <w:rFonts w:ascii="Arial" w:hAnsi="Arial" w:cs="Arial"/>
                <w:color w:val="auto"/>
                <w:sz w:val="18"/>
                <w:szCs w:val="18"/>
              </w:rPr>
            </w:pPr>
            <w:r>
              <w:rPr>
                <w:rFonts w:ascii="Arial" w:hAnsi="Arial" w:cs="Arial"/>
                <w:color w:val="auto"/>
                <w:sz w:val="16"/>
                <w:szCs w:val="16"/>
                <w:b/>
                <w:bCs/>
              </w:rPr>
              <w:t xml:space="preserve">Section 1.4, p. 4.</w:t>
            </w:r>
            <w:r>
              <w:rPr>
                <w:rFonts w:ascii="Arial" w:hAnsi="Arial" w:cs="Arial"/>
                <w:color w:val="auto"/>
                <w:sz w:val="16"/>
                <w:szCs w:val="16"/>
              </w:rPr>
              <w:t xml:space="preserve"> Three research questions (RQ1 to RQ3) and five objectives (O1 to O5) are stated explicitly. RQ1: magnitude of the fusion gain when estimated only from within-study, protocol-matched comparisons. RQ2: how that gain compares with the within-study difference attributable to evaluation choices. RQ3: whether the dominant benchmark has saturated and how completely the evidence base is reported and verifiable.</w:t>
            </w:r>
          </w:p>
        </w:tc>
      </w:tr>
      <w:tr w:rsidR="00FB3483" w:rsidRPr="004C1685" w14:paraId="324F24F7"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90BD595"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METHODS </w:t>
            </w:r>
          </w:p>
        </w:tc>
        <w:tc>
          <w:tcPr>
            <w:tcW w:w="5645" w:type="dxa"/>
            <w:tcBorders>
              <w:top w:val="double" w:sz="5" w:space="0" w:color="000000"/>
              <w:left w:val="single" w:sz="5" w:space="0" w:color="000000"/>
              <w:bottom w:val="single" w:sz="5" w:space="0" w:color="000000"/>
              <w:right w:val="single" w:sz="5" w:space="0" w:color="000000"/>
            </w:tcBorders>
            <w:shd w:val="clear" w:color="auto" w:fill="FFFFCC"/>
          </w:tcPr>
          <w:p w14:paraId="660D9662" w14:textId="77777777" w:rsidR="00FB3483" w:rsidRPr="00930A31" w:rsidRDefault="00FB3483">
            <w:pPr>
              <w:pStyle w:val="Default"/>
              <w:jc w:val="right"/>
              <w:rPr>
                <w:rFonts w:ascii="Arial" w:hAnsi="Arial" w:cs="Arial"/>
                <w:color w:val="auto"/>
                <w:sz w:val="18"/>
                <w:szCs w:val="18"/>
              </w:rPr>
            </w:pPr>
          </w:p>
        </w:tc>
      </w:tr>
      <w:tr w:rsidR="00FB3483" w:rsidRPr="004C1685" w14:paraId="0A3C979C"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233B4F24"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Eligibility criteria </w:t>
            </w:r>
          </w:p>
        </w:tc>
        <w:tc>
          <w:tcPr>
            <w:tcW w:w="587" w:type="dxa"/>
            <w:tcBorders>
              <w:top w:val="single" w:sz="5" w:space="0" w:color="000000"/>
              <w:left w:val="single" w:sz="5" w:space="0" w:color="000000"/>
              <w:bottom w:val="single" w:sz="5" w:space="0" w:color="000000"/>
              <w:right w:val="single" w:sz="5" w:space="0" w:color="000000"/>
            </w:tcBorders>
          </w:tcPr>
          <w:p w14:paraId="3557CC61" w14:textId="5237E212"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5</w:t>
            </w:r>
          </w:p>
        </w:tc>
        <w:tc>
          <w:tcPr>
            <w:tcW w:w="7300" w:type="dxa"/>
            <w:tcBorders>
              <w:top w:val="single" w:sz="5" w:space="0" w:color="000000"/>
              <w:left w:val="single" w:sz="5" w:space="0" w:color="000000"/>
              <w:bottom w:val="single" w:sz="5" w:space="0" w:color="000000"/>
              <w:right w:val="single" w:sz="5" w:space="0" w:color="000000"/>
            </w:tcBorders>
          </w:tcPr>
          <w:p w14:paraId="044876D7" w14:textId="7F0A7709"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inclusion and exclusion criteria for the review and how studies were grouped for the syntheses.</w:t>
            </w:r>
          </w:p>
        </w:tc>
        <w:tc>
          <w:tcPr>
            <w:tcW w:w="5645" w:type="dxa"/>
            <w:tcBorders>
              <w:top w:val="single" w:sz="5" w:space="0" w:color="000000"/>
              <w:left w:val="single" w:sz="5" w:space="0" w:color="000000"/>
              <w:bottom w:val="single" w:sz="5" w:space="0" w:color="000000"/>
              <w:right w:val="single" w:sz="5" w:space="0" w:color="000000"/>
            </w:tcBorders>
          </w:tcPr>
          <w:p w14:paraId="6B03C229" w14:textId="77777777" w:rsidR="00FB3483" w:rsidRPr="00930A31" w:rsidRDefault="00FB3483" w:rsidP="005979B8">
            <w:pPr>
              <w:pStyle w:val="Default"/>
              <w:spacing w:before="40" w:after="40"/>
              <w:rPr>
                <w:rFonts w:ascii="Arial" w:hAnsi="Arial" w:cs="Arial"/>
                <w:color w:val="auto"/>
                <w:sz w:val="18"/>
                <w:szCs w:val="18"/>
              </w:rPr>
            </w:pPr>
            <w:r>
              <w:rPr>
                <w:rFonts w:ascii="Arial" w:hAnsi="Arial" w:cs="Arial"/>
                <w:color w:val="auto"/>
                <w:sz w:val="16"/>
                <w:szCs w:val="16"/>
                <w:b/>
                <w:bCs/>
              </w:rPr>
              <w:t xml:space="preserve">Section 3.2, p. 6</w:t>
            </w:r>
            <w:r>
              <w:rPr>
                <w:rFonts w:ascii="Arial" w:hAnsi="Arial" w:cs="Arial"/>
                <w:color w:val="auto"/>
                <w:sz w:val="16"/>
                <w:szCs w:val="16"/>
              </w:rPr>
              <w:t xml:space="preserve">, with the full criteria and the number of records excluded under each in </w:t>
            </w:r>
            <w:r>
              <w:rPr>
                <w:rFonts w:ascii="Arial" w:hAnsi="Arial" w:cs="Arial"/>
                <w:color w:val="auto"/>
                <w:sz w:val="16"/>
                <w:szCs w:val="16"/>
                <w:b/>
                <w:bCs/>
              </w:rPr>
              <w:t xml:space="preserve">Table 2, p. 7</w:t>
            </w:r>
            <w:r>
              <w:rPr>
                <w:rFonts w:ascii="Arial" w:hAnsi="Arial" w:cs="Arial"/>
                <w:color w:val="auto"/>
                <w:sz w:val="16"/>
                <w:szCs w:val="16"/>
              </w:rPr>
              <w:t xml:space="preserve"> (publication window 2022-01-01 to 2026-03-31; peer-reviewed journal articles only; outcome restricted to psychological stress, attention, inattention, drowsiness, cognitive load or mental workload; empirical study reporting a quantitative evaluation of a detection or monitoring model; wearable, camera-based or fused sensing with an ML or DL model; bibliographic record independently corroborated). Grouping for the syntheses is specified in </w:t>
            </w:r>
            <w:r>
              <w:rPr>
                <w:rFonts w:ascii="Arial" w:hAnsi="Arial" w:cs="Arial"/>
                <w:color w:val="auto"/>
                <w:sz w:val="16"/>
                <w:szCs w:val="16"/>
                <w:b/>
                <w:bCs/>
              </w:rPr>
              <w:t xml:space="preserve">Section 3.5, p. 9</w:t>
            </w:r>
            <w:r>
              <w:rPr>
                <w:rFonts w:ascii="Arial" w:hAnsi="Arial" w:cs="Arial"/>
                <w:color w:val="auto"/>
                <w:sz w:val="16"/>
                <w:szCs w:val="16"/>
              </w:rPr>
              <w:t xml:space="preserve">: studies enter the fusion-contrast group only if they report a single-modality and a multimodal result on the same cohort under the same protocol, and the evaluation-contrast group only if they report the same model under a more favorable and a more realistic evaluation condition.</w:t>
            </w:r>
          </w:p>
        </w:tc>
      </w:tr>
      <w:tr w:rsidR="00FB3483" w:rsidRPr="004C1685" w14:paraId="16FE4FE0" w14:textId="77777777" w:rsidTr="00930A31">
        <w:trPr>
          <w:trHeight w:val="191"/>
        </w:trPr>
        <w:tc>
          <w:tcPr>
            <w:tcW w:w="1668" w:type="dxa"/>
            <w:tcBorders>
              <w:top w:val="single" w:sz="5" w:space="0" w:color="000000"/>
              <w:left w:val="single" w:sz="5" w:space="0" w:color="000000"/>
              <w:bottom w:val="single" w:sz="5" w:space="0" w:color="000000"/>
              <w:right w:val="single" w:sz="5" w:space="0" w:color="000000"/>
            </w:tcBorders>
          </w:tcPr>
          <w:p w14:paraId="5190E0C3"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Information sources </w:t>
            </w:r>
          </w:p>
        </w:tc>
        <w:tc>
          <w:tcPr>
            <w:tcW w:w="587" w:type="dxa"/>
            <w:tcBorders>
              <w:top w:val="single" w:sz="5" w:space="0" w:color="000000"/>
              <w:left w:val="single" w:sz="5" w:space="0" w:color="000000"/>
              <w:bottom w:val="single" w:sz="5" w:space="0" w:color="000000"/>
              <w:right w:val="single" w:sz="5" w:space="0" w:color="000000"/>
            </w:tcBorders>
          </w:tcPr>
          <w:p w14:paraId="3E0B6F4F" w14:textId="46034133"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6</w:t>
            </w:r>
          </w:p>
        </w:tc>
        <w:tc>
          <w:tcPr>
            <w:tcW w:w="7300" w:type="dxa"/>
            <w:tcBorders>
              <w:top w:val="single" w:sz="5" w:space="0" w:color="000000"/>
              <w:left w:val="single" w:sz="5" w:space="0" w:color="000000"/>
              <w:bottom w:val="single" w:sz="5" w:space="0" w:color="000000"/>
              <w:right w:val="single" w:sz="5" w:space="0" w:color="000000"/>
            </w:tcBorders>
          </w:tcPr>
          <w:p w14:paraId="57B9F4B4" w14:textId="24260A2B"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all databases, registers, websites, organisations, reference lists and other sources searched or consulted to identify studies. Specify the date when each source was last searched or consulted.</w:t>
            </w:r>
          </w:p>
        </w:tc>
        <w:tc>
          <w:tcPr>
            <w:tcW w:w="5645" w:type="dxa"/>
            <w:tcBorders>
              <w:top w:val="single" w:sz="5" w:space="0" w:color="000000"/>
              <w:left w:val="single" w:sz="5" w:space="0" w:color="000000"/>
              <w:bottom w:val="single" w:sz="5" w:space="0" w:color="000000"/>
              <w:right w:val="single" w:sz="5" w:space="0" w:color="000000"/>
            </w:tcBorders>
          </w:tcPr>
          <w:p w14:paraId="13ED706A" w14:textId="77777777" w:rsidR="00FB3483" w:rsidRPr="00930A31" w:rsidRDefault="00FB3483" w:rsidP="005979B8">
            <w:pPr>
              <w:pStyle w:val="Default"/>
              <w:spacing w:before="40" w:after="40"/>
              <w:rPr>
                <w:rFonts w:ascii="Arial" w:hAnsi="Arial" w:cs="Arial"/>
                <w:color w:val="auto"/>
                <w:sz w:val="18"/>
                <w:szCs w:val="18"/>
              </w:rPr>
            </w:pPr>
            <w:r>
              <w:rPr>
                <w:rFonts w:ascii="Arial" w:hAnsi="Arial" w:cs="Arial"/>
                <w:color w:val="auto"/>
                <w:sz w:val="16"/>
                <w:szCs w:val="16"/>
                <w:b/>
                <w:bCs/>
              </w:rPr>
              <w:t xml:space="preserve">Section 3.1, p. 5</w:t>
            </w:r>
            <w:r>
              <w:rPr>
                <w:rFonts w:ascii="Arial" w:hAnsi="Arial" w:cs="Arial"/>
                <w:color w:val="auto"/>
                <w:sz w:val="16"/>
                <w:szCs w:val="16"/>
              </w:rPr>
              <w:t xml:space="preserve"> and </w:t>
            </w:r>
            <w:r>
              <w:rPr>
                <w:rFonts w:ascii="Arial" w:hAnsi="Arial" w:cs="Arial"/>
                <w:color w:val="auto"/>
                <w:sz w:val="16"/>
                <w:szCs w:val="16"/>
                <w:b/>
                <w:bCs/>
              </w:rPr>
              <w:t xml:space="preserve">Table 1, p. 6</w:t>
            </w:r>
            <w:r>
              <w:rPr>
                <w:rFonts w:ascii="Arial" w:hAnsi="Arial" w:cs="Arial"/>
                <w:color w:val="auto"/>
                <w:sz w:val="16"/>
                <w:szCs w:val="16"/>
              </w:rPr>
              <w:t xml:space="preserve">, which gives the screened and included counts for every publisher of record (IEEE 27 included of 30 screened, MDPI 10 of 11, Elsevier 8 of 21, PLOS 6 of 22, Springer Nature 4 of 16, JMIR 2 of 7, Springer 2 of 3, BMC 1 of 2, and medRxiv, Research Square, ACM and RSC 0 of 1 each). Distribution of the included corpus is also shown in </w:t>
            </w:r>
            <w:r>
              <w:rPr>
                <w:rFonts w:ascii="Arial" w:hAnsi="Arial" w:cs="Arial"/>
                <w:color w:val="auto"/>
                <w:sz w:val="16"/>
                <w:szCs w:val="16"/>
                <w:b/>
                <w:bCs/>
              </w:rPr>
              <w:t xml:space="preserve">Figure 4(b), p. 9</w:t>
            </w:r>
            <w:r>
              <w:rPr>
                <w:rFonts w:ascii="Arial" w:hAnsi="Arial" w:cs="Arial"/>
                <w:color w:val="auto"/>
                <w:sz w:val="16"/>
                <w:szCs w:val="16"/>
              </w:rPr>
              <w:t xml:space="preserve">. Registers, websites, organisations and reference-list searching were </w:t>
            </w:r>
            <w:r>
              <w:rPr>
                <w:rFonts w:ascii="Arial" w:hAnsi="Arial" w:cs="Arial"/>
                <w:color w:val="auto"/>
                <w:sz w:val="16"/>
                <w:szCs w:val="16"/>
                <w:b/>
                <w:bCs/>
              </w:rPr>
              <w:t xml:space="preserve">not</w:t>
            </w:r>
            <w:r>
              <w:rPr>
                <w:rFonts w:ascii="Arial" w:hAnsi="Arial" w:cs="Arial"/>
                <w:color w:val="auto"/>
                <w:sz w:val="16"/>
                <w:szCs w:val="16"/>
              </w:rPr>
              <w:t xml:space="preserve"> used. </w:t>
            </w:r>
            <w:r>
              <w:rPr>
                <w:rFonts w:ascii="Arial" w:hAnsi="Arial" w:cs="Arial"/>
                <w:color w:val="auto"/>
                <w:sz w:val="16"/>
                <w:szCs w:val="16"/>
                <w:b/>
                <w:bCs/>
              </w:rPr>
              <w:t xml:space="preserve">Date last searched: 11 September 2026</w:t>
            </w:r>
            <w:r>
              <w:rPr>
                <w:rFonts w:ascii="Arial" w:hAnsi="Arial" w:cs="Arial"/>
                <w:color w:val="auto"/>
                <w:sz w:val="16"/>
                <w:szCs w:val="16"/>
              </w:rPr>
              <w:t xml:space="preserve"> (verification searches of publisher and indexed records). The corresponding limitation, that records came from a pre-specified corpus rather than fresh database queries executed for this review, is stated in </w:t>
            </w:r>
            <w:r>
              <w:rPr>
                <w:rFonts w:ascii="Arial" w:hAnsi="Arial" w:cs="Arial"/>
                <w:color w:val="auto"/>
                <w:sz w:val="16"/>
                <w:szCs w:val="16"/>
                <w:b/>
                <w:bCs/>
              </w:rPr>
              <w:t xml:space="preserve">Section 6.2, p. 19</w:t>
            </w:r>
            <w:r>
              <w:rPr>
                <w:rFonts w:ascii="Arial" w:hAnsi="Arial" w:cs="Arial"/>
                <w:color w:val="auto"/>
                <w:sz w:val="16"/>
                <w:szCs w:val="16"/>
              </w:rPr>
              <w:t xml:space="preserve">.</w:t>
            </w:r>
          </w:p>
        </w:tc>
      </w:tr>
      <w:tr w:rsidR="00FB3483" w:rsidRPr="004C1685" w14:paraId="442A4EF4"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354B1526" w14:textId="56E89E5C"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Search </w:t>
            </w:r>
            <w:r w:rsidR="00E66E3A" w:rsidRPr="00930A31">
              <w:rPr>
                <w:rFonts w:ascii="Arial" w:hAnsi="Arial" w:cs="Arial"/>
                <w:sz w:val="18"/>
                <w:szCs w:val="18"/>
              </w:rPr>
              <w:t>strategy</w:t>
            </w:r>
          </w:p>
        </w:tc>
        <w:tc>
          <w:tcPr>
            <w:tcW w:w="587" w:type="dxa"/>
            <w:tcBorders>
              <w:top w:val="single" w:sz="5" w:space="0" w:color="000000"/>
              <w:left w:val="single" w:sz="5" w:space="0" w:color="000000"/>
              <w:bottom w:val="single" w:sz="5" w:space="0" w:color="000000"/>
              <w:right w:val="single" w:sz="5" w:space="0" w:color="000000"/>
            </w:tcBorders>
          </w:tcPr>
          <w:p w14:paraId="1C77254E" w14:textId="5847D3CA"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7</w:t>
            </w:r>
          </w:p>
        </w:tc>
        <w:tc>
          <w:tcPr>
            <w:tcW w:w="7300" w:type="dxa"/>
            <w:tcBorders>
              <w:top w:val="single" w:sz="5" w:space="0" w:color="000000"/>
              <w:left w:val="single" w:sz="5" w:space="0" w:color="000000"/>
              <w:bottom w:val="single" w:sz="5" w:space="0" w:color="000000"/>
              <w:right w:val="single" w:sz="5" w:space="0" w:color="000000"/>
            </w:tcBorders>
          </w:tcPr>
          <w:p w14:paraId="21DED44A" w14:textId="64C8696E"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Present the full search strategies for all databases, registers and websites, including any filters and limits used.</w:t>
            </w:r>
          </w:p>
        </w:tc>
        <w:tc>
          <w:tcPr>
            <w:tcW w:w="5645" w:type="dxa"/>
            <w:tcBorders>
              <w:top w:val="single" w:sz="5" w:space="0" w:color="000000"/>
              <w:left w:val="single" w:sz="5" w:space="0" w:color="000000"/>
              <w:bottom w:val="single" w:sz="5" w:space="0" w:color="000000"/>
              <w:right w:val="single" w:sz="5" w:space="0" w:color="000000"/>
            </w:tcBorders>
          </w:tcPr>
          <w:p w14:paraId="7C82E223" w14:textId="77777777" w:rsidR="00FB3483" w:rsidRPr="00930A31" w:rsidRDefault="00FB3483" w:rsidP="005979B8">
            <w:pPr>
              <w:pStyle w:val="Default"/>
              <w:spacing w:before="40" w:after="40"/>
              <w:rPr>
                <w:rFonts w:ascii="Arial" w:hAnsi="Arial" w:cs="Arial"/>
                <w:color w:val="auto"/>
                <w:sz w:val="18"/>
                <w:szCs w:val="18"/>
              </w:rPr>
            </w:pPr>
            <w:r>
              <w:rPr>
                <w:rFonts w:ascii="Arial" w:hAnsi="Arial" w:cs="Arial"/>
                <w:color w:val="auto"/>
                <w:sz w:val="16"/>
                <w:szCs w:val="16"/>
                <w:b/>
                <w:bCs/>
              </w:rPr>
              <w:t xml:space="preserve">Section 3.1, p. 5</w:t>
            </w:r>
            <w:r>
              <w:rPr>
                <w:rFonts w:ascii="Arial" w:hAnsi="Arial" w:cs="Arial"/>
                <w:color w:val="auto"/>
                <w:sz w:val="16"/>
                <w:szCs w:val="16"/>
              </w:rPr>
              <w:t xml:space="preserve">, with the per-publisher yield in </w:t>
            </w:r>
            <w:r>
              <w:rPr>
                <w:rFonts w:ascii="Arial" w:hAnsi="Arial" w:cs="Arial"/>
                <w:color w:val="auto"/>
                <w:sz w:val="16"/>
                <w:szCs w:val="16"/>
                <w:b/>
                <w:bCs/>
              </w:rPr>
              <w:t xml:space="preserve">Table 1, p. 6</w:t>
            </w:r>
            <w:r>
              <w:rPr>
                <w:rFonts w:ascii="Arial" w:hAnsi="Arial" w:cs="Arial"/>
                <w:color w:val="auto"/>
                <w:sz w:val="16"/>
                <w:szCs w:val="16"/>
              </w:rPr>
              <w:t xml:space="preserve">. </w:t>
            </w:r>
            <w:r>
              <w:rPr>
                <w:rFonts w:ascii="Arial" w:hAnsi="Arial" w:cs="Arial"/>
                <w:color w:val="auto"/>
                <w:sz w:val="16"/>
                <w:szCs w:val="16"/>
                <w:b/>
                <w:bCs/>
              </w:rPr>
              <w:t xml:space="preserve">Deviation from the item, stated explicitly in Sections 3.1 (p. 5) and 6.2 (p. 19):</w:t>
            </w:r>
            <w:r>
              <w:rPr>
                <w:rFonts w:ascii="Arial" w:hAnsi="Arial" w:cs="Arial"/>
                <w:color w:val="auto"/>
                <w:sz w:val="16"/>
                <w:szCs w:val="16"/>
              </w:rPr>
              <w:t xml:space="preserve"> because the records were drawn from a pre-specified corpus of 117 and then screened and verified, the review does not present per-database Boolean strings, filters or limits, and corpus composition is reported by publisher of record rather than by database hit counts. The complete list of the 116 screened records with each screening decision is supplied as supplementary material (data/corpus.csv), so the selection is fully reproducible.</w:t>
            </w:r>
          </w:p>
        </w:tc>
      </w:tr>
      <w:tr w:rsidR="00FB3483" w:rsidRPr="004C1685" w14:paraId="1CB7C6BF"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2623B265" w14:textId="694A5CF5"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Selection </w:t>
            </w:r>
            <w:r w:rsidR="00E66E3A" w:rsidRPr="00930A31">
              <w:rPr>
                <w:rFonts w:ascii="Arial" w:hAnsi="Arial" w:cs="Arial"/>
                <w:sz w:val="18"/>
                <w:szCs w:val="18"/>
              </w:rPr>
              <w:t>process</w:t>
            </w:r>
          </w:p>
        </w:tc>
        <w:tc>
          <w:tcPr>
            <w:tcW w:w="587" w:type="dxa"/>
            <w:tcBorders>
              <w:top w:val="single" w:sz="5" w:space="0" w:color="000000"/>
              <w:left w:val="single" w:sz="5" w:space="0" w:color="000000"/>
              <w:bottom w:val="single" w:sz="5" w:space="0" w:color="000000"/>
              <w:right w:val="single" w:sz="5" w:space="0" w:color="000000"/>
            </w:tcBorders>
          </w:tcPr>
          <w:p w14:paraId="427F98AB" w14:textId="0F49A036"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8</w:t>
            </w:r>
          </w:p>
        </w:tc>
        <w:tc>
          <w:tcPr>
            <w:tcW w:w="7300" w:type="dxa"/>
            <w:tcBorders>
              <w:top w:val="single" w:sz="5" w:space="0" w:color="000000"/>
              <w:left w:val="single" w:sz="5" w:space="0" w:color="000000"/>
              <w:bottom w:val="single" w:sz="5" w:space="0" w:color="000000"/>
              <w:right w:val="single" w:sz="5" w:space="0" w:color="000000"/>
            </w:tcBorders>
          </w:tcPr>
          <w:p w14:paraId="3410B901" w14:textId="638A42EA"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methods used to decide whether a study met the inclusion criteria of the review, including how many reviewers screened each record and each report retrieved, whether they worked independently, and if applicable, details of automation tools used in the process.</w:t>
            </w:r>
          </w:p>
        </w:tc>
        <w:tc>
          <w:tcPr>
            <w:tcW w:w="5645" w:type="dxa"/>
            <w:tcBorders>
              <w:top w:val="single" w:sz="5" w:space="0" w:color="000000"/>
              <w:left w:val="single" w:sz="5" w:space="0" w:color="000000"/>
              <w:bottom w:val="single" w:sz="5" w:space="0" w:color="000000"/>
              <w:right w:val="single" w:sz="5" w:space="0" w:color="000000"/>
            </w:tcBorders>
          </w:tcPr>
          <w:p w14:paraId="00962FE3" w14:textId="77777777" w:rsidR="00FB3483" w:rsidRPr="00930A31" w:rsidRDefault="00FB3483" w:rsidP="005979B8">
            <w:pPr>
              <w:pStyle w:val="Default"/>
              <w:spacing w:before="40" w:after="40"/>
              <w:rPr>
                <w:rFonts w:ascii="Arial" w:hAnsi="Arial" w:cs="Arial"/>
                <w:color w:val="auto"/>
                <w:sz w:val="18"/>
                <w:szCs w:val="18"/>
              </w:rPr>
            </w:pPr>
            <w:r>
              <w:rPr>
                <w:rFonts w:ascii="Arial" w:hAnsi="Arial" w:cs="Arial"/>
                <w:color w:val="auto"/>
                <w:sz w:val="16"/>
                <w:szCs w:val="16"/>
                <w:b/>
                <w:bCs/>
              </w:rPr>
              <w:t xml:space="preserve">Section 3.3, p. 7</w:t>
            </w:r>
            <w:r>
              <w:rPr>
                <w:rFonts w:ascii="Arial" w:hAnsi="Arial" w:cs="Arial"/>
                <w:color w:val="auto"/>
                <w:sz w:val="16"/>
                <w:szCs w:val="16"/>
              </w:rPr>
              <w:t xml:space="preserve">, with the flow in </w:t>
            </w:r>
            <w:r>
              <w:rPr>
                <w:rFonts w:ascii="Arial" w:hAnsi="Arial" w:cs="Arial"/>
                <w:color w:val="auto"/>
                <w:sz w:val="16"/>
                <w:szCs w:val="16"/>
                <w:b/>
                <w:bCs/>
              </w:rPr>
              <w:t xml:space="preserve">Figure 2, p. 8</w:t>
            </w:r>
            <w:r>
              <w:rPr>
                <w:rFonts w:ascii="Arial" w:hAnsi="Arial" w:cs="Arial"/>
                <w:color w:val="auto"/>
                <w:sz w:val="16"/>
                <w:szCs w:val="16"/>
              </w:rPr>
              <w:t xml:space="preserve"> and the criteria in </w:t>
            </w:r>
            <w:r>
              <w:rPr>
                <w:rFonts w:ascii="Arial" w:hAnsi="Arial" w:cs="Arial"/>
                <w:color w:val="auto"/>
                <w:sz w:val="16"/>
                <w:szCs w:val="16"/>
                <w:b/>
                <w:bCs/>
              </w:rPr>
              <w:t xml:space="preserve">Table 2, p. 7</w:t>
            </w:r>
            <w:r>
              <w:rPr>
                <w:rFonts w:ascii="Arial" w:hAnsi="Arial" w:cs="Arial"/>
                <w:color w:val="auto"/>
                <w:sz w:val="16"/>
                <w:szCs w:val="16"/>
              </w:rPr>
              <w:t xml:space="preserve">: 117 records identified, 1 duplicate removed, 116 unique records screened, 56 excluded at eligibility appraisal, 60 included. Automation tools were </w:t>
            </w:r>
            <w:r>
              <w:rPr>
                <w:rFonts w:ascii="Arial" w:hAnsi="Arial" w:cs="Arial"/>
                <w:color w:val="auto"/>
                <w:sz w:val="16"/>
                <w:szCs w:val="16"/>
                <w:b/>
                <w:bCs/>
              </w:rPr>
              <w:t xml:space="preserve">not</w:t>
            </w:r>
            <w:r>
              <w:rPr>
                <w:rFonts w:ascii="Arial" w:hAnsi="Arial" w:cs="Arial"/>
                <w:color w:val="auto"/>
                <w:sz w:val="16"/>
                <w:szCs w:val="16"/>
              </w:rPr>
              <w:t xml:space="preserve"> used. </w:t>
            </w:r>
            <w:r>
              <w:rPr>
                <w:rFonts w:ascii="Arial" w:hAnsi="Arial" w:cs="Arial"/>
                <w:color w:val="auto"/>
                <w:sz w:val="16"/>
                <w:szCs w:val="16"/>
                <w:b/>
                <w:bCs/>
              </w:rPr>
              <w:t xml:space="preserve">Not reported in the manuscript:</w:t>
            </w:r>
            <w:r>
              <w:rPr>
                <w:rFonts w:ascii="Arial" w:hAnsi="Arial" w:cs="Arial"/>
                <w:color w:val="auto"/>
                <w:sz w:val="16"/>
                <w:szCs w:val="16"/>
              </w:rPr>
              <w:t xml:space="preserve"> how many reviewers screened each record, and whether they worked independently.</w:t>
            </w:r>
          </w:p>
        </w:tc>
      </w:tr>
      <w:tr w:rsidR="00FB3483" w:rsidRPr="004C1685" w14:paraId="28607B6E" w14:textId="77777777" w:rsidTr="00930A31">
        <w:trPr>
          <w:trHeight w:val="152"/>
        </w:trPr>
        <w:tc>
          <w:tcPr>
            <w:tcW w:w="1668" w:type="dxa"/>
            <w:tcBorders>
              <w:top w:val="single" w:sz="5" w:space="0" w:color="000000"/>
              <w:left w:val="single" w:sz="5" w:space="0" w:color="000000"/>
              <w:bottom w:val="single" w:sz="5" w:space="0" w:color="000000"/>
              <w:right w:val="single" w:sz="5" w:space="0" w:color="000000"/>
            </w:tcBorders>
          </w:tcPr>
          <w:p w14:paraId="51505877"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Data collection process </w:t>
            </w:r>
          </w:p>
        </w:tc>
        <w:tc>
          <w:tcPr>
            <w:tcW w:w="587" w:type="dxa"/>
            <w:tcBorders>
              <w:top w:val="single" w:sz="5" w:space="0" w:color="000000"/>
              <w:left w:val="single" w:sz="5" w:space="0" w:color="000000"/>
              <w:bottom w:val="single" w:sz="5" w:space="0" w:color="000000"/>
              <w:right w:val="single" w:sz="5" w:space="0" w:color="000000"/>
            </w:tcBorders>
          </w:tcPr>
          <w:p w14:paraId="125EB2B9" w14:textId="66C5569F"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9</w:t>
            </w:r>
          </w:p>
        </w:tc>
        <w:tc>
          <w:tcPr>
            <w:tcW w:w="7300" w:type="dxa"/>
            <w:tcBorders>
              <w:top w:val="single" w:sz="5" w:space="0" w:color="000000"/>
              <w:left w:val="single" w:sz="5" w:space="0" w:color="000000"/>
              <w:bottom w:val="single" w:sz="5" w:space="0" w:color="000000"/>
              <w:right w:val="single" w:sz="5" w:space="0" w:color="000000"/>
            </w:tcBorders>
          </w:tcPr>
          <w:p w14:paraId="55FB2B23" w14:textId="68B28670"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w:t>
            </w:r>
          </w:p>
        </w:tc>
        <w:tc>
          <w:tcPr>
            <w:tcW w:w="5645" w:type="dxa"/>
            <w:tcBorders>
              <w:top w:val="single" w:sz="5" w:space="0" w:color="000000"/>
              <w:left w:val="single" w:sz="5" w:space="0" w:color="000000"/>
              <w:bottom w:val="single" w:sz="5" w:space="0" w:color="000000"/>
              <w:right w:val="single" w:sz="5" w:space="0" w:color="000000"/>
            </w:tcBorders>
          </w:tcPr>
          <w:p w14:paraId="1FB2C5F1" w14:textId="77777777" w:rsidR="00FB3483" w:rsidRPr="00930A31" w:rsidRDefault="00FB3483" w:rsidP="005979B8">
            <w:pPr>
              <w:pStyle w:val="Default"/>
              <w:spacing w:before="40" w:after="40"/>
              <w:rPr>
                <w:rFonts w:ascii="Arial" w:hAnsi="Arial" w:cs="Arial"/>
                <w:color w:val="auto"/>
                <w:sz w:val="18"/>
                <w:szCs w:val="18"/>
              </w:rPr>
            </w:pPr>
            <w:r>
              <w:rPr>
                <w:rFonts w:ascii="Arial" w:hAnsi="Arial" w:cs="Arial"/>
                <w:color w:val="auto"/>
                <w:sz w:val="16"/>
                <w:szCs w:val="16"/>
                <w:b/>
                <w:bCs/>
              </w:rPr>
              <w:t xml:space="preserve">Section 3.3, p. 7</w:t>
            </w:r>
            <w:r>
              <w:rPr>
                <w:rFonts w:ascii="Arial" w:hAnsi="Arial" w:cs="Arial"/>
                <w:color w:val="auto"/>
                <w:sz w:val="16"/>
                <w:szCs w:val="16"/>
              </w:rPr>
              <w:t xml:space="preserve"> specifies the data-collection and verification procedure: for each of the 60 included studies the title, authors, journal, year, volume, pagination and DOI were checked against the publisher or indexed record, and the reported headline outcome was sought in the same source. A value entered the quantitative synthesis only if it could be recovered from the openly retrievable record; values that could not be recovered were coded as not recovered rather than imputed, and no value was taken on the authority of a secondary citation. Extracted values are archived in data/evidence.py. </w:t>
            </w:r>
            <w:r>
              <w:rPr>
                <w:rFonts w:ascii="Arial" w:hAnsi="Arial" w:cs="Arial"/>
                <w:color w:val="auto"/>
                <w:sz w:val="16"/>
                <w:szCs w:val="16"/>
                <w:b/>
                <w:bCs/>
              </w:rPr>
              <w:t xml:space="preserve">Not reported in the manuscript:</w:t>
            </w:r>
            <w:r>
              <w:rPr>
                <w:rFonts w:ascii="Arial" w:hAnsi="Arial" w:cs="Arial"/>
                <w:color w:val="auto"/>
                <w:sz w:val="16"/>
                <w:szCs w:val="16"/>
              </w:rPr>
              <w:t xml:space="preserve"> how many reviewers collected data from each report and whether they worked independently; no study authors were contacted for missing or unclear information.</w:t>
            </w:r>
          </w:p>
        </w:tc>
      </w:tr>
      <w:tr w:rsidR="00930A31" w:rsidRPr="004C1685" w14:paraId="4DC352A3"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186BEC60" w14:textId="7777777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 xml:space="preserve">Data items </w:t>
            </w:r>
          </w:p>
        </w:tc>
        <w:tc>
          <w:tcPr>
            <w:tcW w:w="587" w:type="dxa"/>
            <w:tcBorders>
              <w:top w:val="single" w:sz="5" w:space="0" w:color="000000"/>
              <w:left w:val="single" w:sz="5" w:space="0" w:color="000000"/>
              <w:bottom w:val="single" w:sz="5" w:space="0" w:color="000000"/>
              <w:right w:val="single" w:sz="5" w:space="0" w:color="000000"/>
            </w:tcBorders>
          </w:tcPr>
          <w:p w14:paraId="7F57E84D" w14:textId="29FE29A3"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10a</w:t>
            </w:r>
          </w:p>
        </w:tc>
        <w:tc>
          <w:tcPr>
            <w:tcW w:w="7300" w:type="dxa"/>
            <w:tcBorders>
              <w:top w:val="single" w:sz="5" w:space="0" w:color="000000"/>
              <w:left w:val="single" w:sz="5" w:space="0" w:color="000000"/>
              <w:bottom w:val="single" w:sz="5" w:space="0" w:color="000000"/>
              <w:right w:val="single" w:sz="5" w:space="0" w:color="000000"/>
            </w:tcBorders>
          </w:tcPr>
          <w:p w14:paraId="6A77D279" w14:textId="4A068AB0"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List and define all outcomes for which data were sought. Specify whether all results that were compatible with each outcome domain in each study were sought (e.g. for all measures, time points, analyses), and if not, the methods used to decide which results to collect.</w:t>
            </w:r>
          </w:p>
        </w:tc>
        <w:tc>
          <w:tcPr>
            <w:tcW w:w="5645" w:type="dxa"/>
            <w:tcBorders>
              <w:top w:val="single" w:sz="5" w:space="0" w:color="000000"/>
              <w:left w:val="single" w:sz="5" w:space="0" w:color="000000"/>
              <w:bottom w:val="single" w:sz="5" w:space="0" w:color="000000"/>
              <w:right w:val="single" w:sz="5" w:space="0" w:color="000000"/>
            </w:tcBorders>
          </w:tcPr>
          <w:p w14:paraId="11D25995" w14:textId="77777777" w:rsidR="00930A31" w:rsidRPr="00930A31" w:rsidRDefault="00930A31" w:rsidP="005979B8">
            <w:pPr>
              <w:pStyle w:val="Default"/>
              <w:spacing w:before="40" w:after="40"/>
              <w:rPr>
                <w:rFonts w:ascii="Arial" w:hAnsi="Arial" w:cs="Arial"/>
                <w:color w:val="auto"/>
                <w:sz w:val="18"/>
                <w:szCs w:val="18"/>
              </w:rPr>
            </w:pPr>
            <w:r>
              <w:rPr>
                <w:rFonts w:ascii="Arial" w:hAnsi="Arial" w:cs="Arial"/>
                <w:color w:val="auto"/>
                <w:sz w:val="16"/>
                <w:szCs w:val="16"/>
                <w:b/>
                <w:bCs/>
              </w:rPr>
              <w:t xml:space="preserve">Section 3.5, p. 9</w:t>
            </w:r>
            <w:r>
              <w:rPr>
                <w:rFonts w:ascii="Arial" w:hAnsi="Arial" w:cs="Arial"/>
                <w:color w:val="auto"/>
                <w:sz w:val="16"/>
                <w:szCs w:val="16"/>
              </w:rPr>
              <w:t xml:space="preserve"> defines the two estimands (the fusion gain and the evaluation-induced gap). The outcome domains sought were classification accuracy, F1 score and AUROC for the detection of stress, attention, drowsiness or cognitive load. All corroborated outcome records are listed in </w:t>
            </w:r>
            <w:r>
              <w:rPr>
                <w:rFonts w:ascii="Arial" w:hAnsi="Arial" w:cs="Arial"/>
                <w:color w:val="auto"/>
                <w:sz w:val="16"/>
                <w:szCs w:val="16"/>
                <w:b/>
                <w:bCs/>
              </w:rPr>
              <w:t xml:space="preserve">Table 4, p. 10</w:t>
            </w:r>
            <w:r>
              <w:rPr>
                <w:rFonts w:ascii="Arial" w:hAnsi="Arial" w:cs="Arial"/>
                <w:color w:val="auto"/>
                <w:sz w:val="16"/>
                <w:szCs w:val="16"/>
              </w:rPr>
              <w:t xml:space="preserve">, which reports every result compatible with each domain that could be recovered, including multiple results per study where a study reported more than one dataset, class count or protocol (34 outcome records from 28 studies). Where a study reported several results, all recoverable ones were entered rather than a single selected value.</w:t>
            </w:r>
          </w:p>
        </w:tc>
      </w:tr>
      <w:tr w:rsidR="00930A31" w:rsidRPr="004C1685" w14:paraId="35FABA56" w14:textId="77777777" w:rsidTr="00930A31">
        <w:trPr>
          <w:trHeight w:val="48"/>
        </w:trPr>
        <w:tc>
          <w:tcPr>
            <w:tcW w:w="1668" w:type="dxa"/>
            <w:vMerge/>
            <w:tcBorders>
              <w:left w:val="single" w:sz="5" w:space="0" w:color="000000"/>
              <w:bottom w:val="single" w:sz="5" w:space="0" w:color="000000"/>
              <w:right w:val="single" w:sz="5" w:space="0" w:color="000000"/>
            </w:tcBorders>
          </w:tcPr>
          <w:p w14:paraId="7E21F8B5"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784F2A64" w14:textId="3C8022D5"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10b</w:t>
            </w:r>
          </w:p>
        </w:tc>
        <w:tc>
          <w:tcPr>
            <w:tcW w:w="7300" w:type="dxa"/>
            <w:tcBorders>
              <w:top w:val="single" w:sz="5" w:space="0" w:color="000000"/>
              <w:left w:val="single" w:sz="5" w:space="0" w:color="000000"/>
              <w:bottom w:val="single" w:sz="5" w:space="0" w:color="000000"/>
              <w:right w:val="single" w:sz="5" w:space="0" w:color="000000"/>
            </w:tcBorders>
          </w:tcPr>
          <w:p w14:paraId="101A3B3D" w14:textId="5D6CA8A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List and define all other variables for which data were sought (e.g. participant and intervention characteristics, funding sources). Describe any assumptions made about any missing or unclear information.</w:t>
            </w:r>
          </w:p>
        </w:tc>
        <w:tc>
          <w:tcPr>
            <w:tcW w:w="5645" w:type="dxa"/>
            <w:tcBorders>
              <w:top w:val="single" w:sz="5" w:space="0" w:color="000000"/>
              <w:left w:val="single" w:sz="5" w:space="0" w:color="000000"/>
              <w:bottom w:val="single" w:sz="5" w:space="0" w:color="000000"/>
              <w:right w:val="single" w:sz="5" w:space="0" w:color="000000"/>
            </w:tcBorders>
          </w:tcPr>
          <w:p w14:paraId="595F3ED8" w14:textId="77777777" w:rsidR="00930A31" w:rsidRPr="00930A31" w:rsidRDefault="00930A31" w:rsidP="005979B8">
            <w:pPr>
              <w:pStyle w:val="Default"/>
              <w:spacing w:before="40" w:after="40"/>
              <w:rPr>
                <w:rFonts w:ascii="Arial" w:hAnsi="Arial" w:cs="Arial"/>
                <w:color w:val="auto"/>
                <w:sz w:val="18"/>
                <w:szCs w:val="18"/>
              </w:rPr>
            </w:pPr>
            <w:r>
              <w:rPr>
                <w:rFonts w:ascii="Arial" w:hAnsi="Arial" w:cs="Arial"/>
                <w:color w:val="auto"/>
                <w:sz w:val="16"/>
                <w:szCs w:val="16"/>
                <w:b/>
                <w:bCs/>
              </w:rPr>
              <w:t xml:space="preserve">Section 3.5, p. 9</w:t>
            </w:r>
            <w:r>
              <w:rPr>
                <w:rFonts w:ascii="Arial" w:hAnsi="Arial" w:cs="Arial"/>
                <w:color w:val="auto"/>
                <w:sz w:val="16"/>
                <w:szCs w:val="16"/>
              </w:rPr>
              <w:t xml:space="preserve"> and </w:t>
            </w:r>
            <w:r>
              <w:rPr>
                <w:rFonts w:ascii="Arial" w:hAnsi="Arial" w:cs="Arial"/>
                <w:color w:val="auto"/>
                <w:sz w:val="16"/>
                <w:szCs w:val="16"/>
                <w:b/>
                <w:bCs/>
              </w:rPr>
              <w:t xml:space="preserve">Table 4, p. 10</w:t>
            </w:r>
            <w:r>
              <w:rPr>
                <w:rFonts w:ascii="Arial" w:hAnsi="Arial" w:cs="Arial"/>
                <w:color w:val="auto"/>
                <w:sz w:val="16"/>
                <w:szCs w:val="16"/>
              </w:rPr>
              <w:t xml:space="preserve">: sensing configuration, evaluation dataset, participant count, validation protocol, metric and number of classes were sought for every outcome record. Study-level variables (publication year, application area, publisher of record) are in </w:t>
            </w:r>
            <w:r>
              <w:rPr>
                <w:rFonts w:ascii="Arial" w:hAnsi="Arial" w:cs="Arial"/>
                <w:color w:val="auto"/>
                <w:sz w:val="16"/>
                <w:szCs w:val="16"/>
                <w:b/>
                <w:bCs/>
              </w:rPr>
              <w:t xml:space="preserve">Figures 3 and 4, pp. 8 to 9</w:t>
            </w:r>
            <w:r>
              <w:rPr>
                <w:rFonts w:ascii="Arial" w:hAnsi="Arial" w:cs="Arial"/>
                <w:color w:val="auto"/>
                <w:sz w:val="16"/>
                <w:szCs w:val="16"/>
              </w:rPr>
              <w:t xml:space="preserve">, and reporting-completeness variables in </w:t>
            </w:r>
            <w:r>
              <w:rPr>
                <w:rFonts w:ascii="Arial" w:hAnsi="Arial" w:cs="Arial"/>
                <w:color w:val="auto"/>
                <w:sz w:val="16"/>
                <w:szCs w:val="16"/>
                <w:b/>
                <w:bCs/>
              </w:rPr>
              <w:t xml:space="preserve">Table 3, p. 9</w:t>
            </w:r>
            <w:r>
              <w:rPr>
                <w:rFonts w:ascii="Arial" w:hAnsi="Arial" w:cs="Arial"/>
                <w:color w:val="auto"/>
                <w:sz w:val="16"/>
                <w:szCs w:val="16"/>
              </w:rPr>
              <w:t xml:space="preserve">. Assumptions about missing information are stated in </w:t>
            </w:r>
            <w:r>
              <w:rPr>
                <w:rFonts w:ascii="Arial" w:hAnsi="Arial" w:cs="Arial"/>
                <w:color w:val="auto"/>
                <w:sz w:val="16"/>
                <w:szCs w:val="16"/>
                <w:b/>
                <w:bCs/>
              </w:rPr>
              <w:t xml:space="preserve">Section 3.3, p. 7</w:t>
            </w:r>
            <w:r>
              <w:rPr>
                <w:rFonts w:ascii="Arial" w:hAnsi="Arial" w:cs="Arial"/>
                <w:color w:val="auto"/>
                <w:sz w:val="16"/>
                <w:szCs w:val="16"/>
              </w:rPr>
              <w:t xml:space="preserve">: unrecoverable fields were coded as not recovered and never imputed or inferred. Funding of the included studies was not extracted.</w:t>
            </w:r>
          </w:p>
        </w:tc>
      </w:tr>
      <w:tr w:rsidR="00FB3483" w:rsidRPr="004C1685" w14:paraId="0276A1D2"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5946292E" w14:textId="79CF78F7"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Study r</w:t>
            </w:r>
            <w:r w:rsidR="00FB3483" w:rsidRPr="00930A31">
              <w:rPr>
                <w:rFonts w:ascii="Arial" w:hAnsi="Arial" w:cs="Arial"/>
                <w:sz w:val="18"/>
                <w:szCs w:val="18"/>
              </w:rPr>
              <w:t xml:space="preserve">isk of bias </w:t>
            </w:r>
            <w:r w:rsidRPr="00930A31">
              <w:rPr>
                <w:rFonts w:ascii="Arial" w:hAnsi="Arial" w:cs="Arial"/>
                <w:sz w:val="18"/>
                <w:szCs w:val="18"/>
              </w:rPr>
              <w:t>assessment</w:t>
            </w:r>
          </w:p>
        </w:tc>
        <w:tc>
          <w:tcPr>
            <w:tcW w:w="587" w:type="dxa"/>
            <w:tcBorders>
              <w:top w:val="single" w:sz="5" w:space="0" w:color="000000"/>
              <w:left w:val="single" w:sz="5" w:space="0" w:color="000000"/>
              <w:bottom w:val="single" w:sz="5" w:space="0" w:color="000000"/>
              <w:right w:val="single" w:sz="5" w:space="0" w:color="000000"/>
            </w:tcBorders>
          </w:tcPr>
          <w:p w14:paraId="73A6AE1D" w14:textId="403C924B"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E66E3A" w:rsidRPr="00930A31">
              <w:rPr>
                <w:rFonts w:ascii="Arial" w:hAnsi="Arial" w:cs="Arial"/>
                <w:sz w:val="18"/>
                <w:szCs w:val="18"/>
              </w:rPr>
              <w:t>1</w:t>
            </w:r>
          </w:p>
        </w:tc>
        <w:tc>
          <w:tcPr>
            <w:tcW w:w="7300" w:type="dxa"/>
            <w:tcBorders>
              <w:top w:val="single" w:sz="5" w:space="0" w:color="000000"/>
              <w:left w:val="single" w:sz="5" w:space="0" w:color="000000"/>
              <w:bottom w:val="single" w:sz="5" w:space="0" w:color="000000"/>
              <w:right w:val="single" w:sz="5" w:space="0" w:color="000000"/>
            </w:tcBorders>
          </w:tcPr>
          <w:p w14:paraId="5C7277A8" w14:textId="5E2C98CC"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methods used to assess risk of bias in the included studies, including details of the tool(s) used, how many reviewers assessed each study and whether they worked independently, and if applicable, details of automation tools used in the process.</w:t>
            </w:r>
          </w:p>
        </w:tc>
        <w:tc>
          <w:tcPr>
            <w:tcW w:w="5645" w:type="dxa"/>
            <w:tcBorders>
              <w:top w:val="single" w:sz="5" w:space="0" w:color="000000"/>
              <w:left w:val="single" w:sz="5" w:space="0" w:color="000000"/>
              <w:bottom w:val="single" w:sz="5" w:space="0" w:color="000000"/>
              <w:right w:val="single" w:sz="5" w:space="0" w:color="000000"/>
            </w:tcBorders>
          </w:tcPr>
          <w:p w14:paraId="2E65623E" w14:textId="77777777" w:rsidR="00FB3483" w:rsidRPr="00930A31" w:rsidRDefault="00FB3483" w:rsidP="005979B8">
            <w:pPr>
              <w:pStyle w:val="Default"/>
              <w:spacing w:before="40" w:after="40"/>
              <w:rPr>
                <w:rFonts w:ascii="Arial" w:hAnsi="Arial" w:cs="Arial"/>
                <w:color w:val="auto"/>
                <w:sz w:val="18"/>
                <w:szCs w:val="18"/>
              </w:rPr>
            </w:pPr>
            <w:r>
              <w:rPr>
                <w:rFonts w:ascii="Arial" w:hAnsi="Arial" w:cs="Arial"/>
                <w:color w:val="auto"/>
                <w:sz w:val="16"/>
                <w:szCs w:val="16"/>
                <w:b/>
                <w:bCs/>
              </w:rPr>
              <w:t xml:space="preserve">Section 3.4, p. 9</w:t>
            </w:r>
            <w:r>
              <w:rPr>
                <w:rFonts w:ascii="Arial" w:hAnsi="Arial" w:cs="Arial"/>
                <w:color w:val="auto"/>
                <w:sz w:val="16"/>
                <w:szCs w:val="16"/>
              </w:rPr>
              <w:t xml:space="preserve">, with results in </w:t>
            </w:r>
            <w:r>
              <w:rPr>
                <w:rFonts w:ascii="Arial" w:hAnsi="Arial" w:cs="Arial"/>
                <w:color w:val="auto"/>
                <w:sz w:val="16"/>
                <w:szCs w:val="16"/>
                <w:b/>
                <w:bCs/>
              </w:rPr>
              <w:t xml:space="preserve">Table 3, p. 9</w:t>
            </w:r>
            <w:r>
              <w:rPr>
                <w:rFonts w:ascii="Arial" w:hAnsi="Arial" w:cs="Arial"/>
                <w:color w:val="auto"/>
                <w:sz w:val="16"/>
                <w:szCs w:val="16"/>
              </w:rPr>
              <w:t xml:space="preserve">. </w:t>
            </w:r>
            <w:r>
              <w:rPr>
                <w:rFonts w:ascii="Arial" w:hAnsi="Arial" w:cs="Arial"/>
                <w:color w:val="auto"/>
                <w:sz w:val="16"/>
                <w:szCs w:val="16"/>
                <w:b/>
                <w:bCs/>
              </w:rPr>
              <w:t xml:space="preserve">Deviation from the item, stated in Sections 3.4 (p. 9) and 6.2 (p. 19):</w:t>
            </w:r>
            <w:r>
              <w:rPr>
                <w:rFonts w:ascii="Arial" w:hAnsi="Arial" w:cs="Arial"/>
                <w:color w:val="auto"/>
                <w:sz w:val="16"/>
                <w:szCs w:val="16"/>
              </w:rPr>
              <w:t xml:space="preserve"> a formal risk-of-bias instrument (for example QUADAS-2 or PROBAST) was </w:t>
            </w:r>
            <w:r>
              <w:rPr>
                <w:rFonts w:ascii="Arial" w:hAnsi="Arial" w:cs="Arial"/>
                <w:color w:val="auto"/>
                <w:sz w:val="16"/>
                <w:szCs w:val="16"/>
                <w:b/>
                <w:bCs/>
              </w:rPr>
              <w:t xml:space="preserve">not</w:t>
            </w:r>
            <w:r>
              <w:rPr>
                <w:rFonts w:ascii="Arial" w:hAnsi="Arial" w:cs="Arial"/>
                <w:color w:val="auto"/>
                <w:sz w:val="16"/>
                <w:szCs w:val="16"/>
              </w:rPr>
              <w:t xml:space="preserve"> applied. In its place each included study was appraised on whether five items material to interpreting a reported result could be recovered from the openly retrievable record: the headline performance metric, the evaluation cohort size, the validation protocol, whether a public benchmark was used, and whether any variance or confidence interval accompanied the point estimate. The dominant bias of concern in this literature, subject-dependent evaluation reported without label, is addressed directly by the protocol-stratified analysis in </w:t>
            </w:r>
            <w:r>
              <w:rPr>
                <w:rFonts w:ascii="Arial" w:hAnsi="Arial" w:cs="Arial"/>
                <w:color w:val="auto"/>
                <w:sz w:val="16"/>
                <w:szCs w:val="16"/>
                <w:b/>
                <w:bCs/>
              </w:rPr>
              <w:t xml:space="preserve">Section 4.2, p. 12</w:t>
            </w:r>
            <w:r>
              <w:rPr>
                <w:rFonts w:ascii="Arial" w:hAnsi="Arial" w:cs="Arial"/>
                <w:color w:val="auto"/>
                <w:sz w:val="16"/>
                <w:szCs w:val="16"/>
              </w:rPr>
              <w:t xml:space="preserve">. </w:t>
            </w:r>
            <w:r>
              <w:rPr>
                <w:rFonts w:ascii="Arial" w:hAnsi="Arial" w:cs="Arial"/>
                <w:color w:val="auto"/>
                <w:sz w:val="16"/>
                <w:szCs w:val="16"/>
                <w:b/>
                <w:bCs/>
              </w:rPr>
              <w:t xml:space="preserve">Not reported:</w:t>
            </w:r>
            <w:r>
              <w:rPr>
                <w:rFonts w:ascii="Arial" w:hAnsi="Arial" w:cs="Arial"/>
                <w:color w:val="auto"/>
                <w:sz w:val="16"/>
                <w:szCs w:val="16"/>
              </w:rPr>
              <w:t xml:space="preserve"> how many reviewers performed the appraisal or whether they worked independently.</w:t>
            </w:r>
          </w:p>
        </w:tc>
      </w:tr>
      <w:tr w:rsidR="00FB3483" w:rsidRPr="004C1685" w14:paraId="578BE62F"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1C2A98BC" w14:textId="2A6A2863"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Effect</w:t>
            </w:r>
            <w:r w:rsidR="00FB3483" w:rsidRPr="00930A31">
              <w:rPr>
                <w:rFonts w:ascii="Arial" w:hAnsi="Arial" w:cs="Arial"/>
                <w:sz w:val="18"/>
                <w:szCs w:val="18"/>
              </w:rPr>
              <w:t xml:space="preserve"> measures </w:t>
            </w:r>
          </w:p>
        </w:tc>
        <w:tc>
          <w:tcPr>
            <w:tcW w:w="587" w:type="dxa"/>
            <w:tcBorders>
              <w:top w:val="single" w:sz="5" w:space="0" w:color="000000"/>
              <w:left w:val="single" w:sz="5" w:space="0" w:color="000000"/>
              <w:bottom w:val="single" w:sz="5" w:space="0" w:color="000000"/>
              <w:right w:val="single" w:sz="5" w:space="0" w:color="000000"/>
            </w:tcBorders>
          </w:tcPr>
          <w:p w14:paraId="2932148E" w14:textId="704F41BF"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E66E3A" w:rsidRPr="00930A31">
              <w:rPr>
                <w:rFonts w:ascii="Arial" w:hAnsi="Arial" w:cs="Arial"/>
                <w:sz w:val="18"/>
                <w:szCs w:val="18"/>
              </w:rPr>
              <w:t>2</w:t>
            </w:r>
          </w:p>
        </w:tc>
        <w:tc>
          <w:tcPr>
            <w:tcW w:w="7300" w:type="dxa"/>
            <w:tcBorders>
              <w:top w:val="single" w:sz="5" w:space="0" w:color="000000"/>
              <w:left w:val="single" w:sz="5" w:space="0" w:color="000000"/>
              <w:bottom w:val="single" w:sz="5" w:space="0" w:color="000000"/>
              <w:right w:val="single" w:sz="5" w:space="0" w:color="000000"/>
            </w:tcBorders>
          </w:tcPr>
          <w:p w14:paraId="014B552B" w14:textId="1294C37E"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for each outcome the effect measure(s) (e.g. risk ratio, mean difference) used in the synthesis or presentation of results.</w:t>
            </w:r>
          </w:p>
        </w:tc>
        <w:tc>
          <w:tcPr>
            <w:tcW w:w="5645" w:type="dxa"/>
            <w:tcBorders>
              <w:top w:val="single" w:sz="5" w:space="0" w:color="000000"/>
              <w:left w:val="single" w:sz="5" w:space="0" w:color="000000"/>
              <w:bottom w:val="single" w:sz="5" w:space="0" w:color="000000"/>
              <w:right w:val="single" w:sz="5" w:space="0" w:color="000000"/>
            </w:tcBorders>
          </w:tcPr>
          <w:p w14:paraId="420F1455" w14:textId="77777777" w:rsidR="00FB3483" w:rsidRPr="00930A31" w:rsidRDefault="00FB3483" w:rsidP="005979B8">
            <w:pPr>
              <w:pStyle w:val="Default"/>
              <w:spacing w:before="40" w:after="40"/>
              <w:rPr>
                <w:rFonts w:ascii="Arial" w:hAnsi="Arial" w:cs="Arial"/>
                <w:color w:val="auto"/>
                <w:sz w:val="18"/>
                <w:szCs w:val="18"/>
              </w:rPr>
            </w:pPr>
            <w:r>
              <w:rPr>
                <w:rFonts w:ascii="Arial" w:hAnsi="Arial" w:cs="Arial"/>
                <w:color w:val="auto"/>
                <w:sz w:val="16"/>
                <w:szCs w:val="16"/>
                <w:b/>
                <w:bCs/>
              </w:rPr>
              <w:t xml:space="preserve">Section 3.5, p. 9.</w:t>
            </w:r>
            <w:r>
              <w:rPr>
                <w:rFonts w:ascii="Arial" w:hAnsi="Arial" w:cs="Arial"/>
                <w:color w:val="auto"/>
                <w:sz w:val="16"/>
                <w:szCs w:val="16"/>
              </w:rPr>
              <w:t xml:space="preserve"> The effect measure for both estimands is the </w:t>
            </w:r>
            <w:r>
              <w:rPr>
                <w:rFonts w:ascii="Arial" w:hAnsi="Arial" w:cs="Arial"/>
                <w:color w:val="auto"/>
                <w:sz w:val="16"/>
                <w:szCs w:val="16"/>
                <w:b/>
                <w:bCs/>
              </w:rPr>
              <w:t xml:space="preserve">within-study difference in the originally reported metric, expressed in percentage points (pp)</w:t>
            </w:r>
            <w:r>
              <w:rPr>
                <w:rFonts w:ascii="Arial" w:hAnsi="Arial" w:cs="Arial"/>
                <w:color w:val="auto"/>
                <w:sz w:val="16"/>
                <w:szCs w:val="16"/>
              </w:rPr>
              <w:t xml:space="preserve">: the multimodal minus the best single-modality result for the fusion gain, and the favorable minus the realistic condition for the evaluation-induced gap. Accuracy, F1 and AUROC differences are reported separately by metric in </w:t>
            </w:r>
            <w:r>
              <w:rPr>
                <w:rFonts w:ascii="Arial" w:hAnsi="Arial" w:cs="Arial"/>
                <w:color w:val="auto"/>
                <w:sz w:val="16"/>
                <w:szCs w:val="16"/>
                <w:b/>
                <w:bCs/>
              </w:rPr>
              <w:t xml:space="preserve">Tables 5 and 6, pp. 13 to 14</w:t>
            </w:r>
            <w:r>
              <w:rPr>
                <w:rFonts w:ascii="Arial" w:hAnsi="Arial" w:cs="Arial"/>
                <w:color w:val="auto"/>
                <w:sz w:val="16"/>
                <w:szCs w:val="16"/>
              </w:rPr>
              <w:t xml:space="preserve"> and are never pooled across metrics; the caveat that a percentage point of F1 and a percentage point of AUROC are not interchangeable is stated in </w:t>
            </w:r>
            <w:r>
              <w:rPr>
                <w:rFonts w:ascii="Arial" w:hAnsi="Arial" w:cs="Arial"/>
                <w:color w:val="auto"/>
                <w:sz w:val="16"/>
                <w:szCs w:val="16"/>
                <w:b/>
                <w:bCs/>
              </w:rPr>
              <w:t xml:space="preserve">Section 6.2, p. 19</w:t>
            </w:r>
            <w:r>
              <w:rPr>
                <w:rFonts w:ascii="Arial" w:hAnsi="Arial" w:cs="Arial"/>
                <w:color w:val="auto"/>
                <w:sz w:val="16"/>
                <w:szCs w:val="16"/>
              </w:rPr>
              <w:t xml:space="preserve">.</w:t>
            </w:r>
          </w:p>
        </w:tc>
      </w:tr>
      <w:tr w:rsidR="00930A31" w:rsidRPr="004C1685" w14:paraId="3AC3457E"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2D0A6E32" w14:textId="36F47485"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Synthesis methods</w:t>
            </w:r>
          </w:p>
        </w:tc>
        <w:tc>
          <w:tcPr>
            <w:tcW w:w="587" w:type="dxa"/>
            <w:tcBorders>
              <w:top w:val="single" w:sz="5" w:space="0" w:color="000000"/>
              <w:left w:val="single" w:sz="5" w:space="0" w:color="000000"/>
              <w:bottom w:val="single" w:sz="5" w:space="0" w:color="000000"/>
              <w:right w:val="single" w:sz="5" w:space="0" w:color="000000"/>
            </w:tcBorders>
          </w:tcPr>
          <w:p w14:paraId="043234D5" w14:textId="696A96D4"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13a</w:t>
            </w:r>
          </w:p>
        </w:tc>
        <w:tc>
          <w:tcPr>
            <w:tcW w:w="7300" w:type="dxa"/>
            <w:tcBorders>
              <w:top w:val="single" w:sz="5" w:space="0" w:color="000000"/>
              <w:left w:val="single" w:sz="5" w:space="0" w:color="000000"/>
              <w:bottom w:val="single" w:sz="5" w:space="0" w:color="000000"/>
              <w:right w:val="single" w:sz="5" w:space="0" w:color="000000"/>
            </w:tcBorders>
          </w:tcPr>
          <w:p w14:paraId="1521797E" w14:textId="652F21E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the processes used to decide which studies were eligible for each synthesis (e.g. tabulating the study intervention characteristics and comparing against the planned groups for each synthesis (item #5)).</w:t>
            </w:r>
          </w:p>
        </w:tc>
        <w:tc>
          <w:tcPr>
            <w:tcW w:w="5645" w:type="dxa"/>
            <w:tcBorders>
              <w:top w:val="single" w:sz="5" w:space="0" w:color="000000"/>
              <w:left w:val="single" w:sz="5" w:space="0" w:color="000000"/>
              <w:bottom w:val="single" w:sz="5" w:space="0" w:color="000000"/>
              <w:right w:val="single" w:sz="5" w:space="0" w:color="000000"/>
            </w:tcBorders>
          </w:tcPr>
          <w:p w14:paraId="403E8D65" w14:textId="77777777" w:rsidR="00930A31" w:rsidRPr="00930A31" w:rsidRDefault="00930A31" w:rsidP="005979B8">
            <w:pPr>
              <w:pStyle w:val="Default"/>
              <w:spacing w:before="40" w:after="40"/>
              <w:rPr>
                <w:rFonts w:ascii="Arial" w:hAnsi="Arial" w:cs="Arial"/>
                <w:color w:val="auto"/>
                <w:sz w:val="18"/>
                <w:szCs w:val="18"/>
              </w:rPr>
            </w:pPr>
            <w:r>
              <w:rPr>
                <w:rFonts w:ascii="Arial" w:hAnsi="Arial" w:cs="Arial"/>
                <w:color w:val="auto"/>
                <w:sz w:val="16"/>
                <w:szCs w:val="16"/>
                <w:b/>
                <w:bCs/>
              </w:rPr>
              <w:t xml:space="preserve">Section 3.5, p. 9.</w:t>
            </w:r>
            <w:r>
              <w:rPr>
                <w:rFonts w:ascii="Arial" w:hAnsi="Arial" w:cs="Arial"/>
                <w:color w:val="auto"/>
                <w:sz w:val="16"/>
                <w:szCs w:val="16"/>
              </w:rPr>
              <w:t xml:space="preserve"> A study is eligible for the fusion synthesis only if a single research team reports a single-modality baseline and a multimodal result on the same cohort, with the same pipeline and under the same validation protocol (4 contrasts from 4 studies, </w:t>
            </w:r>
            <w:r>
              <w:rPr>
                <w:rFonts w:ascii="Arial" w:hAnsi="Arial" w:cs="Arial"/>
                <w:color w:val="auto"/>
                <w:sz w:val="16"/>
                <w:szCs w:val="16"/>
                <w:b/>
                <w:bCs/>
              </w:rPr>
              <w:t xml:space="preserve">Table 5, p. 13</w:t>
            </w:r>
            <w:r>
              <w:rPr>
                <w:rFonts w:ascii="Arial" w:hAnsi="Arial" w:cs="Arial"/>
                <w:color w:val="auto"/>
                <w:sz w:val="16"/>
                <w:szCs w:val="16"/>
              </w:rPr>
              <w:t xml:space="preserve">). A study is eligible for the evaluation synthesis only if it reports the same model under a more favorable and a more realistic evaluation condition, with the varied factor being personalization, deployment setting, dataset or task granularity (10 contrasts from 6 studies, </w:t>
            </w:r>
            <w:r>
              <w:rPr>
                <w:rFonts w:ascii="Arial" w:hAnsi="Arial" w:cs="Arial"/>
                <w:color w:val="auto"/>
                <w:sz w:val="16"/>
                <w:szCs w:val="16"/>
                <w:b/>
                <w:bCs/>
              </w:rPr>
              <w:t xml:space="preserve">Table 6, p. 14</w:t>
            </w:r>
            <w:r>
              <w:rPr>
                <w:rFonts w:ascii="Arial" w:hAnsi="Arial" w:cs="Arial"/>
                <w:color w:val="auto"/>
                <w:sz w:val="16"/>
                <w:szCs w:val="16"/>
              </w:rPr>
              <w:t xml:space="preserve">). Studies whose headline outcome could not be corroborated contribute to the narrative synthesis only (</w:t>
            </w:r>
            <w:r>
              <w:rPr>
                <w:rFonts w:ascii="Arial" w:hAnsi="Arial" w:cs="Arial"/>
                <w:color w:val="auto"/>
                <w:sz w:val="16"/>
                <w:szCs w:val="16"/>
                <w:b/>
                <w:bCs/>
              </w:rPr>
              <w:t xml:space="preserve">Section 4.1.1, pp. 11 to 12</w:t>
            </w:r>
            <w:r>
              <w:rPr>
                <w:rFonts w:ascii="Arial" w:hAnsi="Arial" w:cs="Arial"/>
                <w:color w:val="auto"/>
                <w:sz w:val="16"/>
                <w:szCs w:val="16"/>
              </w:rPr>
              <w:t xml:space="preserve">).</w:t>
            </w:r>
          </w:p>
        </w:tc>
      </w:tr>
      <w:tr w:rsidR="00930A31" w:rsidRPr="004C1685" w14:paraId="1778E3B8" w14:textId="77777777" w:rsidTr="00930A31">
        <w:trPr>
          <w:trHeight w:val="48"/>
        </w:trPr>
        <w:tc>
          <w:tcPr>
            <w:tcW w:w="1668" w:type="dxa"/>
            <w:vMerge/>
            <w:tcBorders>
              <w:left w:val="single" w:sz="5" w:space="0" w:color="000000"/>
              <w:right w:val="single" w:sz="5" w:space="0" w:color="000000"/>
            </w:tcBorders>
          </w:tcPr>
          <w:p w14:paraId="23FF4436"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12E89B6B" w14:textId="185F2A13"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13b</w:t>
            </w:r>
          </w:p>
        </w:tc>
        <w:tc>
          <w:tcPr>
            <w:tcW w:w="7300" w:type="dxa"/>
            <w:tcBorders>
              <w:top w:val="single" w:sz="5" w:space="0" w:color="000000"/>
              <w:left w:val="single" w:sz="5" w:space="0" w:color="000000"/>
              <w:bottom w:val="single" w:sz="5" w:space="0" w:color="000000"/>
              <w:right w:val="single" w:sz="5" w:space="0" w:color="000000"/>
            </w:tcBorders>
          </w:tcPr>
          <w:p w14:paraId="009F1C82" w14:textId="267D10AC"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required to prepare the data for presentation or synthesis, such as handling of missing summary statistics, or data conversions.</w:t>
            </w:r>
          </w:p>
        </w:tc>
        <w:tc>
          <w:tcPr>
            <w:tcW w:w="5645" w:type="dxa"/>
            <w:tcBorders>
              <w:top w:val="single" w:sz="5" w:space="0" w:color="000000"/>
              <w:left w:val="single" w:sz="5" w:space="0" w:color="000000"/>
              <w:bottom w:val="single" w:sz="5" w:space="0" w:color="000000"/>
              <w:right w:val="single" w:sz="5" w:space="0" w:color="000000"/>
            </w:tcBorders>
          </w:tcPr>
          <w:p w14:paraId="73156963" w14:textId="77777777" w:rsidR="00930A31" w:rsidRPr="00930A31" w:rsidRDefault="00930A31" w:rsidP="005979B8">
            <w:pPr>
              <w:pStyle w:val="Default"/>
              <w:spacing w:before="40" w:after="40"/>
              <w:rPr>
                <w:rFonts w:ascii="Arial" w:hAnsi="Arial" w:cs="Arial"/>
                <w:color w:val="auto"/>
                <w:sz w:val="18"/>
                <w:szCs w:val="18"/>
              </w:rPr>
            </w:pPr>
            <w:r>
              <w:rPr>
                <w:rFonts w:ascii="Arial" w:hAnsi="Arial" w:cs="Arial"/>
                <w:color w:val="auto"/>
                <w:sz w:val="16"/>
                <w:szCs w:val="16"/>
                <w:b/>
                <w:bCs/>
              </w:rPr>
              <w:t xml:space="preserve">Section 3.3, p. 7</w:t>
            </w:r>
            <w:r>
              <w:rPr>
                <w:rFonts w:ascii="Arial" w:hAnsi="Arial" w:cs="Arial"/>
                <w:color w:val="auto"/>
                <w:sz w:val="16"/>
                <w:szCs w:val="16"/>
              </w:rPr>
              <w:t xml:space="preserve"> and </w:t>
            </w:r>
            <w:r>
              <w:rPr>
                <w:rFonts w:ascii="Arial" w:hAnsi="Arial" w:cs="Arial"/>
                <w:color w:val="auto"/>
                <w:sz w:val="16"/>
                <w:szCs w:val="16"/>
                <w:b/>
                <w:bCs/>
              </w:rPr>
              <w:t xml:space="preserve">Section 3.5, p. 9.</w:t>
            </w:r>
            <w:r>
              <w:rPr>
                <w:rFonts w:ascii="Arial" w:hAnsi="Arial" w:cs="Arial"/>
                <w:color w:val="auto"/>
                <w:sz w:val="16"/>
                <w:szCs w:val="16"/>
              </w:rPr>
              <w:t xml:space="preserve"> No conversion or imputation of summary statistics was performed. Values were transcribed in the metric and precision reported by the source; differences were computed by subtraction within a study and expressed in percentage points, with AUROC values expressed on a 0 to 100 scale for display only. Missing summary statistics were coded as not recovered and the affected study was excluded from the quantitative synthesis rather than having values estimated.</w:t>
            </w:r>
          </w:p>
        </w:tc>
      </w:tr>
      <w:tr w:rsidR="00930A31" w:rsidRPr="004C1685" w14:paraId="4FF6FFA4" w14:textId="77777777" w:rsidTr="00930A31">
        <w:trPr>
          <w:trHeight w:val="48"/>
        </w:trPr>
        <w:tc>
          <w:tcPr>
            <w:tcW w:w="1668" w:type="dxa"/>
            <w:vMerge/>
            <w:tcBorders>
              <w:left w:val="single" w:sz="5" w:space="0" w:color="000000"/>
              <w:right w:val="single" w:sz="5" w:space="0" w:color="000000"/>
            </w:tcBorders>
          </w:tcPr>
          <w:p w14:paraId="0AC6B0CC"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3793896" w14:textId="652BD308"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13c</w:t>
            </w:r>
          </w:p>
        </w:tc>
        <w:tc>
          <w:tcPr>
            <w:tcW w:w="7300" w:type="dxa"/>
            <w:tcBorders>
              <w:top w:val="single" w:sz="5" w:space="0" w:color="000000"/>
              <w:left w:val="single" w:sz="5" w:space="0" w:color="000000"/>
              <w:bottom w:val="single" w:sz="5" w:space="0" w:color="000000"/>
              <w:right w:val="single" w:sz="5" w:space="0" w:color="000000"/>
            </w:tcBorders>
          </w:tcPr>
          <w:p w14:paraId="5C7C87FD" w14:textId="654C024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used to tabulate or visually display results of individual studies and syntheses.</w:t>
            </w:r>
          </w:p>
        </w:tc>
        <w:tc>
          <w:tcPr>
            <w:tcW w:w="5645" w:type="dxa"/>
            <w:tcBorders>
              <w:top w:val="single" w:sz="5" w:space="0" w:color="000000"/>
              <w:left w:val="single" w:sz="5" w:space="0" w:color="000000"/>
              <w:bottom w:val="single" w:sz="5" w:space="0" w:color="000000"/>
              <w:right w:val="single" w:sz="5" w:space="0" w:color="000000"/>
            </w:tcBorders>
          </w:tcPr>
          <w:p w14:paraId="3079E946" w14:textId="77777777" w:rsidR="00930A31" w:rsidRPr="00930A31" w:rsidRDefault="00930A31" w:rsidP="005979B8">
            <w:pPr>
              <w:pStyle w:val="Default"/>
              <w:spacing w:before="40" w:after="40"/>
              <w:rPr>
                <w:rFonts w:ascii="Arial" w:hAnsi="Arial" w:cs="Arial"/>
                <w:color w:val="auto"/>
                <w:sz w:val="18"/>
                <w:szCs w:val="18"/>
              </w:rPr>
            </w:pPr>
            <w:r>
              <w:rPr>
                <w:rFonts w:ascii="Arial" w:hAnsi="Arial" w:cs="Arial"/>
                <w:color w:val="auto"/>
                <w:sz w:val="16"/>
                <w:szCs w:val="16"/>
                <w:b/>
                <w:bCs/>
              </w:rPr>
              <w:t xml:space="preserve">Tables 4 to 7 (pp. 10 to 17)</w:t>
            </w:r>
            <w:r>
              <w:rPr>
                <w:rFonts w:ascii="Arial" w:hAnsi="Arial" w:cs="Arial"/>
                <w:color w:val="auto"/>
                <w:sz w:val="16"/>
                <w:szCs w:val="16"/>
              </w:rPr>
              <w:t xml:space="preserve"> and </w:t>
            </w:r>
            <w:r>
              <w:rPr>
                <w:rFonts w:ascii="Arial" w:hAnsi="Arial" w:cs="Arial"/>
                <w:color w:val="auto"/>
                <w:sz w:val="16"/>
                <w:szCs w:val="16"/>
                <w:b/>
                <w:bCs/>
              </w:rPr>
              <w:t xml:space="preserve">Figures 3 to 10 (pp. 8 to 16)</w:t>
            </w:r>
            <w:r>
              <w:rPr>
                <w:rFonts w:ascii="Arial" w:hAnsi="Arial" w:cs="Arial"/>
                <w:color w:val="auto"/>
                <w:sz w:val="16"/>
                <w:szCs w:val="16"/>
              </w:rPr>
              <w:t xml:space="preserve">. Individual study results are tabulated in Table 4; paired within-study contrasts are shown as slope plots and gain bars in </w:t>
            </w:r>
            <w:r>
              <w:rPr>
                <w:rFonts w:ascii="Arial" w:hAnsi="Arial" w:cs="Arial"/>
                <w:color w:val="auto"/>
                <w:sz w:val="16"/>
                <w:szCs w:val="16"/>
                <w:b/>
                <w:bCs/>
              </w:rPr>
              <w:t xml:space="preserve">Figure 7, p. 13</w:t>
            </w:r>
            <w:r>
              <w:rPr>
                <w:rFonts w:ascii="Arial" w:hAnsi="Arial" w:cs="Arial"/>
                <w:color w:val="auto"/>
                <w:sz w:val="16"/>
                <w:szCs w:val="16"/>
              </w:rPr>
              <w:t xml:space="preserve">, and as range segments in </w:t>
            </w:r>
            <w:r>
              <w:rPr>
                <w:rFonts w:ascii="Arial" w:hAnsi="Arial" w:cs="Arial"/>
                <w:color w:val="auto"/>
                <w:sz w:val="16"/>
                <w:szCs w:val="16"/>
                <w:b/>
                <w:bCs/>
              </w:rPr>
              <w:t xml:space="preserve">Figure 8(a), p. 14</w:t>
            </w:r>
            <w:r>
              <w:rPr>
                <w:rFonts w:ascii="Arial" w:hAnsi="Arial" w:cs="Arial"/>
                <w:color w:val="auto"/>
                <w:sz w:val="16"/>
                <w:szCs w:val="16"/>
              </w:rPr>
              <w:t xml:space="preserve">; the two estimands are placed on a common axis in </w:t>
            </w:r>
            <w:r>
              <w:rPr>
                <w:rFonts w:ascii="Arial" w:hAnsi="Arial" w:cs="Arial"/>
                <w:color w:val="auto"/>
                <w:sz w:val="16"/>
                <w:szCs w:val="16"/>
                <w:b/>
                <w:bCs/>
              </w:rPr>
              <w:t xml:space="preserve">Figure 8(b), p. 14</w:t>
            </w:r>
            <w:r>
              <w:rPr>
                <w:rFonts w:ascii="Arial" w:hAnsi="Arial" w:cs="Arial"/>
                <w:color w:val="auto"/>
                <w:sz w:val="16"/>
                <w:szCs w:val="16"/>
              </w:rPr>
              <w:t xml:space="preserve">. All figures are generated directly from the archived evidence records by a single script (src/make_all_figures.py), so no displayed value is entered by hand.</w:t>
            </w:r>
          </w:p>
        </w:tc>
      </w:tr>
      <w:tr w:rsidR="00930A31" w:rsidRPr="004C1685" w14:paraId="45A10003" w14:textId="77777777" w:rsidTr="00930A31">
        <w:trPr>
          <w:trHeight w:val="48"/>
        </w:trPr>
        <w:tc>
          <w:tcPr>
            <w:tcW w:w="1668" w:type="dxa"/>
            <w:vMerge/>
            <w:tcBorders>
              <w:left w:val="single" w:sz="5" w:space="0" w:color="000000"/>
              <w:right w:val="single" w:sz="5" w:space="0" w:color="000000"/>
            </w:tcBorders>
          </w:tcPr>
          <w:p w14:paraId="78DE9F90"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F9C41A4" w14:textId="244F5360"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13d</w:t>
            </w:r>
          </w:p>
        </w:tc>
        <w:tc>
          <w:tcPr>
            <w:tcW w:w="7300" w:type="dxa"/>
            <w:tcBorders>
              <w:top w:val="single" w:sz="5" w:space="0" w:color="000000"/>
              <w:left w:val="single" w:sz="5" w:space="0" w:color="000000"/>
              <w:bottom w:val="single" w:sz="5" w:space="0" w:color="000000"/>
              <w:right w:val="single" w:sz="5" w:space="0" w:color="000000"/>
            </w:tcBorders>
          </w:tcPr>
          <w:p w14:paraId="788EDA76" w14:textId="30FB4AF5"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used to synthesize results and provide a rationale for the choice(s). If meta-analysis was performed, describe the model(s), method(s) to identify the presence and extent of statistical heterogeneity, and software package(s) used.</w:t>
            </w:r>
          </w:p>
        </w:tc>
        <w:tc>
          <w:tcPr>
            <w:tcW w:w="5645" w:type="dxa"/>
            <w:tcBorders>
              <w:top w:val="single" w:sz="5" w:space="0" w:color="000000"/>
              <w:left w:val="single" w:sz="5" w:space="0" w:color="000000"/>
              <w:bottom w:val="single" w:sz="5" w:space="0" w:color="000000"/>
              <w:right w:val="single" w:sz="5" w:space="0" w:color="000000"/>
            </w:tcBorders>
          </w:tcPr>
          <w:p w14:paraId="1B5FCF50" w14:textId="77777777" w:rsidR="00930A31" w:rsidRPr="00930A31" w:rsidRDefault="00930A31" w:rsidP="005979B8">
            <w:pPr>
              <w:pStyle w:val="Default"/>
              <w:spacing w:before="40" w:after="40"/>
              <w:rPr>
                <w:rFonts w:ascii="Arial" w:hAnsi="Arial" w:cs="Arial"/>
                <w:color w:val="auto"/>
                <w:sz w:val="18"/>
                <w:szCs w:val="18"/>
              </w:rPr>
            </w:pPr>
            <w:r>
              <w:rPr>
                <w:rFonts w:ascii="Arial" w:hAnsi="Arial" w:cs="Arial"/>
                <w:color w:val="auto"/>
                <w:sz w:val="16"/>
                <w:szCs w:val="16"/>
                <w:b/>
                <w:bCs/>
              </w:rPr>
              <w:t xml:space="preserve">Section 3.5, p. 9.</w:t>
            </w:r>
            <w:r>
              <w:rPr>
                <w:rFonts w:ascii="Arial" w:hAnsi="Arial" w:cs="Arial"/>
                <w:color w:val="auto"/>
                <w:sz w:val="16"/>
                <w:szCs w:val="16"/>
              </w:rPr>
              <w:t xml:space="preserve"> </w:t>
            </w:r>
            <w:r>
              <w:rPr>
                <w:rFonts w:ascii="Arial" w:hAnsi="Arial" w:cs="Arial"/>
                <w:color w:val="auto"/>
                <w:sz w:val="16"/>
                <w:szCs w:val="16"/>
                <w:b/>
                <w:bCs/>
              </w:rPr>
              <w:t xml:space="preserve">No pooled meta-analytic model was fitted.</w:t>
            </w:r>
            <w:r>
              <w:rPr>
                <w:rFonts w:ascii="Arial" w:hAnsi="Arial" w:cs="Arial"/>
                <w:color w:val="auto"/>
                <w:sz w:val="16"/>
                <w:szCs w:val="16"/>
              </w:rPr>
              <w:t xml:space="preserve"> Given the small number of eligible within-study contrasts (k = 4 and k = 10), effect sizes are summarized by the </w:t>
            </w:r>
            <w:r>
              <w:rPr>
                <w:rFonts w:ascii="Arial" w:hAnsi="Arial" w:cs="Arial"/>
                <w:color w:val="auto"/>
                <w:sz w:val="16"/>
                <w:szCs w:val="16"/>
                <w:b/>
                <w:bCs/>
              </w:rPr>
              <w:t xml:space="preserve">median and the full range</w:t>
            </w:r>
            <w:r>
              <w:rPr>
                <w:rFonts w:ascii="Arial" w:hAnsi="Arial" w:cs="Arial"/>
                <w:color w:val="auto"/>
                <w:sz w:val="16"/>
                <w:szCs w:val="16"/>
              </w:rPr>
              <w:t xml:space="preserve">, and the comparison of interest is the relative magnitude of two medians rather than a hypothesis test. The rationale, and the decision not to compute a pooled random-effects estimate or heterogeneity statistics such as I-squared, are stated in Section 3.5 and revisited in </w:t>
            </w:r>
            <w:r>
              <w:rPr>
                <w:rFonts w:ascii="Arial" w:hAnsi="Arial" w:cs="Arial"/>
                <w:color w:val="auto"/>
                <w:sz w:val="16"/>
                <w:szCs w:val="16"/>
                <w:b/>
                <w:bCs/>
              </w:rPr>
              <w:t xml:space="preserve">Section 6.2, p. 19</w:t>
            </w:r>
            <w:r>
              <w:rPr>
                <w:rFonts w:ascii="Arial" w:hAnsi="Arial" w:cs="Arial"/>
                <w:color w:val="auto"/>
                <w:sz w:val="16"/>
                <w:szCs w:val="16"/>
              </w:rPr>
              <w:t xml:space="preserve">. No significance testing was performed.</w:t>
            </w:r>
          </w:p>
        </w:tc>
      </w:tr>
      <w:tr w:rsidR="00930A31" w:rsidRPr="004C1685" w14:paraId="678F791C" w14:textId="77777777" w:rsidTr="00930A31">
        <w:trPr>
          <w:trHeight w:val="48"/>
        </w:trPr>
        <w:tc>
          <w:tcPr>
            <w:tcW w:w="1668" w:type="dxa"/>
            <w:vMerge/>
            <w:tcBorders>
              <w:left w:val="single" w:sz="5" w:space="0" w:color="000000"/>
              <w:right w:val="single" w:sz="5" w:space="0" w:color="000000"/>
            </w:tcBorders>
          </w:tcPr>
          <w:p w14:paraId="61CA026E"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1DCC181F" w14:textId="66AA857E"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13e</w:t>
            </w:r>
          </w:p>
        </w:tc>
        <w:tc>
          <w:tcPr>
            <w:tcW w:w="7300" w:type="dxa"/>
            <w:tcBorders>
              <w:top w:val="single" w:sz="5" w:space="0" w:color="000000"/>
              <w:left w:val="single" w:sz="5" w:space="0" w:color="000000"/>
              <w:bottom w:val="single" w:sz="5" w:space="0" w:color="000000"/>
              <w:right w:val="single" w:sz="5" w:space="0" w:color="000000"/>
            </w:tcBorders>
          </w:tcPr>
          <w:p w14:paraId="39C60ECA" w14:textId="06AEF1E8"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used to explore possible causes of heterogeneity among study results (e.g. subgroup analysis, meta-regression).</w:t>
            </w:r>
          </w:p>
        </w:tc>
        <w:tc>
          <w:tcPr>
            <w:tcW w:w="5645" w:type="dxa"/>
            <w:tcBorders>
              <w:top w:val="single" w:sz="5" w:space="0" w:color="000000"/>
              <w:left w:val="single" w:sz="5" w:space="0" w:color="000000"/>
              <w:bottom w:val="single" w:sz="5" w:space="0" w:color="000000"/>
              <w:right w:val="single" w:sz="5" w:space="0" w:color="000000"/>
            </w:tcBorders>
          </w:tcPr>
          <w:p w14:paraId="7E3237B1" w14:textId="77777777" w:rsidR="00930A31" w:rsidRPr="00930A31" w:rsidRDefault="00930A31" w:rsidP="005979B8">
            <w:pPr>
              <w:pStyle w:val="Default"/>
              <w:spacing w:before="40" w:after="40"/>
              <w:rPr>
                <w:rFonts w:ascii="Arial" w:hAnsi="Arial" w:cs="Arial"/>
                <w:color w:val="auto"/>
                <w:sz w:val="18"/>
                <w:szCs w:val="18"/>
              </w:rPr>
            </w:pPr>
            <w:r>
              <w:rPr>
                <w:rFonts w:ascii="Arial" w:hAnsi="Arial" w:cs="Arial"/>
                <w:color w:val="auto"/>
                <w:sz w:val="16"/>
                <w:szCs w:val="16"/>
                <w:b/>
                <w:bCs/>
              </w:rPr>
              <w:t xml:space="preserve">Section 3.5, p. 9</w:t>
            </w:r>
            <w:r>
              <w:rPr>
                <w:rFonts w:ascii="Arial" w:hAnsi="Arial" w:cs="Arial"/>
                <w:color w:val="auto"/>
                <w:sz w:val="16"/>
                <w:szCs w:val="16"/>
              </w:rPr>
              <w:t xml:space="preserve">, with results in </w:t>
            </w:r>
            <w:r>
              <w:rPr>
                <w:rFonts w:ascii="Arial" w:hAnsi="Arial" w:cs="Arial"/>
                <w:color w:val="auto"/>
                <w:sz w:val="16"/>
                <w:szCs w:val="16"/>
                <w:b/>
                <w:bCs/>
              </w:rPr>
              <w:t xml:space="preserve">Section 4.2, p. 12</w:t>
            </w:r>
            <w:r>
              <w:rPr>
                <w:rFonts w:ascii="Arial" w:hAnsi="Arial" w:cs="Arial"/>
                <w:color w:val="auto"/>
                <w:sz w:val="16"/>
                <w:szCs w:val="16"/>
              </w:rPr>
              <w:t xml:space="preserve"> and </w:t>
            </w:r>
            <w:r>
              <w:rPr>
                <w:rFonts w:ascii="Arial" w:hAnsi="Arial" w:cs="Arial"/>
                <w:color w:val="auto"/>
                <w:sz w:val="16"/>
                <w:szCs w:val="16"/>
                <w:b/>
                <w:bCs/>
              </w:rPr>
              <w:t xml:space="preserve">Section 4.4, p. 13</w:t>
            </w:r>
            <w:r>
              <w:rPr>
                <w:rFonts w:ascii="Arial" w:hAnsi="Arial" w:cs="Arial"/>
                <w:color w:val="auto"/>
                <w:sz w:val="16"/>
                <w:szCs w:val="16"/>
              </w:rPr>
              <w:t xml:space="preserve">. Heterogeneity was explored by </w:t>
            </w:r>
            <w:r>
              <w:rPr>
                <w:rFonts w:ascii="Arial" w:hAnsi="Arial" w:cs="Arial"/>
                <w:color w:val="auto"/>
                <w:sz w:val="16"/>
                <w:szCs w:val="16"/>
                <w:b/>
                <w:bCs/>
              </w:rPr>
              <w:t xml:space="preserve">stratification rather than by meta-regression</w:t>
            </w:r>
            <w:r>
              <w:rPr>
                <w:rFonts w:ascii="Arial" w:hAnsi="Arial" w:cs="Arial"/>
                <w:color w:val="auto"/>
                <w:sz w:val="16"/>
                <w:szCs w:val="16"/>
              </w:rPr>
              <w:t xml:space="preserve">: WESAD results are stratified by validation protocol in </w:t>
            </w:r>
            <w:r>
              <w:rPr>
                <w:rFonts w:ascii="Arial" w:hAnsi="Arial" w:cs="Arial"/>
                <w:color w:val="auto"/>
                <w:sz w:val="16"/>
                <w:szCs w:val="16"/>
                <w:b/>
                <w:bCs/>
              </w:rPr>
              <w:t xml:space="preserve">Figure 6(b), p. 12</w:t>
            </w:r>
            <w:r>
              <w:rPr>
                <w:rFonts w:ascii="Arial" w:hAnsi="Arial" w:cs="Arial"/>
                <w:color w:val="auto"/>
                <w:sz w:val="16"/>
                <w:szCs w:val="16"/>
              </w:rPr>
              <w:t xml:space="preserve">; the evaluation contrasts are grouped into four mechanisms (personalization, deployment setting, task granularity, dataset transfer) in </w:t>
            </w:r>
            <w:r>
              <w:rPr>
                <w:rFonts w:ascii="Arial" w:hAnsi="Arial" w:cs="Arial"/>
                <w:color w:val="auto"/>
                <w:sz w:val="16"/>
                <w:szCs w:val="16"/>
                <w:b/>
                <w:bCs/>
              </w:rPr>
              <w:t xml:space="preserve">Figure 8(b), p. 14</w:t>
            </w:r>
            <w:r>
              <w:rPr>
                <w:rFonts w:ascii="Arial" w:hAnsi="Arial" w:cs="Arial"/>
                <w:color w:val="auto"/>
                <w:sz w:val="16"/>
                <w:szCs w:val="16"/>
              </w:rPr>
              <w:t xml:space="preserve"> and </w:t>
            </w:r>
            <w:r>
              <w:rPr>
                <w:rFonts w:ascii="Arial" w:hAnsi="Arial" w:cs="Arial"/>
                <w:color w:val="auto"/>
                <w:sz w:val="16"/>
                <w:szCs w:val="16"/>
                <w:b/>
                <w:bCs/>
              </w:rPr>
              <w:t xml:space="preserve">Table 6, p. 14</w:t>
            </w:r>
            <w:r>
              <w:rPr>
                <w:rFonts w:ascii="Arial" w:hAnsi="Arial" w:cs="Arial"/>
                <w:color w:val="auto"/>
                <w:sz w:val="16"/>
                <w:szCs w:val="16"/>
              </w:rPr>
              <w:t xml:space="preserve">; and reported accuracy is plotted against evaluation cohort size in </w:t>
            </w:r>
            <w:r>
              <w:rPr>
                <w:rFonts w:ascii="Arial" w:hAnsi="Arial" w:cs="Arial"/>
                <w:color w:val="auto"/>
                <w:sz w:val="16"/>
                <w:szCs w:val="16"/>
                <w:b/>
                <w:bCs/>
              </w:rPr>
              <w:t xml:space="preserve">Figure 9(b), p. 15</w:t>
            </w:r>
            <w:r>
              <w:rPr>
                <w:rFonts w:ascii="Arial" w:hAnsi="Arial" w:cs="Arial"/>
                <w:color w:val="auto"/>
                <w:sz w:val="16"/>
                <w:szCs w:val="16"/>
              </w:rPr>
              <w:t xml:space="preserve">. Formal subgroup tests were not performed because k is too small to support them.</w:t>
            </w:r>
          </w:p>
        </w:tc>
      </w:tr>
      <w:tr w:rsidR="00930A31" w:rsidRPr="004C1685" w14:paraId="0EF9DC20" w14:textId="77777777" w:rsidTr="00930A31">
        <w:trPr>
          <w:trHeight w:val="50"/>
        </w:trPr>
        <w:tc>
          <w:tcPr>
            <w:tcW w:w="1668" w:type="dxa"/>
            <w:vMerge/>
            <w:tcBorders>
              <w:left w:val="single" w:sz="5" w:space="0" w:color="000000"/>
              <w:bottom w:val="single" w:sz="5" w:space="0" w:color="000000"/>
              <w:right w:val="single" w:sz="5" w:space="0" w:color="000000"/>
            </w:tcBorders>
          </w:tcPr>
          <w:p w14:paraId="40E60726"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53AD1957" w14:textId="3A321479"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13f</w:t>
            </w:r>
          </w:p>
        </w:tc>
        <w:tc>
          <w:tcPr>
            <w:tcW w:w="7300" w:type="dxa"/>
            <w:tcBorders>
              <w:top w:val="single" w:sz="5" w:space="0" w:color="000000"/>
              <w:left w:val="single" w:sz="5" w:space="0" w:color="000000"/>
              <w:bottom w:val="single" w:sz="5" w:space="0" w:color="000000"/>
              <w:right w:val="single" w:sz="5" w:space="0" w:color="000000"/>
            </w:tcBorders>
          </w:tcPr>
          <w:p w14:paraId="32B204F5" w14:textId="3F39BF44"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sensitivity analyses conducted to assess robustness of the synthesized results.</w:t>
            </w:r>
          </w:p>
        </w:tc>
        <w:tc>
          <w:tcPr>
            <w:tcW w:w="5645" w:type="dxa"/>
            <w:tcBorders>
              <w:top w:val="single" w:sz="5" w:space="0" w:color="000000"/>
              <w:left w:val="single" w:sz="5" w:space="0" w:color="000000"/>
              <w:bottom w:val="single" w:sz="5" w:space="0" w:color="000000"/>
              <w:right w:val="single" w:sz="5" w:space="0" w:color="000000"/>
            </w:tcBorders>
          </w:tcPr>
          <w:p w14:paraId="7275097C" w14:textId="77777777" w:rsidR="00930A31" w:rsidRPr="00930A31" w:rsidRDefault="00930A31" w:rsidP="005979B8">
            <w:pPr>
              <w:pStyle w:val="Default"/>
              <w:spacing w:before="40" w:after="40"/>
              <w:rPr>
                <w:rFonts w:ascii="Arial" w:hAnsi="Arial" w:cs="Arial"/>
                <w:color w:val="auto"/>
                <w:sz w:val="18"/>
                <w:szCs w:val="18"/>
              </w:rPr>
            </w:pPr>
            <w:r>
              <w:rPr>
                <w:rFonts w:ascii="Arial" w:hAnsi="Arial" w:cs="Arial"/>
                <w:color w:val="auto"/>
                <w:sz w:val="16"/>
                <w:szCs w:val="16"/>
                <w:b/>
                <w:bCs/>
              </w:rPr>
              <w:t xml:space="preserve">Not conducted.</w:t>
            </w:r>
            <w:r>
              <w:rPr>
                <w:rFonts w:ascii="Arial" w:hAnsi="Arial" w:cs="Arial"/>
                <w:color w:val="auto"/>
                <w:sz w:val="16"/>
                <w:szCs w:val="16"/>
              </w:rPr>
              <w:t xml:space="preserve"> No sensitivity analysis (for example leave-one-study-out) was performed, because with k = 4 fusion contrasts and k = 10 evaluation contrasts the removal of a single contrast is not informative about robustness. In place of a sensitivity analysis the manuscript reports the </w:t>
            </w:r>
            <w:r>
              <w:rPr>
                <w:rFonts w:ascii="Arial" w:hAnsi="Arial" w:cs="Arial"/>
                <w:color w:val="auto"/>
                <w:sz w:val="16"/>
                <w:szCs w:val="16"/>
                <w:b/>
                <w:bCs/>
              </w:rPr>
              <w:t xml:space="preserve">full range alongside every median</w:t>
            </w:r>
            <w:r>
              <w:rPr>
                <w:rFonts w:ascii="Arial" w:hAnsi="Arial" w:cs="Arial"/>
                <w:color w:val="auto"/>
                <w:sz w:val="16"/>
                <w:szCs w:val="16"/>
              </w:rPr>
              <w:t xml:space="preserve"> (Tables 5 and 6, pp. 13 to 14) and states in </w:t>
            </w:r>
            <w:r>
              <w:rPr>
                <w:rFonts w:ascii="Arial" w:hAnsi="Arial" w:cs="Arial"/>
                <w:color w:val="auto"/>
                <w:sz w:val="16"/>
                <w:szCs w:val="16"/>
                <w:b/>
                <w:bCs/>
              </w:rPr>
              <w:t xml:space="preserve">Section 6.2, p. 19</w:t>
            </w:r>
            <w:r>
              <w:rPr>
                <w:rFonts w:ascii="Arial" w:hAnsi="Arial" w:cs="Arial"/>
                <w:color w:val="auto"/>
                <w:sz w:val="16"/>
                <w:szCs w:val="16"/>
              </w:rPr>
              <w:t xml:space="preserve"> that medians over k = 4 and k = 10 are unstable and that the personalization estimate rests on one study reporting two metrics.</w:t>
            </w:r>
          </w:p>
        </w:tc>
      </w:tr>
      <w:tr w:rsidR="006E5FE2" w:rsidRPr="004C1685" w14:paraId="2C372E04"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606E8AEA" w14:textId="635A36C3"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t>Reporting bias assessment</w:t>
            </w:r>
          </w:p>
        </w:tc>
        <w:tc>
          <w:tcPr>
            <w:tcW w:w="587" w:type="dxa"/>
            <w:tcBorders>
              <w:top w:val="single" w:sz="5" w:space="0" w:color="000000"/>
              <w:left w:val="single" w:sz="5" w:space="0" w:color="000000"/>
              <w:bottom w:val="single" w:sz="5" w:space="0" w:color="000000"/>
              <w:right w:val="single" w:sz="5" w:space="0" w:color="000000"/>
            </w:tcBorders>
          </w:tcPr>
          <w:p w14:paraId="0BD41C6F" w14:textId="2BBB306D" w:rsidR="006E5FE2" w:rsidRPr="00930A31" w:rsidRDefault="006E5FE2" w:rsidP="003B79FF">
            <w:pPr>
              <w:pStyle w:val="Default"/>
              <w:spacing w:before="40" w:after="40"/>
              <w:jc w:val="right"/>
              <w:rPr>
                <w:rFonts w:ascii="Arial" w:hAnsi="Arial" w:cs="Arial"/>
                <w:sz w:val="18"/>
                <w:szCs w:val="18"/>
              </w:rPr>
            </w:pPr>
            <w:r w:rsidRPr="00930A31">
              <w:rPr>
                <w:rFonts w:ascii="Arial" w:hAnsi="Arial" w:cs="Arial"/>
                <w:sz w:val="18"/>
                <w:szCs w:val="18"/>
              </w:rPr>
              <w:t>14</w:t>
            </w:r>
          </w:p>
        </w:tc>
        <w:tc>
          <w:tcPr>
            <w:tcW w:w="7300" w:type="dxa"/>
            <w:tcBorders>
              <w:top w:val="single" w:sz="5" w:space="0" w:color="000000"/>
              <w:left w:val="single" w:sz="5" w:space="0" w:color="000000"/>
              <w:bottom w:val="single" w:sz="5" w:space="0" w:color="000000"/>
              <w:right w:val="single" w:sz="5" w:space="0" w:color="000000"/>
            </w:tcBorders>
          </w:tcPr>
          <w:p w14:paraId="6353979A" w14:textId="24884350"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t>Describe any methods used to assess risk of bias due to missing results in a synthesis (arising from reporting biases).</w:t>
            </w:r>
          </w:p>
        </w:tc>
        <w:tc>
          <w:tcPr>
            <w:tcW w:w="5645" w:type="dxa"/>
            <w:tcBorders>
              <w:top w:val="single" w:sz="5" w:space="0" w:color="000000"/>
              <w:left w:val="single" w:sz="5" w:space="0" w:color="000000"/>
              <w:bottom w:val="single" w:sz="5" w:space="0" w:color="000000"/>
              <w:right w:val="single" w:sz="5" w:space="0" w:color="000000"/>
            </w:tcBorders>
          </w:tcPr>
          <w:p w14:paraId="18EBE183" w14:textId="77777777" w:rsidR="006E5FE2" w:rsidRPr="00930A31" w:rsidRDefault="006E5FE2" w:rsidP="005979B8">
            <w:pPr>
              <w:pStyle w:val="Default"/>
              <w:spacing w:before="40" w:after="40"/>
              <w:rPr>
                <w:rFonts w:ascii="Arial" w:hAnsi="Arial" w:cs="Arial"/>
                <w:color w:val="auto"/>
                <w:sz w:val="18"/>
                <w:szCs w:val="18"/>
              </w:rPr>
            </w:pPr>
            <w:r>
              <w:rPr>
                <w:rFonts w:ascii="Arial" w:hAnsi="Arial" w:cs="Arial"/>
                <w:color w:val="auto"/>
                <w:sz w:val="16"/>
                <w:szCs w:val="16"/>
                <w:b/>
                <w:bCs/>
              </w:rPr>
              <w:t xml:space="preserve">Not performed, and acknowledged.</w:t>
            </w:r>
            <w:r>
              <w:rPr>
                <w:rFonts w:ascii="Arial" w:hAnsi="Arial" w:cs="Arial"/>
                <w:color w:val="auto"/>
                <w:sz w:val="16"/>
                <w:szCs w:val="16"/>
              </w:rPr>
              <w:t xml:space="preserve"> No assessment of risk of bias due to missing results (publication or selective-reporting bias) was undertaken: funnel-plot asymmetry and Egger-type tests are not interpretable at k = 4 and k = 10. The closely related problem of </w:t>
            </w:r>
            <w:r>
              <w:rPr>
                <w:rFonts w:ascii="Arial" w:hAnsi="Arial" w:cs="Arial"/>
                <w:color w:val="auto"/>
                <w:sz w:val="16"/>
                <w:szCs w:val="16"/>
                <w:b/>
                <w:bCs/>
              </w:rPr>
              <w:t xml:space="preserve">selective protocol reporting</w:t>
            </w:r>
            <w:r>
              <w:rPr>
                <w:rFonts w:ascii="Arial" w:hAnsi="Arial" w:cs="Arial"/>
                <w:color w:val="auto"/>
                <w:sz w:val="16"/>
                <w:szCs w:val="16"/>
              </w:rPr>
              <w:t xml:space="preserve"> is instead measured directly and reported as a primary finding: the validation protocol was recoverable for only 8 of 60 studies (13.3%) and a variance or confidence interval for only 3 of 60 (5.0%), in </w:t>
            </w:r>
            <w:r>
              <w:rPr>
                <w:rFonts w:ascii="Arial" w:hAnsi="Arial" w:cs="Arial"/>
                <w:color w:val="auto"/>
                <w:sz w:val="16"/>
                <w:szCs w:val="16"/>
                <w:b/>
                <w:bCs/>
              </w:rPr>
              <w:t xml:space="preserve">Section 3.4 (p. 9), Table 3 (p. 9), Section 4.5 (pp. 15 to 16)</w:t>
            </w:r>
            <w:r>
              <w:rPr>
                <w:rFonts w:ascii="Arial" w:hAnsi="Arial" w:cs="Arial"/>
                <w:color w:val="auto"/>
                <w:sz w:val="16"/>
                <w:szCs w:val="16"/>
              </w:rPr>
              <w:t xml:space="preserve"> and </w:t>
            </w:r>
            <w:r>
              <w:rPr>
                <w:rFonts w:ascii="Arial" w:hAnsi="Arial" w:cs="Arial"/>
                <w:color w:val="auto"/>
                <w:sz w:val="16"/>
                <w:szCs w:val="16"/>
                <w:b/>
                <w:bCs/>
              </w:rPr>
              <w:t xml:space="preserve">Figure 10, p. 16</w:t>
            </w:r>
            <w:r>
              <w:rPr>
                <w:rFonts w:ascii="Arial" w:hAnsi="Arial" w:cs="Arial"/>
                <w:color w:val="auto"/>
                <w:sz w:val="16"/>
                <w:szCs w:val="16"/>
              </w:rPr>
              <w:t xml:space="preserve">.</w:t>
            </w:r>
          </w:p>
        </w:tc>
      </w:tr>
      <w:tr w:rsidR="006E5FE2" w:rsidRPr="004C1685" w14:paraId="56CA3C3F"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5329A6D8" w14:textId="39626184"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t>Certainty assessment</w:t>
            </w:r>
          </w:p>
        </w:tc>
        <w:tc>
          <w:tcPr>
            <w:tcW w:w="587" w:type="dxa"/>
            <w:tcBorders>
              <w:top w:val="single" w:sz="5" w:space="0" w:color="000000"/>
              <w:left w:val="single" w:sz="5" w:space="0" w:color="000000"/>
              <w:bottom w:val="single" w:sz="5" w:space="0" w:color="000000"/>
              <w:right w:val="single" w:sz="5" w:space="0" w:color="000000"/>
            </w:tcBorders>
          </w:tcPr>
          <w:p w14:paraId="7FF29597" w14:textId="224021AC" w:rsidR="006E5FE2" w:rsidRPr="00930A31" w:rsidRDefault="006E5FE2" w:rsidP="003B79FF">
            <w:pPr>
              <w:pStyle w:val="Default"/>
              <w:spacing w:before="40" w:after="40"/>
              <w:jc w:val="right"/>
              <w:rPr>
                <w:rFonts w:ascii="Arial" w:hAnsi="Arial" w:cs="Arial"/>
                <w:sz w:val="18"/>
                <w:szCs w:val="18"/>
              </w:rPr>
            </w:pPr>
            <w:r w:rsidRPr="00930A31">
              <w:rPr>
                <w:rFonts w:ascii="Arial" w:hAnsi="Arial" w:cs="Arial"/>
                <w:sz w:val="18"/>
                <w:szCs w:val="18"/>
              </w:rPr>
              <w:t>15</w:t>
            </w:r>
          </w:p>
        </w:tc>
        <w:tc>
          <w:tcPr>
            <w:tcW w:w="7300" w:type="dxa"/>
            <w:tcBorders>
              <w:top w:val="single" w:sz="5" w:space="0" w:color="000000"/>
              <w:left w:val="single" w:sz="5" w:space="0" w:color="000000"/>
              <w:bottom w:val="single" w:sz="5" w:space="0" w:color="000000"/>
              <w:right w:val="single" w:sz="5" w:space="0" w:color="000000"/>
            </w:tcBorders>
          </w:tcPr>
          <w:p w14:paraId="1861BBFE" w14:textId="7922E625"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t>Describe any methods used to assess certainty (or confidence) in the body of evidence for an outcome.</w:t>
            </w:r>
          </w:p>
        </w:tc>
        <w:tc>
          <w:tcPr>
            <w:tcW w:w="5645" w:type="dxa"/>
            <w:tcBorders>
              <w:top w:val="single" w:sz="5" w:space="0" w:color="000000"/>
              <w:left w:val="single" w:sz="5" w:space="0" w:color="000000"/>
              <w:bottom w:val="single" w:sz="5" w:space="0" w:color="000000"/>
              <w:right w:val="single" w:sz="5" w:space="0" w:color="000000"/>
            </w:tcBorders>
          </w:tcPr>
          <w:p w14:paraId="7875B5BE" w14:textId="77777777" w:rsidR="006E5FE2" w:rsidRPr="00930A31" w:rsidRDefault="006E5FE2" w:rsidP="005979B8">
            <w:pPr>
              <w:pStyle w:val="Default"/>
              <w:spacing w:before="40" w:after="40"/>
              <w:rPr>
                <w:rFonts w:ascii="Arial" w:hAnsi="Arial" w:cs="Arial"/>
                <w:color w:val="auto"/>
                <w:sz w:val="18"/>
                <w:szCs w:val="18"/>
              </w:rPr>
            </w:pPr>
            <w:r>
              <w:rPr>
                <w:rFonts w:ascii="Arial" w:hAnsi="Arial" w:cs="Arial"/>
                <w:color w:val="auto"/>
                <w:sz w:val="16"/>
                <w:szCs w:val="16"/>
                <w:b/>
                <w:bCs/>
              </w:rPr>
              <w:t xml:space="preserve">Not performed.</w:t>
            </w:r>
            <w:r>
              <w:rPr>
                <w:rFonts w:ascii="Arial" w:hAnsi="Arial" w:cs="Arial"/>
                <w:color w:val="auto"/>
                <w:sz w:val="16"/>
                <w:szCs w:val="16"/>
              </w:rPr>
              <w:t xml:space="preserve"> GRADE or any equivalent formal certainty assessment was not applied, and no certainty rating is attached to any outcome. The manuscript instead qualifies every synthesized estimate by the number of contributing contrasts and the full range (</w:t>
            </w:r>
            <w:r>
              <w:rPr>
                <w:rFonts w:ascii="Arial" w:hAnsi="Arial" w:cs="Arial"/>
                <w:color w:val="auto"/>
                <w:sz w:val="16"/>
                <w:szCs w:val="16"/>
                <w:b/>
                <w:bCs/>
              </w:rPr>
              <w:t xml:space="preserve">Tables 5 and 6, pp. 13 to 14</w:t>
            </w:r>
            <w:r>
              <w:rPr>
                <w:rFonts w:ascii="Arial" w:hAnsi="Arial" w:cs="Arial"/>
                <w:color w:val="auto"/>
                <w:sz w:val="16"/>
                <w:szCs w:val="16"/>
              </w:rPr>
              <w:t xml:space="preserve">) and devotes </w:t>
            </w:r>
            <w:r>
              <w:rPr>
                <w:rFonts w:ascii="Arial" w:hAnsi="Arial" w:cs="Arial"/>
                <w:color w:val="auto"/>
                <w:sz w:val="16"/>
                <w:szCs w:val="16"/>
                <w:b/>
                <w:bCs/>
              </w:rPr>
              <w:t xml:space="preserve">Section 6.2, p. 19</w:t>
            </w:r>
            <w:r>
              <w:rPr>
                <w:rFonts w:ascii="Arial" w:hAnsi="Arial" w:cs="Arial"/>
                <w:color w:val="auto"/>
                <w:sz w:val="16"/>
                <w:szCs w:val="16"/>
              </w:rPr>
              <w:t xml:space="preserve"> to the four limitations that bound the conclusions. Readers should treat the absence of a formal certainty rating as a limitation of this review.</w:t>
            </w:r>
          </w:p>
        </w:tc>
      </w:tr>
      <w:tr w:rsidR="00FB3483" w:rsidRPr="004C1685" w14:paraId="1ABEFF8A"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1657D220"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lastRenderedPageBreak/>
              <w:t xml:space="preserve">RESULTS </w:t>
            </w:r>
          </w:p>
        </w:tc>
        <w:tc>
          <w:tcPr>
            <w:tcW w:w="5645" w:type="dxa"/>
            <w:tcBorders>
              <w:top w:val="double" w:sz="5" w:space="0" w:color="000000"/>
              <w:left w:val="single" w:sz="5" w:space="0" w:color="000000"/>
              <w:bottom w:val="single" w:sz="5" w:space="0" w:color="000000"/>
              <w:right w:val="single" w:sz="5" w:space="0" w:color="000000"/>
            </w:tcBorders>
            <w:shd w:val="clear" w:color="auto" w:fill="FFFFCC"/>
          </w:tcPr>
          <w:p w14:paraId="4224D9A9" w14:textId="77777777" w:rsidR="00FB3483" w:rsidRPr="00930A31" w:rsidRDefault="00FB3483">
            <w:pPr>
              <w:pStyle w:val="Default"/>
              <w:jc w:val="center"/>
              <w:rPr>
                <w:rFonts w:ascii="Arial" w:hAnsi="Arial" w:cs="Arial"/>
                <w:color w:val="auto"/>
                <w:sz w:val="18"/>
                <w:szCs w:val="18"/>
              </w:rPr>
            </w:pPr>
          </w:p>
        </w:tc>
      </w:tr>
      <w:tr w:rsidR="00930A31" w:rsidRPr="004C1685" w14:paraId="783BADEB"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2C5E0E20" w14:textId="7777777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 xml:space="preserve">Study selection </w:t>
            </w:r>
          </w:p>
        </w:tc>
        <w:tc>
          <w:tcPr>
            <w:tcW w:w="587" w:type="dxa"/>
            <w:tcBorders>
              <w:top w:val="single" w:sz="5" w:space="0" w:color="000000"/>
              <w:left w:val="single" w:sz="5" w:space="0" w:color="000000"/>
              <w:bottom w:val="single" w:sz="5" w:space="0" w:color="000000"/>
              <w:right w:val="single" w:sz="5" w:space="0" w:color="000000"/>
            </w:tcBorders>
          </w:tcPr>
          <w:p w14:paraId="2F50B5EC" w14:textId="19071829"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16a</w:t>
            </w:r>
          </w:p>
        </w:tc>
        <w:tc>
          <w:tcPr>
            <w:tcW w:w="7300" w:type="dxa"/>
            <w:tcBorders>
              <w:top w:val="single" w:sz="5" w:space="0" w:color="000000"/>
              <w:left w:val="single" w:sz="5" w:space="0" w:color="000000"/>
              <w:bottom w:val="single" w:sz="5" w:space="0" w:color="000000"/>
              <w:right w:val="single" w:sz="5" w:space="0" w:color="000000"/>
            </w:tcBorders>
          </w:tcPr>
          <w:p w14:paraId="465FDF79" w14:textId="56BBD9C6"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the results of the search and selection process, from the number of records identified in the search to the number of studies included in the review, ideally using a flow diagram</w:t>
            </w:r>
            <w:r w:rsidR="00AE4BBD">
              <w:rPr>
                <w:rFonts w:ascii="Arial" w:hAnsi="Arial" w:cs="Arial"/>
                <w:sz w:val="18"/>
                <w:szCs w:val="18"/>
              </w:rPr>
              <w:t>.</w:t>
            </w:r>
          </w:p>
        </w:tc>
        <w:tc>
          <w:tcPr>
            <w:tcW w:w="5645" w:type="dxa"/>
            <w:tcBorders>
              <w:top w:val="single" w:sz="5" w:space="0" w:color="000000"/>
              <w:left w:val="single" w:sz="5" w:space="0" w:color="000000"/>
              <w:bottom w:val="single" w:sz="5" w:space="0" w:color="000000"/>
              <w:right w:val="single" w:sz="5" w:space="0" w:color="000000"/>
            </w:tcBorders>
          </w:tcPr>
          <w:p w14:paraId="670CFC65" w14:textId="77777777" w:rsidR="00930A31" w:rsidRPr="00930A31" w:rsidRDefault="00930A31" w:rsidP="005979B8">
            <w:pPr>
              <w:pStyle w:val="Default"/>
              <w:spacing w:before="40" w:after="40"/>
              <w:rPr>
                <w:rFonts w:ascii="Arial" w:hAnsi="Arial" w:cs="Arial"/>
                <w:color w:val="auto"/>
                <w:sz w:val="18"/>
                <w:szCs w:val="18"/>
              </w:rPr>
            </w:pPr>
            <w:r>
              <w:rPr>
                <w:rFonts w:ascii="Arial" w:hAnsi="Arial" w:cs="Arial"/>
                <w:color w:val="auto"/>
                <w:sz w:val="16"/>
                <w:szCs w:val="16"/>
                <w:b/>
                <w:bCs/>
              </w:rPr>
              <w:t xml:space="preserve">Section 3.3, p. 7</w:t>
            </w:r>
            <w:r>
              <w:rPr>
                <w:rFonts w:ascii="Arial" w:hAnsi="Arial" w:cs="Arial"/>
                <w:color w:val="auto"/>
                <w:sz w:val="16"/>
                <w:szCs w:val="16"/>
              </w:rPr>
              <w:t xml:space="preserve">, with the full flow diagram in </w:t>
            </w:r>
            <w:r>
              <w:rPr>
                <w:rFonts w:ascii="Arial" w:hAnsi="Arial" w:cs="Arial"/>
                <w:color w:val="auto"/>
                <w:sz w:val="16"/>
                <w:szCs w:val="16"/>
                <w:b/>
                <w:bCs/>
              </w:rPr>
              <w:t xml:space="preserve">Figure 2, p. 8</w:t>
            </w:r>
            <w:r>
              <w:rPr>
                <w:rFonts w:ascii="Arial" w:hAnsi="Arial" w:cs="Arial"/>
                <w:color w:val="auto"/>
                <w:sz w:val="16"/>
                <w:szCs w:val="16"/>
              </w:rPr>
              <w:t xml:space="preserve">: 117 records identified in the pre-specified corpus, 1 duplicate removed, 116 unique records screened, 56 excluded at eligibility appraisal, 60 studies included in the narrative synthesis, verification attempted for all 60, and 28 studies carried into the quantitative synthesis contributing 34 outcome records, 4 fusion contrasts and 10 evaluation contrasts.</w:t>
            </w:r>
          </w:p>
        </w:tc>
      </w:tr>
      <w:tr w:rsidR="00930A31" w:rsidRPr="004C1685" w14:paraId="1BA22A88" w14:textId="77777777" w:rsidTr="00930A31">
        <w:trPr>
          <w:trHeight w:val="48"/>
        </w:trPr>
        <w:tc>
          <w:tcPr>
            <w:tcW w:w="1668" w:type="dxa"/>
            <w:vMerge/>
            <w:tcBorders>
              <w:left w:val="single" w:sz="5" w:space="0" w:color="000000"/>
              <w:bottom w:val="single" w:sz="5" w:space="0" w:color="000000"/>
              <w:right w:val="single" w:sz="5" w:space="0" w:color="000000"/>
            </w:tcBorders>
          </w:tcPr>
          <w:p w14:paraId="73401FBA"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7E0E0DCA" w14:textId="0DDE67BD"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16b</w:t>
            </w:r>
          </w:p>
        </w:tc>
        <w:tc>
          <w:tcPr>
            <w:tcW w:w="7300" w:type="dxa"/>
            <w:tcBorders>
              <w:top w:val="single" w:sz="5" w:space="0" w:color="000000"/>
              <w:left w:val="single" w:sz="5" w:space="0" w:color="000000"/>
              <w:bottom w:val="single" w:sz="5" w:space="0" w:color="000000"/>
              <w:right w:val="single" w:sz="5" w:space="0" w:color="000000"/>
            </w:tcBorders>
          </w:tcPr>
          <w:p w14:paraId="7C33FBE2" w14:textId="79A1D60F"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Cite studies that might appear to meet the inclusion criteria, but which were excluded, and explain why they were excluded.</w:t>
            </w:r>
          </w:p>
        </w:tc>
        <w:tc>
          <w:tcPr>
            <w:tcW w:w="5645" w:type="dxa"/>
            <w:tcBorders>
              <w:top w:val="single" w:sz="5" w:space="0" w:color="000000"/>
              <w:left w:val="single" w:sz="5" w:space="0" w:color="000000"/>
              <w:bottom w:val="single" w:sz="5" w:space="0" w:color="000000"/>
              <w:right w:val="single" w:sz="5" w:space="0" w:color="000000"/>
            </w:tcBorders>
          </w:tcPr>
          <w:p w14:paraId="715316E4" w14:textId="77777777" w:rsidR="00930A31" w:rsidRPr="00930A31" w:rsidRDefault="00930A31" w:rsidP="005979B8">
            <w:pPr>
              <w:pStyle w:val="Default"/>
              <w:spacing w:before="40" w:after="40"/>
              <w:rPr>
                <w:rFonts w:ascii="Arial" w:hAnsi="Arial" w:cs="Arial"/>
                <w:color w:val="auto"/>
                <w:sz w:val="18"/>
                <w:szCs w:val="18"/>
              </w:rPr>
            </w:pPr>
            <w:r>
              <w:rPr>
                <w:rFonts w:ascii="Arial" w:hAnsi="Arial" w:cs="Arial"/>
                <w:color w:val="auto"/>
                <w:sz w:val="16"/>
                <w:szCs w:val="16"/>
                <w:b/>
                <w:bCs/>
              </w:rPr>
              <w:t xml:space="preserve">Figure 4(a), p. 9</w:t>
            </w:r>
            <w:r>
              <w:rPr>
                <w:rFonts w:ascii="Arial" w:hAnsi="Arial" w:cs="Arial"/>
                <w:color w:val="auto"/>
                <w:sz w:val="16"/>
                <w:szCs w:val="16"/>
              </w:rPr>
              <w:t xml:space="preserve"> gives the number excluded under each criterion and </w:t>
            </w:r>
            <w:r>
              <w:rPr>
                <w:rFonts w:ascii="Arial" w:hAnsi="Arial" w:cs="Arial"/>
                <w:color w:val="auto"/>
                <w:sz w:val="16"/>
                <w:szCs w:val="16"/>
                <w:b/>
                <w:bCs/>
              </w:rPr>
              <w:t xml:space="preserve">Table 2, p. 7</w:t>
            </w:r>
            <w:r>
              <w:rPr>
                <w:rFonts w:ascii="Arial" w:hAnsi="Arial" w:cs="Arial"/>
                <w:color w:val="auto"/>
                <w:sz w:val="16"/>
                <w:szCs w:val="16"/>
              </w:rPr>
              <w:t xml:space="preserve"> the criterion definitions: 41 excluded because the reported outcome fell outside the stress, attention and cognitive-load scope, 10 because no quantitative model evaluation was reported, 3 because the record was a preprint or conference paper, and 2 because it fell outside the 2022 to 2026 window. </w:t>
            </w:r>
            <w:r>
              <w:rPr>
                <w:rFonts w:ascii="Arial" w:hAnsi="Arial" w:cs="Arial"/>
                <w:color w:val="auto"/>
                <w:sz w:val="16"/>
                <w:szCs w:val="16"/>
                <w:b/>
                <w:bCs/>
              </w:rPr>
              <w:t xml:space="preserve">Section 3.2, p. 6</w:t>
            </w:r>
            <w:r>
              <w:rPr>
                <w:rFonts w:ascii="Arial" w:hAnsi="Arial" w:cs="Arial"/>
                <w:color w:val="auto"/>
                <w:sz w:val="16"/>
                <w:szCs w:val="16"/>
              </w:rPr>
              <w:t xml:space="preserve"> names the categories of wearable study that are frequently cited in this area but were excluded here (cardiac arrhythmia, sleep staging, seizure detection, glucose, physical fatigue, human activity recognition, materials characterisation). A record-by-record list of all 56 exclusions with the reason for each is supplied as supplementary material (EVIDENCE_AUDIT.md, section 4, and data/corpus.csv).</w:t>
            </w:r>
          </w:p>
        </w:tc>
      </w:tr>
      <w:tr w:rsidR="00FB3483" w:rsidRPr="004C1685" w14:paraId="5BCDF56D" w14:textId="77777777" w:rsidTr="00930A31">
        <w:trPr>
          <w:trHeight w:val="103"/>
        </w:trPr>
        <w:tc>
          <w:tcPr>
            <w:tcW w:w="1668" w:type="dxa"/>
            <w:tcBorders>
              <w:top w:val="single" w:sz="5" w:space="0" w:color="000000"/>
              <w:left w:val="single" w:sz="5" w:space="0" w:color="000000"/>
              <w:bottom w:val="single" w:sz="5" w:space="0" w:color="000000"/>
              <w:right w:val="single" w:sz="5" w:space="0" w:color="000000"/>
            </w:tcBorders>
          </w:tcPr>
          <w:p w14:paraId="248BFA8C"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Study characteristics </w:t>
            </w:r>
          </w:p>
        </w:tc>
        <w:tc>
          <w:tcPr>
            <w:tcW w:w="587" w:type="dxa"/>
            <w:tcBorders>
              <w:top w:val="single" w:sz="5" w:space="0" w:color="000000"/>
              <w:left w:val="single" w:sz="5" w:space="0" w:color="000000"/>
              <w:bottom w:val="single" w:sz="5" w:space="0" w:color="000000"/>
              <w:right w:val="single" w:sz="5" w:space="0" w:color="000000"/>
            </w:tcBorders>
          </w:tcPr>
          <w:p w14:paraId="29178F2C" w14:textId="4A27652A"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B51910" w:rsidRPr="00930A31">
              <w:rPr>
                <w:rFonts w:ascii="Arial" w:hAnsi="Arial" w:cs="Arial"/>
                <w:sz w:val="18"/>
                <w:szCs w:val="18"/>
              </w:rPr>
              <w:t>7</w:t>
            </w:r>
          </w:p>
        </w:tc>
        <w:tc>
          <w:tcPr>
            <w:tcW w:w="7300" w:type="dxa"/>
            <w:tcBorders>
              <w:top w:val="single" w:sz="5" w:space="0" w:color="000000"/>
              <w:left w:val="single" w:sz="5" w:space="0" w:color="000000"/>
              <w:bottom w:val="single" w:sz="5" w:space="0" w:color="000000"/>
              <w:right w:val="single" w:sz="5" w:space="0" w:color="000000"/>
            </w:tcBorders>
          </w:tcPr>
          <w:p w14:paraId="07DC5B50" w14:textId="077C21D3"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Cite each included study and present its characteristics.</w:t>
            </w:r>
          </w:p>
        </w:tc>
        <w:tc>
          <w:tcPr>
            <w:tcW w:w="5645" w:type="dxa"/>
            <w:tcBorders>
              <w:top w:val="single" w:sz="5" w:space="0" w:color="000000"/>
              <w:left w:val="single" w:sz="5" w:space="0" w:color="000000"/>
              <w:bottom w:val="single" w:sz="5" w:space="0" w:color="000000"/>
              <w:right w:val="single" w:sz="5" w:space="0" w:color="000000"/>
            </w:tcBorders>
          </w:tcPr>
          <w:p w14:paraId="2BA7B4C0" w14:textId="77777777" w:rsidR="00FB3483" w:rsidRPr="00930A31" w:rsidRDefault="00FB3483" w:rsidP="005979B8">
            <w:pPr>
              <w:pStyle w:val="Default"/>
              <w:spacing w:before="40" w:after="40"/>
              <w:rPr>
                <w:rFonts w:ascii="Arial" w:hAnsi="Arial" w:cs="Arial"/>
                <w:color w:val="auto"/>
                <w:sz w:val="18"/>
                <w:szCs w:val="18"/>
              </w:rPr>
            </w:pPr>
            <w:r>
              <w:rPr>
                <w:rFonts w:ascii="Arial" w:hAnsi="Arial" w:cs="Arial"/>
                <w:color w:val="auto"/>
                <w:sz w:val="16"/>
                <w:szCs w:val="16"/>
                <w:b/>
                <w:bCs/>
              </w:rPr>
              <w:t xml:space="preserve">Table 4, p. 10</w:t>
            </w:r>
            <w:r>
              <w:rPr>
                <w:rFonts w:ascii="Arial" w:hAnsi="Arial" w:cs="Arial"/>
                <w:color w:val="auto"/>
                <w:sz w:val="16"/>
                <w:szCs w:val="16"/>
              </w:rPr>
              <w:t xml:space="preserve"> cites each of the 28 studies contributing quantitative data and gives its sensing configuration, evaluation dataset, cohort size, validation protocol, metric and value. The remaining 32 included studies are cited and characterised in </w:t>
            </w:r>
            <w:r>
              <w:rPr>
                <w:rFonts w:ascii="Arial" w:hAnsi="Arial" w:cs="Arial"/>
                <w:color w:val="auto"/>
                <w:sz w:val="16"/>
                <w:szCs w:val="16"/>
                <w:b/>
                <w:bCs/>
              </w:rPr>
              <w:t xml:space="preserve">Section 4.1.1, pp. 11 to 12</w:t>
            </w:r>
            <w:r>
              <w:rPr>
                <w:rFonts w:ascii="Arial" w:hAnsi="Arial" w:cs="Arial"/>
                <w:color w:val="auto"/>
                <w:sz w:val="16"/>
                <w:szCs w:val="16"/>
              </w:rPr>
              <w:t xml:space="preserve">, grouped by architectural elaboration, deployment constraints, measurement validity and generalization as an explicit target. Corpus-level characteristics are in </w:t>
            </w:r>
            <w:r>
              <w:rPr>
                <w:rFonts w:ascii="Arial" w:hAnsi="Arial" w:cs="Arial"/>
                <w:color w:val="auto"/>
                <w:sz w:val="16"/>
                <w:szCs w:val="16"/>
                <w:b/>
                <w:bCs/>
              </w:rPr>
              <w:t xml:space="preserve">Figure 3, p. 8</w:t>
            </w:r>
            <w:r>
              <w:rPr>
                <w:rFonts w:ascii="Arial" w:hAnsi="Arial" w:cs="Arial"/>
                <w:color w:val="auto"/>
                <w:sz w:val="16"/>
                <w:szCs w:val="16"/>
              </w:rPr>
              <w:t xml:space="preserve"> (year and application area) and </w:t>
            </w:r>
            <w:r>
              <w:rPr>
                <w:rFonts w:ascii="Arial" w:hAnsi="Arial" w:cs="Arial"/>
                <w:color w:val="auto"/>
                <w:sz w:val="16"/>
                <w:szCs w:val="16"/>
                <w:b/>
                <w:bCs/>
              </w:rPr>
              <w:t xml:space="preserve">Figure 4(b), p. 9</w:t>
            </w:r>
            <w:r>
              <w:rPr>
                <w:rFonts w:ascii="Arial" w:hAnsi="Arial" w:cs="Arial"/>
                <w:color w:val="auto"/>
                <w:sz w:val="16"/>
                <w:szCs w:val="16"/>
              </w:rPr>
              <w:t xml:space="preserve"> (publisher of record). All 60 included studies are cited in the reference list (pp. 20 to 22).</w:t>
            </w:r>
          </w:p>
        </w:tc>
      </w:tr>
      <w:tr w:rsidR="00FB3483" w:rsidRPr="004C1685" w14:paraId="79DAC67A"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074D41F9" w14:textId="546444ED"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Risk of bias </w:t>
            </w:r>
            <w:r w:rsidR="00B51910" w:rsidRPr="00930A31">
              <w:rPr>
                <w:rFonts w:ascii="Arial" w:hAnsi="Arial" w:cs="Arial"/>
                <w:sz w:val="18"/>
                <w:szCs w:val="18"/>
              </w:rPr>
              <w:t>in</w:t>
            </w:r>
            <w:r w:rsidRPr="00930A31">
              <w:rPr>
                <w:rFonts w:ascii="Arial" w:hAnsi="Arial" w:cs="Arial"/>
                <w:sz w:val="18"/>
                <w:szCs w:val="18"/>
              </w:rPr>
              <w:t xml:space="preserve"> studies </w:t>
            </w:r>
          </w:p>
        </w:tc>
        <w:tc>
          <w:tcPr>
            <w:tcW w:w="587" w:type="dxa"/>
            <w:tcBorders>
              <w:top w:val="single" w:sz="5" w:space="0" w:color="000000"/>
              <w:left w:val="single" w:sz="5" w:space="0" w:color="000000"/>
              <w:bottom w:val="single" w:sz="5" w:space="0" w:color="000000"/>
              <w:right w:val="single" w:sz="5" w:space="0" w:color="000000"/>
            </w:tcBorders>
          </w:tcPr>
          <w:p w14:paraId="39E8AC19" w14:textId="2E30595A"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B51910" w:rsidRPr="00930A31">
              <w:rPr>
                <w:rFonts w:ascii="Arial" w:hAnsi="Arial" w:cs="Arial"/>
                <w:sz w:val="18"/>
                <w:szCs w:val="18"/>
              </w:rPr>
              <w:t>8</w:t>
            </w:r>
          </w:p>
        </w:tc>
        <w:tc>
          <w:tcPr>
            <w:tcW w:w="7300" w:type="dxa"/>
            <w:tcBorders>
              <w:top w:val="single" w:sz="5" w:space="0" w:color="000000"/>
              <w:left w:val="single" w:sz="5" w:space="0" w:color="000000"/>
              <w:bottom w:val="single" w:sz="5" w:space="0" w:color="000000"/>
              <w:right w:val="single" w:sz="5" w:space="0" w:color="000000"/>
            </w:tcBorders>
          </w:tcPr>
          <w:p w14:paraId="2E1F0F3A" w14:textId="4804131C"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Present assessments of risk of bias for each included study.</w:t>
            </w:r>
          </w:p>
        </w:tc>
        <w:tc>
          <w:tcPr>
            <w:tcW w:w="5645" w:type="dxa"/>
            <w:tcBorders>
              <w:top w:val="single" w:sz="5" w:space="0" w:color="000000"/>
              <w:left w:val="single" w:sz="5" w:space="0" w:color="000000"/>
              <w:bottom w:val="single" w:sz="5" w:space="0" w:color="000000"/>
              <w:right w:val="single" w:sz="5" w:space="0" w:color="000000"/>
            </w:tcBorders>
          </w:tcPr>
          <w:p w14:paraId="7897FD3B" w14:textId="77777777" w:rsidR="00FB3483" w:rsidRPr="00930A31" w:rsidRDefault="00FB3483" w:rsidP="005979B8">
            <w:pPr>
              <w:pStyle w:val="Default"/>
              <w:spacing w:before="40" w:after="40"/>
              <w:rPr>
                <w:rFonts w:ascii="Arial" w:hAnsi="Arial" w:cs="Arial"/>
                <w:color w:val="auto"/>
                <w:sz w:val="18"/>
                <w:szCs w:val="18"/>
              </w:rPr>
            </w:pPr>
            <w:r>
              <w:rPr>
                <w:rFonts w:ascii="Arial" w:hAnsi="Arial" w:cs="Arial"/>
                <w:color w:val="auto"/>
                <w:sz w:val="16"/>
                <w:szCs w:val="16"/>
                <w:b/>
                <w:bCs/>
              </w:rPr>
              <w:t xml:space="preserve">Table 3, p. 9</w:t>
            </w:r>
            <w:r>
              <w:rPr>
                <w:rFonts w:ascii="Arial" w:hAnsi="Arial" w:cs="Arial"/>
                <w:color w:val="auto"/>
                <w:sz w:val="16"/>
                <w:szCs w:val="16"/>
              </w:rPr>
              <w:t xml:space="preserve"> presents the reporting-recoverability appraisal across all 60 included studies (headline metric 28/60, evaluation cohort size 18/60, public benchmark 14/60, validation protocol 8/60, variance or confidence interval 3/60), and </w:t>
            </w:r>
            <w:r>
              <w:rPr>
                <w:rFonts w:ascii="Arial" w:hAnsi="Arial" w:cs="Arial"/>
                <w:color w:val="auto"/>
                <w:sz w:val="16"/>
                <w:szCs w:val="16"/>
                <w:b/>
                <w:bCs/>
              </w:rPr>
              <w:t xml:space="preserve">Figure 10, p. 16</w:t>
            </w:r>
            <w:r>
              <w:rPr>
                <w:rFonts w:ascii="Arial" w:hAnsi="Arial" w:cs="Arial"/>
                <w:color w:val="auto"/>
                <w:sz w:val="16"/>
                <w:szCs w:val="16"/>
              </w:rPr>
              <w:t xml:space="preserve"> displays the same data. </w:t>
            </w:r>
            <w:r>
              <w:rPr>
                <w:rFonts w:ascii="Arial" w:hAnsi="Arial" w:cs="Arial"/>
                <w:color w:val="auto"/>
                <w:sz w:val="16"/>
                <w:szCs w:val="16"/>
                <w:b/>
                <w:bCs/>
              </w:rPr>
              <w:t xml:space="preserve">Per-study risk-of-bias judgements are not presented</w:t>
            </w:r>
            <w:r>
              <w:rPr>
                <w:rFonts w:ascii="Arial" w:hAnsi="Arial" w:cs="Arial"/>
                <w:color w:val="auto"/>
                <w:sz w:val="16"/>
                <w:szCs w:val="16"/>
              </w:rPr>
              <w:t xml:space="preserve">, because no formal risk-of-bias instrument was applied (see item 11); the per-study recoverability coding underlying Table 3 is supplied as supplementary material (data/evidence.py, RECOVER).</w:t>
            </w:r>
          </w:p>
        </w:tc>
      </w:tr>
      <w:tr w:rsidR="00FB3483" w:rsidRPr="004C1685" w14:paraId="3D378A42"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58FD34DF"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Results of individual studies </w:t>
            </w:r>
          </w:p>
        </w:tc>
        <w:tc>
          <w:tcPr>
            <w:tcW w:w="587" w:type="dxa"/>
            <w:tcBorders>
              <w:top w:val="single" w:sz="5" w:space="0" w:color="000000"/>
              <w:left w:val="single" w:sz="5" w:space="0" w:color="000000"/>
              <w:bottom w:val="single" w:sz="5" w:space="0" w:color="000000"/>
              <w:right w:val="single" w:sz="5" w:space="0" w:color="000000"/>
            </w:tcBorders>
          </w:tcPr>
          <w:p w14:paraId="04E24747" w14:textId="12802857" w:rsidR="00FB3483" w:rsidRPr="00930A31" w:rsidRDefault="00B51910" w:rsidP="003B79FF">
            <w:pPr>
              <w:pStyle w:val="Default"/>
              <w:spacing w:before="40" w:after="40"/>
              <w:jc w:val="right"/>
              <w:rPr>
                <w:rFonts w:ascii="Arial" w:hAnsi="Arial" w:cs="Arial"/>
                <w:sz w:val="18"/>
                <w:szCs w:val="18"/>
              </w:rPr>
            </w:pPr>
            <w:r w:rsidRPr="00930A31">
              <w:rPr>
                <w:rFonts w:ascii="Arial" w:hAnsi="Arial" w:cs="Arial"/>
                <w:sz w:val="18"/>
                <w:szCs w:val="18"/>
              </w:rPr>
              <w:t>19</w:t>
            </w:r>
          </w:p>
        </w:tc>
        <w:tc>
          <w:tcPr>
            <w:tcW w:w="7300" w:type="dxa"/>
            <w:tcBorders>
              <w:top w:val="single" w:sz="5" w:space="0" w:color="000000"/>
              <w:left w:val="single" w:sz="5" w:space="0" w:color="000000"/>
              <w:bottom w:val="single" w:sz="5" w:space="0" w:color="000000"/>
              <w:right w:val="single" w:sz="5" w:space="0" w:color="000000"/>
            </w:tcBorders>
          </w:tcPr>
          <w:p w14:paraId="77D5105C" w14:textId="05AB9C40"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 xml:space="preserve">For all outcomes, present, for each study: (a) summary statistics for each group (where appropriate) and (b) an effect </w:t>
            </w:r>
            <w:proofErr w:type="gramStart"/>
            <w:r w:rsidRPr="00930A31">
              <w:rPr>
                <w:rFonts w:ascii="Arial" w:hAnsi="Arial" w:cs="Arial"/>
                <w:sz w:val="18"/>
                <w:szCs w:val="18"/>
              </w:rPr>
              <w:t>estimate</w:t>
            </w:r>
            <w:proofErr w:type="gramEnd"/>
            <w:r w:rsidRPr="00930A31">
              <w:rPr>
                <w:rFonts w:ascii="Arial" w:hAnsi="Arial" w:cs="Arial"/>
                <w:sz w:val="18"/>
                <w:szCs w:val="18"/>
              </w:rPr>
              <w:t xml:space="preserve"> and its precision (e.g. confidence/credible interval), ideally using structured tables or plots.</w:t>
            </w:r>
          </w:p>
        </w:tc>
        <w:tc>
          <w:tcPr>
            <w:tcW w:w="5645" w:type="dxa"/>
            <w:tcBorders>
              <w:top w:val="single" w:sz="5" w:space="0" w:color="000000"/>
              <w:left w:val="single" w:sz="5" w:space="0" w:color="000000"/>
              <w:bottom w:val="single" w:sz="5" w:space="0" w:color="000000"/>
              <w:right w:val="single" w:sz="5" w:space="0" w:color="000000"/>
            </w:tcBorders>
          </w:tcPr>
          <w:p w14:paraId="43E181A6" w14:textId="77777777" w:rsidR="00FB3483" w:rsidRPr="00930A31" w:rsidRDefault="00FB3483" w:rsidP="005979B8">
            <w:pPr>
              <w:pStyle w:val="Default"/>
              <w:spacing w:before="40" w:after="40"/>
              <w:rPr>
                <w:rFonts w:ascii="Arial" w:hAnsi="Arial" w:cs="Arial"/>
                <w:color w:val="auto"/>
                <w:sz w:val="18"/>
                <w:szCs w:val="18"/>
              </w:rPr>
            </w:pPr>
            <w:r>
              <w:rPr>
                <w:rFonts w:ascii="Arial" w:hAnsi="Arial" w:cs="Arial"/>
                <w:color w:val="auto"/>
                <w:sz w:val="16"/>
                <w:szCs w:val="16"/>
                <w:b/>
                <w:bCs/>
              </w:rPr>
              <w:t xml:space="preserve">Table 4, p. 10</w:t>
            </w:r>
            <w:r>
              <w:rPr>
                <w:rFonts w:ascii="Arial" w:hAnsi="Arial" w:cs="Arial"/>
                <w:color w:val="auto"/>
                <w:sz w:val="16"/>
                <w:szCs w:val="16"/>
              </w:rPr>
              <w:t xml:space="preserve"> presents, for every one of the 34 corroborated outcome records, the summary statistic as reported by the source study together with its evaluation dataset, cohort size, protocol and metric. Paired within-study results are given in </w:t>
            </w:r>
            <w:r>
              <w:rPr>
                <w:rFonts w:ascii="Arial" w:hAnsi="Arial" w:cs="Arial"/>
                <w:color w:val="auto"/>
                <w:sz w:val="16"/>
                <w:szCs w:val="16"/>
                <w:b/>
                <w:bCs/>
              </w:rPr>
              <w:t xml:space="preserve">Table 5, p. 13</w:t>
            </w:r>
            <w:r>
              <w:rPr>
                <w:rFonts w:ascii="Arial" w:hAnsi="Arial" w:cs="Arial"/>
                <w:color w:val="auto"/>
                <w:sz w:val="16"/>
                <w:szCs w:val="16"/>
              </w:rPr>
              <w:t xml:space="preserve"> (unimodal and multimodal value and the difference) and </w:t>
            </w:r>
            <w:r>
              <w:rPr>
                <w:rFonts w:ascii="Arial" w:hAnsi="Arial" w:cs="Arial"/>
                <w:color w:val="auto"/>
                <w:sz w:val="16"/>
                <w:szCs w:val="16"/>
                <w:b/>
                <w:bCs/>
              </w:rPr>
              <w:t xml:space="preserve">Table 6, p. 14</w:t>
            </w:r>
            <w:r>
              <w:rPr>
                <w:rFonts w:ascii="Arial" w:hAnsi="Arial" w:cs="Arial"/>
                <w:color w:val="auto"/>
                <w:sz w:val="16"/>
                <w:szCs w:val="16"/>
              </w:rPr>
              <w:t xml:space="preserve"> (favorable and realistic value and the gap). </w:t>
            </w:r>
            <w:r>
              <w:rPr>
                <w:rFonts w:ascii="Arial" w:hAnsi="Arial" w:cs="Arial"/>
                <w:color w:val="auto"/>
                <w:sz w:val="16"/>
                <w:szCs w:val="16"/>
                <w:b/>
                <w:bCs/>
              </w:rPr>
              <w:t xml:space="preserve">Precision is largely unavailable:</w:t>
            </w:r>
            <w:r>
              <w:rPr>
                <w:rFonts w:ascii="Arial" w:hAnsi="Arial" w:cs="Arial"/>
                <w:color w:val="auto"/>
                <w:sz w:val="16"/>
                <w:szCs w:val="16"/>
              </w:rPr>
              <w:t xml:space="preserve"> a variance or confidence interval was recoverable for only 3 of 60 studies, so effect estimates are presented as point values without intervals; this is reported as a finding in </w:t>
            </w:r>
            <w:r>
              <w:rPr>
                <w:rFonts w:ascii="Arial" w:hAnsi="Arial" w:cs="Arial"/>
                <w:color w:val="auto"/>
                <w:sz w:val="16"/>
                <w:szCs w:val="16"/>
                <w:b/>
                <w:bCs/>
              </w:rPr>
              <w:t xml:space="preserve">Section 4.5, pp. 15 to 16</w:t>
            </w:r>
            <w:r>
              <w:rPr>
                <w:rFonts w:ascii="Arial" w:hAnsi="Arial" w:cs="Arial"/>
                <w:color w:val="auto"/>
                <w:sz w:val="16"/>
                <w:szCs w:val="16"/>
              </w:rPr>
              <w:t xml:space="preserve"> and as a limitation in </w:t>
            </w:r>
            <w:r>
              <w:rPr>
                <w:rFonts w:ascii="Arial" w:hAnsi="Arial" w:cs="Arial"/>
                <w:color w:val="auto"/>
                <w:sz w:val="16"/>
                <w:szCs w:val="16"/>
                <w:b/>
                <w:bCs/>
              </w:rPr>
              <w:t xml:space="preserve">Section 6.2, p. 19</w:t>
            </w:r>
            <w:r>
              <w:rPr>
                <w:rFonts w:ascii="Arial" w:hAnsi="Arial" w:cs="Arial"/>
                <w:color w:val="auto"/>
                <w:sz w:val="16"/>
                <w:szCs w:val="16"/>
              </w:rPr>
              <w:t xml:space="preserve">.</w:t>
            </w:r>
          </w:p>
        </w:tc>
      </w:tr>
      <w:tr w:rsidR="00930A31" w:rsidRPr="004C1685" w14:paraId="58431A59"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16BFCE5C" w14:textId="5CEB4FB4"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Results of syntheses</w:t>
            </w:r>
          </w:p>
        </w:tc>
        <w:tc>
          <w:tcPr>
            <w:tcW w:w="587" w:type="dxa"/>
            <w:tcBorders>
              <w:top w:val="single" w:sz="5" w:space="0" w:color="000000"/>
              <w:left w:val="single" w:sz="5" w:space="0" w:color="000000"/>
              <w:bottom w:val="single" w:sz="5" w:space="0" w:color="000000"/>
              <w:right w:val="single" w:sz="5" w:space="0" w:color="000000"/>
            </w:tcBorders>
          </w:tcPr>
          <w:p w14:paraId="575C64BB" w14:textId="2CC28911"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20a</w:t>
            </w:r>
          </w:p>
        </w:tc>
        <w:tc>
          <w:tcPr>
            <w:tcW w:w="7300" w:type="dxa"/>
            <w:tcBorders>
              <w:top w:val="single" w:sz="5" w:space="0" w:color="000000"/>
              <w:left w:val="single" w:sz="5" w:space="0" w:color="000000"/>
              <w:bottom w:val="single" w:sz="5" w:space="0" w:color="000000"/>
              <w:right w:val="single" w:sz="5" w:space="0" w:color="000000"/>
            </w:tcBorders>
          </w:tcPr>
          <w:p w14:paraId="0E913473" w14:textId="161B441E"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For each synthesis, briefly summarise the characteristics and risk of bias among contributing studies.</w:t>
            </w:r>
          </w:p>
        </w:tc>
        <w:tc>
          <w:tcPr>
            <w:tcW w:w="5645" w:type="dxa"/>
            <w:tcBorders>
              <w:top w:val="single" w:sz="5" w:space="0" w:color="000000"/>
              <w:left w:val="single" w:sz="5" w:space="0" w:color="000000"/>
              <w:bottom w:val="single" w:sz="5" w:space="0" w:color="000000"/>
              <w:right w:val="single" w:sz="5" w:space="0" w:color="000000"/>
            </w:tcBorders>
          </w:tcPr>
          <w:p w14:paraId="7395E36F" w14:textId="77777777" w:rsidR="00930A31" w:rsidRPr="00930A31" w:rsidRDefault="00930A31" w:rsidP="005979B8">
            <w:pPr>
              <w:pStyle w:val="Default"/>
              <w:spacing w:before="40" w:after="40"/>
              <w:rPr>
                <w:rFonts w:ascii="Arial" w:hAnsi="Arial" w:cs="Arial"/>
                <w:color w:val="auto"/>
                <w:sz w:val="18"/>
                <w:szCs w:val="18"/>
              </w:rPr>
            </w:pPr>
            <w:r>
              <w:rPr>
                <w:rFonts w:ascii="Arial" w:hAnsi="Arial" w:cs="Arial"/>
                <w:color w:val="auto"/>
                <w:sz w:val="16"/>
                <w:szCs w:val="16"/>
                <w:b/>
                <w:bCs/>
              </w:rPr>
              <w:t xml:space="preserve">Section 4.3, p. 12</w:t>
            </w:r>
            <w:r>
              <w:rPr>
                <w:rFonts w:ascii="Arial" w:hAnsi="Arial" w:cs="Arial"/>
                <w:color w:val="auto"/>
                <w:sz w:val="16"/>
                <w:szCs w:val="16"/>
              </w:rPr>
              <w:t xml:space="preserve"> for the fusion synthesis and </w:t>
            </w:r>
            <w:r>
              <w:rPr>
                <w:rFonts w:ascii="Arial" w:hAnsi="Arial" w:cs="Arial"/>
                <w:color w:val="auto"/>
                <w:sz w:val="16"/>
                <w:szCs w:val="16"/>
                <w:b/>
                <w:bCs/>
              </w:rPr>
              <w:t xml:space="preserve">Section 4.4, pp. 13 to 15</w:t>
            </w:r>
            <w:r>
              <w:rPr>
                <w:rFonts w:ascii="Arial" w:hAnsi="Arial" w:cs="Arial"/>
                <w:color w:val="auto"/>
                <w:sz w:val="16"/>
                <w:szCs w:val="16"/>
              </w:rPr>
              <w:t xml:space="preserve"> for the evaluation synthesis, with the contributing studies and their characteristics listed row by row in </w:t>
            </w:r>
            <w:r>
              <w:rPr>
                <w:rFonts w:ascii="Arial" w:hAnsi="Arial" w:cs="Arial"/>
                <w:color w:val="auto"/>
                <w:sz w:val="16"/>
                <w:szCs w:val="16"/>
                <w:b/>
                <w:bCs/>
              </w:rPr>
              <w:t xml:space="preserve">Table 5, p. 13</w:t>
            </w:r>
            <w:r>
              <w:rPr>
                <w:rFonts w:ascii="Arial" w:hAnsi="Arial" w:cs="Arial"/>
                <w:color w:val="auto"/>
                <w:sz w:val="16"/>
                <w:szCs w:val="16"/>
              </w:rPr>
              <w:t xml:space="preserve"> and </w:t>
            </w:r>
            <w:r>
              <w:rPr>
                <w:rFonts w:ascii="Arial" w:hAnsi="Arial" w:cs="Arial"/>
                <w:color w:val="auto"/>
                <w:sz w:val="16"/>
                <w:szCs w:val="16"/>
                <w:b/>
                <w:bCs/>
              </w:rPr>
              <w:t xml:space="preserve">Table 6, p. 14</w:t>
            </w:r>
            <w:r>
              <w:rPr>
                <w:rFonts w:ascii="Arial" w:hAnsi="Arial" w:cs="Arial"/>
                <w:color w:val="auto"/>
                <w:sz w:val="16"/>
                <w:szCs w:val="16"/>
              </w:rPr>
              <w:t xml:space="preserve">. Both sections state that every contributing contrast is internal to a single study, so cohort, pipeline and protocol are held fixed by construction. The reporting quality of the contributing studies is characterised in </w:t>
            </w:r>
            <w:r>
              <w:rPr>
                <w:rFonts w:ascii="Arial" w:hAnsi="Arial" w:cs="Arial"/>
                <w:color w:val="auto"/>
                <w:sz w:val="16"/>
                <w:szCs w:val="16"/>
                <w:b/>
                <w:bCs/>
              </w:rPr>
              <w:t xml:space="preserve">Table 3, p. 9</w:t>
            </w:r>
            <w:r>
              <w:rPr>
                <w:rFonts w:ascii="Arial" w:hAnsi="Arial" w:cs="Arial"/>
                <w:color w:val="auto"/>
                <w:sz w:val="16"/>
                <w:szCs w:val="16"/>
              </w:rPr>
              <w:t xml:space="preserve">.</w:t>
            </w:r>
          </w:p>
        </w:tc>
      </w:tr>
      <w:tr w:rsidR="00930A31" w:rsidRPr="004C1685" w14:paraId="29B5C9A7" w14:textId="77777777" w:rsidTr="00930A31">
        <w:trPr>
          <w:trHeight w:val="203"/>
        </w:trPr>
        <w:tc>
          <w:tcPr>
            <w:tcW w:w="1668" w:type="dxa"/>
            <w:vMerge/>
            <w:tcBorders>
              <w:left w:val="single" w:sz="5" w:space="0" w:color="000000"/>
              <w:right w:val="single" w:sz="5" w:space="0" w:color="000000"/>
            </w:tcBorders>
          </w:tcPr>
          <w:p w14:paraId="4760E726"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6B907E6F" w14:textId="57C10011"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20b</w:t>
            </w:r>
          </w:p>
        </w:tc>
        <w:tc>
          <w:tcPr>
            <w:tcW w:w="7300" w:type="dxa"/>
            <w:tcBorders>
              <w:top w:val="single" w:sz="5" w:space="0" w:color="000000"/>
              <w:left w:val="single" w:sz="5" w:space="0" w:color="000000"/>
              <w:bottom w:val="single" w:sz="5" w:space="0" w:color="000000"/>
              <w:right w:val="single" w:sz="5" w:space="0" w:color="000000"/>
            </w:tcBorders>
          </w:tcPr>
          <w:p w14:paraId="214F5C2A" w14:textId="2D2E093F"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Present results of all statistical syntheses conducted. If meta-analysis was done, present for each the summary estimate and its precision (e.g. confidence/credible interval) and measures of statistical heterogeneity. If comparing groups, describe the direction of the effect.</w:t>
            </w:r>
          </w:p>
        </w:tc>
        <w:tc>
          <w:tcPr>
            <w:tcW w:w="5645" w:type="dxa"/>
            <w:tcBorders>
              <w:top w:val="single" w:sz="5" w:space="0" w:color="000000"/>
              <w:left w:val="single" w:sz="5" w:space="0" w:color="000000"/>
              <w:bottom w:val="single" w:sz="5" w:space="0" w:color="000000"/>
              <w:right w:val="single" w:sz="5" w:space="0" w:color="000000"/>
            </w:tcBorders>
          </w:tcPr>
          <w:p w14:paraId="7C8F8A33" w14:textId="77777777" w:rsidR="00930A31" w:rsidRPr="00930A31" w:rsidRDefault="00930A31" w:rsidP="005979B8">
            <w:pPr>
              <w:pStyle w:val="Default"/>
              <w:spacing w:before="40" w:after="40"/>
              <w:rPr>
                <w:rFonts w:ascii="Arial" w:hAnsi="Arial" w:cs="Arial"/>
                <w:color w:val="auto"/>
                <w:sz w:val="18"/>
                <w:szCs w:val="18"/>
              </w:rPr>
            </w:pPr>
            <w:r>
              <w:rPr>
                <w:rFonts w:ascii="Arial" w:hAnsi="Arial" w:cs="Arial"/>
                <w:color w:val="auto"/>
                <w:sz w:val="16"/>
                <w:szCs w:val="16"/>
                <w:b/>
                <w:bCs/>
              </w:rPr>
              <w:t xml:space="preserve">Section 4.3, p. 12</w:t>
            </w:r>
            <w:r>
              <w:rPr>
                <w:rFonts w:ascii="Arial" w:hAnsi="Arial" w:cs="Arial"/>
                <w:color w:val="auto"/>
                <w:sz w:val="16"/>
                <w:szCs w:val="16"/>
              </w:rPr>
              <w:t xml:space="preserve"> and </w:t>
            </w:r>
            <w:r>
              <w:rPr>
                <w:rFonts w:ascii="Arial" w:hAnsi="Arial" w:cs="Arial"/>
                <w:color w:val="auto"/>
                <w:sz w:val="16"/>
                <w:szCs w:val="16"/>
                <w:b/>
                <w:bCs/>
              </w:rPr>
              <w:t xml:space="preserve">Section 4.4, pp. 13 to 15</w:t>
            </w:r>
            <w:r>
              <w:rPr>
                <w:rFonts w:ascii="Arial" w:hAnsi="Arial" w:cs="Arial"/>
                <w:color w:val="auto"/>
                <w:sz w:val="16"/>
                <w:szCs w:val="16"/>
              </w:rPr>
              <w:t xml:space="preserve">, with </w:t>
            </w:r>
            <w:r>
              <w:rPr>
                <w:rFonts w:ascii="Arial" w:hAnsi="Arial" w:cs="Arial"/>
                <w:color w:val="auto"/>
                <w:sz w:val="16"/>
                <w:szCs w:val="16"/>
                <w:b/>
                <w:bCs/>
              </w:rPr>
              <w:t xml:space="preserve">Tables 5 and 6 (pp. 13 to 14)</w:t>
            </w:r>
            <w:r>
              <w:rPr>
                <w:rFonts w:ascii="Arial" w:hAnsi="Arial" w:cs="Arial"/>
                <w:color w:val="auto"/>
                <w:sz w:val="16"/>
                <w:szCs w:val="16"/>
              </w:rPr>
              <w:t xml:space="preserve"> and </w:t>
            </w:r>
            <w:r>
              <w:rPr>
                <w:rFonts w:ascii="Arial" w:hAnsi="Arial" w:cs="Arial"/>
                <w:color w:val="auto"/>
                <w:sz w:val="16"/>
                <w:szCs w:val="16"/>
                <w:b/>
                <w:bCs/>
              </w:rPr>
              <w:t xml:space="preserve">Figures 7 and 8 (pp. 13 to 14)</w:t>
            </w:r>
            <w:r>
              <w:rPr>
                <w:rFonts w:ascii="Arial" w:hAnsi="Arial" w:cs="Arial"/>
                <w:color w:val="auto"/>
                <w:sz w:val="16"/>
                <w:szCs w:val="16"/>
              </w:rPr>
              <w:t xml:space="preserve">. Fusion synthesis: median +4.67 pp, range +1.00 to +14.30, k = 4. Evaluation synthesis: median 9.14 pp, range 1.26 to 48.66, k = 10, approximately twice the median fusion gain. By mechanism: personalization median 38.03 pp (k = 2), deployment setting 13.00 pp (k = 1), task granularity 5.42 pp (k = 4), dataset transfer 4.00 pp (k = 3). </w:t>
            </w:r>
            <w:r>
              <w:rPr>
                <w:rFonts w:ascii="Arial" w:hAnsi="Arial" w:cs="Arial"/>
                <w:color w:val="auto"/>
                <w:sz w:val="16"/>
                <w:szCs w:val="16"/>
                <w:b/>
                <w:bCs/>
              </w:rPr>
              <w:t xml:space="preserve">Precision:</w:t>
            </w:r>
            <w:r>
              <w:rPr>
                <w:rFonts w:ascii="Arial" w:hAnsi="Arial" w:cs="Arial"/>
                <w:color w:val="auto"/>
                <w:sz w:val="16"/>
                <w:szCs w:val="16"/>
              </w:rPr>
              <w:t xml:space="preserve"> no confidence intervals are reported, since no pooled model was fitted (item 13d); the full range accompanies every median. </w:t>
            </w:r>
            <w:r>
              <w:rPr>
                <w:rFonts w:ascii="Arial" w:hAnsi="Arial" w:cs="Arial"/>
                <w:color w:val="auto"/>
                <w:sz w:val="16"/>
                <w:szCs w:val="16"/>
                <w:b/>
                <w:bCs/>
              </w:rPr>
              <w:t xml:space="preserve">Heterogeneity statistics such as I-squared and prediction intervals are not reported</w:t>
            </w:r>
            <w:r>
              <w:rPr>
                <w:rFonts w:ascii="Arial" w:hAnsi="Arial" w:cs="Arial"/>
                <w:color w:val="auto"/>
                <w:sz w:val="16"/>
                <w:szCs w:val="16"/>
              </w:rPr>
              <w:t xml:space="preserve"> and would not be interpretable at these values of k.</w:t>
            </w:r>
          </w:p>
        </w:tc>
      </w:tr>
      <w:tr w:rsidR="00930A31" w:rsidRPr="004C1685" w14:paraId="4D409E67" w14:textId="77777777" w:rsidTr="00930A31">
        <w:trPr>
          <w:trHeight w:val="48"/>
        </w:trPr>
        <w:tc>
          <w:tcPr>
            <w:tcW w:w="1668" w:type="dxa"/>
            <w:vMerge/>
            <w:tcBorders>
              <w:left w:val="single" w:sz="5" w:space="0" w:color="000000"/>
              <w:right w:val="single" w:sz="5" w:space="0" w:color="000000"/>
            </w:tcBorders>
          </w:tcPr>
          <w:p w14:paraId="1B863B38"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79AA4A5" w14:textId="2DA78A39"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20c</w:t>
            </w:r>
          </w:p>
        </w:tc>
        <w:tc>
          <w:tcPr>
            <w:tcW w:w="7300" w:type="dxa"/>
            <w:tcBorders>
              <w:top w:val="single" w:sz="5" w:space="0" w:color="000000"/>
              <w:left w:val="single" w:sz="5" w:space="0" w:color="000000"/>
              <w:bottom w:val="single" w:sz="5" w:space="0" w:color="000000"/>
              <w:right w:val="single" w:sz="5" w:space="0" w:color="000000"/>
            </w:tcBorders>
          </w:tcPr>
          <w:p w14:paraId="52AB047D" w14:textId="1605117D"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Present results of all investigations of possible causes of heterogeneity among study results.</w:t>
            </w:r>
          </w:p>
        </w:tc>
        <w:tc>
          <w:tcPr>
            <w:tcW w:w="5645" w:type="dxa"/>
            <w:tcBorders>
              <w:top w:val="single" w:sz="5" w:space="0" w:color="000000"/>
              <w:left w:val="single" w:sz="5" w:space="0" w:color="000000"/>
              <w:bottom w:val="single" w:sz="5" w:space="0" w:color="000000"/>
              <w:right w:val="single" w:sz="5" w:space="0" w:color="000000"/>
            </w:tcBorders>
          </w:tcPr>
          <w:p w14:paraId="05D8123F" w14:textId="77777777" w:rsidR="00930A31" w:rsidRPr="00930A31" w:rsidRDefault="00930A31" w:rsidP="005979B8">
            <w:pPr>
              <w:pStyle w:val="Default"/>
              <w:spacing w:before="40" w:after="40"/>
              <w:rPr>
                <w:rFonts w:ascii="Arial" w:hAnsi="Arial" w:cs="Arial"/>
                <w:color w:val="auto"/>
                <w:sz w:val="18"/>
                <w:szCs w:val="18"/>
              </w:rPr>
            </w:pPr>
            <w:r>
              <w:rPr>
                <w:rFonts w:ascii="Arial" w:hAnsi="Arial" w:cs="Arial"/>
                <w:color w:val="auto"/>
                <w:sz w:val="16"/>
                <w:szCs w:val="16"/>
                <w:b/>
                <w:bCs/>
              </w:rPr>
              <w:t xml:space="preserve">Section 4.2, p. 12</w:t>
            </w:r>
            <w:r>
              <w:rPr>
                <w:rFonts w:ascii="Arial" w:hAnsi="Arial" w:cs="Arial"/>
                <w:color w:val="auto"/>
                <w:sz w:val="16"/>
                <w:szCs w:val="16"/>
              </w:rPr>
              <w:t xml:space="preserve"> (WESAD results stratified by validation protocol; 9 of 10 corroborated records above 86% and 7 of 9 above 92% irrespective of architecture; leave-one-subject-out median 94.59% indistinguishable from the protocol-unreported median 95.06%; the single subject-independent generalized evaluation at 67.65%), </w:t>
            </w:r>
            <w:r>
              <w:rPr>
                <w:rFonts w:ascii="Arial" w:hAnsi="Arial" w:cs="Arial"/>
                <w:color w:val="auto"/>
                <w:sz w:val="16"/>
                <w:szCs w:val="16"/>
                <w:b/>
                <w:bCs/>
              </w:rPr>
              <w:t xml:space="preserve">Section 4.4, pp. 13 to 15</w:t>
            </w:r>
            <w:r>
              <w:rPr>
                <w:rFonts w:ascii="Arial" w:hAnsi="Arial" w:cs="Arial"/>
                <w:color w:val="auto"/>
                <w:sz w:val="16"/>
                <w:szCs w:val="16"/>
              </w:rPr>
              <w:t xml:space="preserve"> (the four mechanisms), and </w:t>
            </w:r>
            <w:r>
              <w:rPr>
                <w:rFonts w:ascii="Arial" w:hAnsi="Arial" w:cs="Arial"/>
                <w:color w:val="auto"/>
                <w:sz w:val="16"/>
                <w:szCs w:val="16"/>
                <w:b/>
                <w:bCs/>
              </w:rPr>
              <w:t xml:space="preserve">Section 4.5, p. 15</w:t>
            </w:r>
            <w:r>
              <w:rPr>
                <w:rFonts w:ascii="Arial" w:hAnsi="Arial" w:cs="Arial"/>
                <w:color w:val="auto"/>
                <w:sz w:val="16"/>
                <w:szCs w:val="16"/>
              </w:rPr>
              <w:t xml:space="preserve"> (reported accuracy against cohort size: slope +3.1 pp per decade, Pearson r = +0.12, k = 16, that is, essentially flat). Displayed in </w:t>
            </w:r>
            <w:r>
              <w:rPr>
                <w:rFonts w:ascii="Arial" w:hAnsi="Arial" w:cs="Arial"/>
                <w:color w:val="auto"/>
                <w:sz w:val="16"/>
                <w:szCs w:val="16"/>
                <w:b/>
                <w:bCs/>
              </w:rPr>
              <w:t xml:space="preserve">Figures 6(b) (p. 12), 8 (p. 14) and 9 (p. 15)</w:t>
            </w:r>
            <w:r>
              <w:rPr>
                <w:rFonts w:ascii="Arial" w:hAnsi="Arial" w:cs="Arial"/>
                <w:color w:val="auto"/>
                <w:sz w:val="16"/>
                <w:szCs w:val="16"/>
              </w:rPr>
              <w:t xml:space="preserve">.</w:t>
            </w:r>
          </w:p>
        </w:tc>
      </w:tr>
      <w:tr w:rsidR="00930A31" w:rsidRPr="004C1685" w14:paraId="71188ED2" w14:textId="77777777" w:rsidTr="00930A31">
        <w:trPr>
          <w:trHeight w:val="48"/>
        </w:trPr>
        <w:tc>
          <w:tcPr>
            <w:tcW w:w="1668" w:type="dxa"/>
            <w:vMerge/>
            <w:tcBorders>
              <w:left w:val="single" w:sz="5" w:space="0" w:color="000000"/>
              <w:bottom w:val="single" w:sz="5" w:space="0" w:color="000000"/>
              <w:right w:val="single" w:sz="5" w:space="0" w:color="000000"/>
            </w:tcBorders>
          </w:tcPr>
          <w:p w14:paraId="456A0208"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EDCBE6E" w14:textId="3F83C952"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20d</w:t>
            </w:r>
          </w:p>
        </w:tc>
        <w:tc>
          <w:tcPr>
            <w:tcW w:w="7300" w:type="dxa"/>
            <w:tcBorders>
              <w:top w:val="single" w:sz="5" w:space="0" w:color="000000"/>
              <w:left w:val="single" w:sz="5" w:space="0" w:color="000000"/>
              <w:bottom w:val="single" w:sz="5" w:space="0" w:color="000000"/>
              <w:right w:val="single" w:sz="5" w:space="0" w:color="000000"/>
            </w:tcBorders>
          </w:tcPr>
          <w:p w14:paraId="45824D6A" w14:textId="257810DB"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Present results of all sensitivity analyses conducted to assess the robustness of the synthesized results.</w:t>
            </w:r>
          </w:p>
        </w:tc>
        <w:tc>
          <w:tcPr>
            <w:tcW w:w="5645" w:type="dxa"/>
            <w:tcBorders>
              <w:top w:val="single" w:sz="5" w:space="0" w:color="000000"/>
              <w:left w:val="single" w:sz="5" w:space="0" w:color="000000"/>
              <w:bottom w:val="single" w:sz="5" w:space="0" w:color="000000"/>
              <w:right w:val="single" w:sz="5" w:space="0" w:color="000000"/>
            </w:tcBorders>
          </w:tcPr>
          <w:p w14:paraId="32E0B1FA" w14:textId="77777777" w:rsidR="00930A31" w:rsidRPr="00930A31" w:rsidRDefault="00930A31" w:rsidP="005979B8">
            <w:pPr>
              <w:pStyle w:val="Default"/>
              <w:spacing w:before="40" w:after="40"/>
              <w:rPr>
                <w:rFonts w:ascii="Arial" w:hAnsi="Arial" w:cs="Arial"/>
                <w:color w:val="auto"/>
                <w:sz w:val="18"/>
                <w:szCs w:val="18"/>
              </w:rPr>
            </w:pPr>
            <w:r>
              <w:rPr>
                <w:rFonts w:ascii="Arial" w:hAnsi="Arial" w:cs="Arial"/>
                <w:color w:val="auto"/>
                <w:sz w:val="16"/>
                <w:szCs w:val="16"/>
                <w:b/>
                <w:bCs/>
              </w:rPr>
              <w:t xml:space="preserve">Not conducted</w:t>
            </w:r>
            <w:r>
              <w:rPr>
                <w:rFonts w:ascii="Arial" w:hAnsi="Arial" w:cs="Arial"/>
                <w:color w:val="auto"/>
                <w:sz w:val="16"/>
                <w:szCs w:val="16"/>
              </w:rPr>
              <w:t xml:space="preserve">, for the reason given under item 13f. No sensitivity analysis is presented. The robustness caveat is stated instead in </w:t>
            </w:r>
            <w:r>
              <w:rPr>
                <w:rFonts w:ascii="Arial" w:hAnsi="Arial" w:cs="Arial"/>
                <w:color w:val="auto"/>
                <w:sz w:val="16"/>
                <w:szCs w:val="16"/>
                <w:b/>
                <w:bCs/>
              </w:rPr>
              <w:t xml:space="preserve">Section 6.2, p. 19</w:t>
            </w:r>
            <w:r>
              <w:rPr>
                <w:rFonts w:ascii="Arial" w:hAnsi="Arial" w:cs="Arial"/>
                <w:color w:val="auto"/>
                <w:sz w:val="16"/>
                <w:szCs w:val="16"/>
              </w:rPr>
              <w:t xml:space="preserve">: medians over k = 4 and k = 10 are unstable, full ranges are reported throughout, and the personalization estimate would be materially strengthened or weakened by two or three further studies reporting both conditions.</w:t>
            </w:r>
          </w:p>
        </w:tc>
      </w:tr>
      <w:tr w:rsidR="00FB3483" w:rsidRPr="004C1685" w14:paraId="24A249B2"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2156C072" w14:textId="08CC6306"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Reporting biases</w:t>
            </w:r>
          </w:p>
        </w:tc>
        <w:tc>
          <w:tcPr>
            <w:tcW w:w="587" w:type="dxa"/>
            <w:tcBorders>
              <w:top w:val="single" w:sz="5" w:space="0" w:color="000000"/>
              <w:left w:val="single" w:sz="5" w:space="0" w:color="000000"/>
              <w:bottom w:val="single" w:sz="5" w:space="0" w:color="000000"/>
              <w:right w:val="single" w:sz="5" w:space="0" w:color="000000"/>
            </w:tcBorders>
          </w:tcPr>
          <w:p w14:paraId="18218F69" w14:textId="1C9A0302"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2</w:t>
            </w:r>
            <w:r w:rsidR="00B51910" w:rsidRPr="00930A31">
              <w:rPr>
                <w:rFonts w:ascii="Arial" w:hAnsi="Arial" w:cs="Arial"/>
                <w:sz w:val="18"/>
                <w:szCs w:val="18"/>
              </w:rPr>
              <w:t>1</w:t>
            </w:r>
          </w:p>
        </w:tc>
        <w:tc>
          <w:tcPr>
            <w:tcW w:w="7300" w:type="dxa"/>
            <w:tcBorders>
              <w:top w:val="single" w:sz="5" w:space="0" w:color="000000"/>
              <w:left w:val="single" w:sz="5" w:space="0" w:color="000000"/>
              <w:bottom w:val="single" w:sz="5" w:space="0" w:color="000000"/>
              <w:right w:val="single" w:sz="5" w:space="0" w:color="000000"/>
            </w:tcBorders>
          </w:tcPr>
          <w:p w14:paraId="5A87793F" w14:textId="33C34697"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Present assessments of risk of bias due to missing results (arising from reporting biases) for each synthesis assessed.</w:t>
            </w:r>
          </w:p>
        </w:tc>
        <w:tc>
          <w:tcPr>
            <w:tcW w:w="5645" w:type="dxa"/>
            <w:tcBorders>
              <w:top w:val="single" w:sz="5" w:space="0" w:color="000000"/>
              <w:left w:val="single" w:sz="5" w:space="0" w:color="000000"/>
              <w:bottom w:val="single" w:sz="5" w:space="0" w:color="000000"/>
              <w:right w:val="single" w:sz="5" w:space="0" w:color="000000"/>
            </w:tcBorders>
          </w:tcPr>
          <w:p w14:paraId="1A435861" w14:textId="77777777" w:rsidR="00FB3483" w:rsidRPr="00930A31" w:rsidRDefault="00FB3483" w:rsidP="005979B8">
            <w:pPr>
              <w:pStyle w:val="Default"/>
              <w:spacing w:before="40" w:after="40"/>
              <w:rPr>
                <w:rFonts w:ascii="Arial" w:hAnsi="Arial" w:cs="Arial"/>
                <w:color w:val="auto"/>
                <w:sz w:val="18"/>
                <w:szCs w:val="18"/>
              </w:rPr>
            </w:pPr>
            <w:r>
              <w:rPr>
                <w:rFonts w:ascii="Arial" w:hAnsi="Arial" w:cs="Arial"/>
                <w:color w:val="auto"/>
                <w:sz w:val="16"/>
                <w:szCs w:val="16"/>
                <w:b/>
                <w:bCs/>
              </w:rPr>
              <w:t xml:space="preserve">Not assessed</w:t>
            </w:r>
            <w:r>
              <w:rPr>
                <w:rFonts w:ascii="Arial" w:hAnsi="Arial" w:cs="Arial"/>
                <w:color w:val="auto"/>
                <w:sz w:val="16"/>
                <w:szCs w:val="16"/>
              </w:rPr>
              <w:t xml:space="preserve">, consistent with item 14; no funnel plot, Egger test or equivalent is presented for either synthesis. The related and directly measured finding on incomplete protocol and variance reporting is presented in </w:t>
            </w:r>
            <w:r>
              <w:rPr>
                <w:rFonts w:ascii="Arial" w:hAnsi="Arial" w:cs="Arial"/>
                <w:color w:val="auto"/>
                <w:sz w:val="16"/>
                <w:szCs w:val="16"/>
                <w:b/>
                <w:bCs/>
              </w:rPr>
              <w:t xml:space="preserve">Section 4.5, pp. 15 to 16</w:t>
            </w:r>
            <w:r>
              <w:rPr>
                <w:rFonts w:ascii="Arial" w:hAnsi="Arial" w:cs="Arial"/>
                <w:color w:val="auto"/>
                <w:sz w:val="16"/>
                <w:szCs w:val="16"/>
              </w:rPr>
              <w:t xml:space="preserve">, </w:t>
            </w:r>
            <w:r>
              <w:rPr>
                <w:rFonts w:ascii="Arial" w:hAnsi="Arial" w:cs="Arial"/>
                <w:color w:val="auto"/>
                <w:sz w:val="16"/>
                <w:szCs w:val="16"/>
                <w:b/>
                <w:bCs/>
              </w:rPr>
              <w:t xml:space="preserve">Table 3, p. 9</w:t>
            </w:r>
            <w:r>
              <w:rPr>
                <w:rFonts w:ascii="Arial" w:hAnsi="Arial" w:cs="Arial"/>
                <w:color w:val="auto"/>
                <w:sz w:val="16"/>
                <w:szCs w:val="16"/>
              </w:rPr>
              <w:t xml:space="preserve"> and </w:t>
            </w:r>
            <w:r>
              <w:rPr>
                <w:rFonts w:ascii="Arial" w:hAnsi="Arial" w:cs="Arial"/>
                <w:color w:val="auto"/>
                <w:sz w:val="16"/>
                <w:szCs w:val="16"/>
                <w:b/>
                <w:bCs/>
              </w:rPr>
              <w:t xml:space="preserve">Figure 10, p. 16</w:t>
            </w:r>
            <w:r>
              <w:rPr>
                <w:rFonts w:ascii="Arial" w:hAnsi="Arial" w:cs="Arial"/>
                <w:color w:val="auto"/>
                <w:sz w:val="16"/>
                <w:szCs w:val="16"/>
              </w:rPr>
              <w:t xml:space="preserve">, and its consequence, that an unlabelled accuracy figure in this literature carries very little information, is stated at the end of </w:t>
            </w:r>
            <w:r>
              <w:rPr>
                <w:rFonts w:ascii="Arial" w:hAnsi="Arial" w:cs="Arial"/>
                <w:color w:val="auto"/>
                <w:sz w:val="16"/>
                <w:szCs w:val="16"/>
                <w:b/>
                <w:bCs/>
              </w:rPr>
              <w:t xml:space="preserve">Section 4.5, p. 16</w:t>
            </w:r>
            <w:r>
              <w:rPr>
                <w:rFonts w:ascii="Arial" w:hAnsi="Arial" w:cs="Arial"/>
                <w:color w:val="auto"/>
                <w:sz w:val="16"/>
                <w:szCs w:val="16"/>
              </w:rPr>
              <w:t xml:space="preserve">.</w:t>
            </w:r>
          </w:p>
        </w:tc>
      </w:tr>
      <w:tr w:rsidR="00077B44" w:rsidRPr="004C1685" w14:paraId="0FF31967"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4E8D53DB" w14:textId="7D33808C"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 xml:space="preserve">Certainty of evidence </w:t>
            </w:r>
          </w:p>
        </w:tc>
        <w:tc>
          <w:tcPr>
            <w:tcW w:w="587" w:type="dxa"/>
            <w:tcBorders>
              <w:top w:val="single" w:sz="5" w:space="0" w:color="000000"/>
              <w:left w:val="single" w:sz="5" w:space="0" w:color="000000"/>
              <w:bottom w:val="single" w:sz="5" w:space="0" w:color="000000"/>
              <w:right w:val="single" w:sz="5" w:space="0" w:color="000000"/>
            </w:tcBorders>
          </w:tcPr>
          <w:p w14:paraId="1ED6CD28" w14:textId="3BD7828E" w:rsidR="00077B44" w:rsidRPr="00930A31" w:rsidRDefault="00077B44" w:rsidP="00077B44">
            <w:pPr>
              <w:pStyle w:val="Default"/>
              <w:spacing w:before="40" w:after="40"/>
              <w:jc w:val="right"/>
              <w:rPr>
                <w:rFonts w:ascii="Arial" w:hAnsi="Arial" w:cs="Arial"/>
                <w:sz w:val="18"/>
                <w:szCs w:val="18"/>
              </w:rPr>
            </w:pPr>
            <w:r w:rsidRPr="00930A31">
              <w:rPr>
                <w:rFonts w:ascii="Arial" w:hAnsi="Arial" w:cs="Arial"/>
                <w:sz w:val="18"/>
                <w:szCs w:val="18"/>
              </w:rPr>
              <w:t>22</w:t>
            </w:r>
          </w:p>
        </w:tc>
        <w:tc>
          <w:tcPr>
            <w:tcW w:w="7300" w:type="dxa"/>
            <w:tcBorders>
              <w:top w:val="single" w:sz="5" w:space="0" w:color="000000"/>
              <w:left w:val="single" w:sz="5" w:space="0" w:color="000000"/>
              <w:bottom w:val="single" w:sz="5" w:space="0" w:color="000000"/>
              <w:right w:val="single" w:sz="5" w:space="0" w:color="000000"/>
            </w:tcBorders>
          </w:tcPr>
          <w:p w14:paraId="31892DC8" w14:textId="55B859A0"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Present assessments of certainty (or confidence) in the body of evidence for each outcome assessed.</w:t>
            </w:r>
          </w:p>
        </w:tc>
        <w:tc>
          <w:tcPr>
            <w:tcW w:w="5645" w:type="dxa"/>
            <w:tcBorders>
              <w:top w:val="single" w:sz="5" w:space="0" w:color="000000"/>
              <w:left w:val="single" w:sz="5" w:space="0" w:color="000000"/>
              <w:bottom w:val="single" w:sz="5" w:space="0" w:color="000000"/>
              <w:right w:val="single" w:sz="5" w:space="0" w:color="000000"/>
            </w:tcBorders>
          </w:tcPr>
          <w:p w14:paraId="76AE189C" w14:textId="77777777" w:rsidR="00077B44" w:rsidRPr="00930A31" w:rsidRDefault="00077B44" w:rsidP="00077B44">
            <w:pPr>
              <w:pStyle w:val="Default"/>
              <w:spacing w:before="40" w:after="40"/>
              <w:rPr>
                <w:rFonts w:ascii="Arial" w:hAnsi="Arial" w:cs="Arial"/>
                <w:color w:val="auto"/>
                <w:sz w:val="18"/>
                <w:szCs w:val="18"/>
              </w:rPr>
            </w:pPr>
            <w:r>
              <w:rPr>
                <w:rFonts w:ascii="Arial" w:hAnsi="Arial" w:cs="Arial"/>
                <w:color w:val="auto"/>
                <w:sz w:val="16"/>
                <w:szCs w:val="16"/>
                <w:b/>
                <w:bCs/>
              </w:rPr>
              <w:t xml:space="preserve">Not assessed.</w:t>
            </w:r>
            <w:r>
              <w:rPr>
                <w:rFonts w:ascii="Arial" w:hAnsi="Arial" w:cs="Arial"/>
                <w:color w:val="auto"/>
                <w:sz w:val="16"/>
                <w:szCs w:val="16"/>
              </w:rPr>
              <w:t xml:space="preserve"> No GRADE or equivalent certainty rating is presented for any outcome (see item 15). </w:t>
            </w:r>
            <w:r>
              <w:rPr>
                <w:rFonts w:ascii="Arial" w:hAnsi="Arial" w:cs="Arial"/>
                <w:color w:val="auto"/>
                <w:sz w:val="16"/>
                <w:szCs w:val="16"/>
                <w:b/>
                <w:bCs/>
              </w:rPr>
              <w:t xml:space="preserve">Section 6.2, p. 19</w:t>
            </w:r>
            <w:r>
              <w:rPr>
                <w:rFonts w:ascii="Arial" w:hAnsi="Arial" w:cs="Arial"/>
                <w:color w:val="auto"/>
                <w:sz w:val="16"/>
                <w:szCs w:val="16"/>
              </w:rPr>
              <w:t xml:space="preserve"> sets out the four limitations that bound confidence in the findings: the small number of within-study contrasts, corroboration limited by access as well as by reporting, corpus construction from a pre-specified record set, and heterogeneity of metrics and tasks.</w:t>
            </w:r>
          </w:p>
        </w:tc>
      </w:tr>
      <w:tr w:rsidR="00077B44" w:rsidRPr="004C1685" w14:paraId="6CE3625C"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85952A3" w14:textId="77777777" w:rsidR="00077B44" w:rsidRPr="00930A31" w:rsidRDefault="00077B44" w:rsidP="00077B44">
            <w:pPr>
              <w:pStyle w:val="Default"/>
              <w:rPr>
                <w:rFonts w:ascii="Arial" w:hAnsi="Arial" w:cs="Arial"/>
                <w:sz w:val="18"/>
                <w:szCs w:val="18"/>
              </w:rPr>
            </w:pPr>
            <w:r w:rsidRPr="00930A31">
              <w:rPr>
                <w:rFonts w:ascii="Arial" w:hAnsi="Arial" w:cs="Arial"/>
                <w:b/>
                <w:bCs/>
                <w:sz w:val="18"/>
                <w:szCs w:val="18"/>
              </w:rPr>
              <w:t xml:space="preserve">DISCUSSION </w:t>
            </w:r>
          </w:p>
        </w:tc>
        <w:tc>
          <w:tcPr>
            <w:tcW w:w="5645" w:type="dxa"/>
            <w:tcBorders>
              <w:top w:val="double" w:sz="5" w:space="0" w:color="000000"/>
              <w:left w:val="single" w:sz="5" w:space="0" w:color="000000"/>
              <w:bottom w:val="single" w:sz="5" w:space="0" w:color="000000"/>
              <w:right w:val="single" w:sz="5" w:space="0" w:color="000000"/>
            </w:tcBorders>
            <w:shd w:val="clear" w:color="auto" w:fill="FFFFCC"/>
          </w:tcPr>
          <w:p w14:paraId="25C40AE9" w14:textId="77777777" w:rsidR="00077B44" w:rsidRPr="00930A31" w:rsidRDefault="00077B44" w:rsidP="00077B44">
            <w:pPr>
              <w:pStyle w:val="Default"/>
              <w:jc w:val="center"/>
              <w:rPr>
                <w:rFonts w:ascii="Arial" w:hAnsi="Arial" w:cs="Arial"/>
                <w:color w:val="auto"/>
                <w:sz w:val="18"/>
                <w:szCs w:val="18"/>
              </w:rPr>
            </w:pPr>
          </w:p>
        </w:tc>
      </w:tr>
      <w:tr w:rsidR="00930A31" w:rsidRPr="004C1685" w14:paraId="44C0D626"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6A415BD4" w14:textId="64024B01"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 xml:space="preserve">Discussion </w:t>
            </w:r>
          </w:p>
        </w:tc>
        <w:tc>
          <w:tcPr>
            <w:tcW w:w="587" w:type="dxa"/>
            <w:tcBorders>
              <w:top w:val="single" w:sz="5" w:space="0" w:color="000000"/>
              <w:left w:val="single" w:sz="5" w:space="0" w:color="000000"/>
              <w:bottom w:val="single" w:sz="5" w:space="0" w:color="000000"/>
              <w:right w:val="single" w:sz="5" w:space="0" w:color="000000"/>
            </w:tcBorders>
          </w:tcPr>
          <w:p w14:paraId="686CD052" w14:textId="6C149016"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23a</w:t>
            </w:r>
          </w:p>
        </w:tc>
        <w:tc>
          <w:tcPr>
            <w:tcW w:w="7300" w:type="dxa"/>
            <w:tcBorders>
              <w:top w:val="single" w:sz="5" w:space="0" w:color="000000"/>
              <w:left w:val="single" w:sz="5" w:space="0" w:color="000000"/>
              <w:bottom w:val="single" w:sz="5" w:space="0" w:color="000000"/>
              <w:right w:val="single" w:sz="5" w:space="0" w:color="000000"/>
            </w:tcBorders>
          </w:tcPr>
          <w:p w14:paraId="3180C0BE" w14:textId="4F3205C1"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Provide a general interpretation of the results in the context of other evidence.</w:t>
            </w:r>
          </w:p>
        </w:tc>
        <w:tc>
          <w:tcPr>
            <w:tcW w:w="5645" w:type="dxa"/>
            <w:tcBorders>
              <w:top w:val="single" w:sz="5" w:space="0" w:color="000000"/>
              <w:left w:val="single" w:sz="5" w:space="0" w:color="000000"/>
              <w:bottom w:val="single" w:sz="5" w:space="0" w:color="000000"/>
              <w:right w:val="single" w:sz="5" w:space="0" w:color="000000"/>
            </w:tcBorders>
          </w:tcPr>
          <w:p w14:paraId="336F0287" w14:textId="77777777" w:rsidR="00930A31" w:rsidRPr="00930A31" w:rsidRDefault="00930A31" w:rsidP="00077B44">
            <w:pPr>
              <w:pStyle w:val="Default"/>
              <w:spacing w:before="40" w:after="40"/>
              <w:rPr>
                <w:rFonts w:ascii="Arial" w:hAnsi="Arial" w:cs="Arial"/>
                <w:color w:val="auto"/>
                <w:sz w:val="18"/>
                <w:szCs w:val="18"/>
              </w:rPr>
            </w:pPr>
            <w:r>
              <w:rPr>
                <w:rFonts w:ascii="Arial" w:hAnsi="Arial" w:cs="Arial"/>
                <w:color w:val="auto"/>
                <w:sz w:val="16"/>
                <w:szCs w:val="16"/>
                <w:b/>
                <w:bCs/>
              </w:rPr>
              <w:t xml:space="preserve">Section 6.1, pp. 18 to 19</w:t>
            </w:r>
            <w:r>
              <w:rPr>
                <w:rFonts w:ascii="Arial" w:hAnsi="Arial" w:cs="Arial"/>
                <w:color w:val="auto"/>
                <w:sz w:val="16"/>
                <w:szCs w:val="16"/>
              </w:rPr>
              <w:t xml:space="preserve">, supported by the trend synthesis in </w:t>
            </w:r>
            <w:r>
              <w:rPr>
                <w:rFonts w:ascii="Arial" w:hAnsi="Arial" w:cs="Arial"/>
                <w:color w:val="auto"/>
                <w:sz w:val="16"/>
                <w:szCs w:val="16"/>
                <w:b/>
                <w:bCs/>
              </w:rPr>
              <w:t xml:space="preserve">Section 5, pp. 17 to 18</w:t>
            </w:r>
            <w:r>
              <w:rPr>
                <w:rFonts w:ascii="Arial" w:hAnsi="Arial" w:cs="Arial"/>
                <w:color w:val="auto"/>
                <w:sz w:val="16"/>
                <w:szCs w:val="16"/>
              </w:rPr>
              <w:t xml:space="preserve">. The interpretation is that fusion helps but by less than is generally assumed once cohort, pipeline and protocol are held fixed, that evaluation choices move reported performance roughly twice as far, and that the binding constraint on deployable systems is the evaluation regime rather than the sensing configuration or the network architecture. </w:t>
            </w:r>
            <w:r>
              <w:rPr>
                <w:rFonts w:ascii="Arial" w:hAnsi="Arial" w:cs="Arial"/>
                <w:color w:val="auto"/>
                <w:sz w:val="16"/>
                <w:szCs w:val="16"/>
                <w:b/>
                <w:bCs/>
              </w:rPr>
              <w:t xml:space="preserve">Section 2.3, p. 5</w:t>
            </w:r>
            <w:r>
              <w:rPr>
                <w:rFonts w:ascii="Arial" w:hAnsi="Arial" w:cs="Arial"/>
                <w:color w:val="auto"/>
                <w:sz w:val="16"/>
                <w:szCs w:val="16"/>
              </w:rPr>
              <w:t xml:space="preserve"> and </w:t>
            </w:r>
            <w:r>
              <w:rPr>
                <w:rFonts w:ascii="Arial" w:hAnsi="Arial" w:cs="Arial"/>
                <w:color w:val="auto"/>
                <w:sz w:val="16"/>
                <w:szCs w:val="16"/>
                <w:b/>
                <w:bCs/>
              </w:rPr>
              <w:t xml:space="preserve">Section 5.6, p. 18</w:t>
            </w:r>
            <w:r>
              <w:rPr>
                <w:rFonts w:ascii="Arial" w:hAnsi="Arial" w:cs="Arial"/>
                <w:color w:val="auto"/>
                <w:sz w:val="16"/>
                <w:szCs w:val="16"/>
              </w:rPr>
              <w:t xml:space="preserve"> place this against the prior review that found most wearable stress models lack generalization.</w:t>
            </w:r>
          </w:p>
        </w:tc>
      </w:tr>
      <w:tr w:rsidR="00930A31" w:rsidRPr="004C1685" w14:paraId="0A24CE29" w14:textId="77777777" w:rsidTr="00930A31">
        <w:trPr>
          <w:trHeight w:val="48"/>
        </w:trPr>
        <w:tc>
          <w:tcPr>
            <w:tcW w:w="1668" w:type="dxa"/>
            <w:vMerge/>
            <w:tcBorders>
              <w:left w:val="single" w:sz="5" w:space="0" w:color="000000"/>
              <w:right w:val="single" w:sz="5" w:space="0" w:color="000000"/>
            </w:tcBorders>
          </w:tcPr>
          <w:p w14:paraId="34E4593B" w14:textId="6FA37964" w:rsidR="00930A31" w:rsidRPr="00930A31" w:rsidRDefault="00930A31" w:rsidP="00077B44">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373FF5B7" w14:textId="611267E8"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23b</w:t>
            </w:r>
          </w:p>
        </w:tc>
        <w:tc>
          <w:tcPr>
            <w:tcW w:w="7300" w:type="dxa"/>
            <w:tcBorders>
              <w:top w:val="single" w:sz="5" w:space="0" w:color="000000"/>
              <w:left w:val="single" w:sz="5" w:space="0" w:color="000000"/>
              <w:bottom w:val="single" w:sz="5" w:space="0" w:color="000000"/>
              <w:right w:val="single" w:sz="5" w:space="0" w:color="000000"/>
            </w:tcBorders>
          </w:tcPr>
          <w:p w14:paraId="2BC239AF" w14:textId="0A4D3987"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Discuss any limitations of the evidence included in the review.</w:t>
            </w:r>
          </w:p>
        </w:tc>
        <w:tc>
          <w:tcPr>
            <w:tcW w:w="5645" w:type="dxa"/>
            <w:tcBorders>
              <w:top w:val="single" w:sz="5" w:space="0" w:color="000000"/>
              <w:left w:val="single" w:sz="5" w:space="0" w:color="000000"/>
              <w:bottom w:val="single" w:sz="5" w:space="0" w:color="000000"/>
              <w:right w:val="single" w:sz="5" w:space="0" w:color="000000"/>
            </w:tcBorders>
          </w:tcPr>
          <w:p w14:paraId="552BBDFF" w14:textId="77777777" w:rsidR="00930A31" w:rsidRPr="00930A31" w:rsidRDefault="00930A31" w:rsidP="00077B44">
            <w:pPr>
              <w:pStyle w:val="Default"/>
              <w:spacing w:before="40" w:after="40"/>
              <w:rPr>
                <w:rFonts w:ascii="Arial" w:hAnsi="Arial" w:cs="Arial"/>
                <w:color w:val="auto"/>
                <w:sz w:val="18"/>
                <w:szCs w:val="18"/>
              </w:rPr>
            </w:pPr>
            <w:r>
              <w:rPr>
                <w:rFonts w:ascii="Arial" w:hAnsi="Arial" w:cs="Arial"/>
                <w:color w:val="auto"/>
                <w:sz w:val="16"/>
                <w:szCs w:val="16"/>
                <w:b/>
                <w:bCs/>
              </w:rPr>
              <w:t xml:space="preserve">Section 6.2, p. 19</w:t>
            </w:r>
            <w:r>
              <w:rPr>
                <w:rFonts w:ascii="Arial" w:hAnsi="Arial" w:cs="Arial"/>
                <w:color w:val="auto"/>
                <w:sz w:val="16"/>
                <w:szCs w:val="16"/>
              </w:rPr>
              <w:t xml:space="preserve">, limitations two and four: corroboration was limited by access as well as by reporting (a headline outcome was corroborable for 46.7% of included studies, so the recovery rates are a lower bound on the literature's transparency), and the contrasts span accuracy, F1 and AUROC and binary through four-class tasks, so the aggregate medians summarize a heterogeneous set rather than estimating a single underlying parameter. Incomplete reporting in the evidence base is quantified in </w:t>
            </w:r>
            <w:r>
              <w:rPr>
                <w:rFonts w:ascii="Arial" w:hAnsi="Arial" w:cs="Arial"/>
                <w:color w:val="auto"/>
                <w:sz w:val="16"/>
                <w:szCs w:val="16"/>
                <w:b/>
                <w:bCs/>
              </w:rPr>
              <w:t xml:space="preserve">Table 3, p. 9</w:t>
            </w:r>
            <w:r>
              <w:rPr>
                <w:rFonts w:ascii="Arial" w:hAnsi="Arial" w:cs="Arial"/>
                <w:color w:val="auto"/>
                <w:sz w:val="16"/>
                <w:szCs w:val="16"/>
              </w:rPr>
              <w:t xml:space="preserve"> and </w:t>
            </w:r>
            <w:r>
              <w:rPr>
                <w:rFonts w:ascii="Arial" w:hAnsi="Arial" w:cs="Arial"/>
                <w:color w:val="auto"/>
                <w:sz w:val="16"/>
                <w:szCs w:val="16"/>
                <w:b/>
                <w:bCs/>
              </w:rPr>
              <w:t xml:space="preserve">Figure 10, p. 16</w:t>
            </w:r>
            <w:r>
              <w:rPr>
                <w:rFonts w:ascii="Arial" w:hAnsi="Arial" w:cs="Arial"/>
                <w:color w:val="auto"/>
                <w:sz w:val="16"/>
                <w:szCs w:val="16"/>
              </w:rPr>
              <w:t xml:space="preserve">.</w:t>
            </w:r>
          </w:p>
        </w:tc>
      </w:tr>
      <w:tr w:rsidR="00930A31" w:rsidRPr="004C1685" w14:paraId="1CBB3F4F" w14:textId="77777777" w:rsidTr="00930A31">
        <w:trPr>
          <w:trHeight w:val="48"/>
        </w:trPr>
        <w:tc>
          <w:tcPr>
            <w:tcW w:w="1668" w:type="dxa"/>
            <w:vMerge/>
            <w:tcBorders>
              <w:left w:val="single" w:sz="5" w:space="0" w:color="000000"/>
              <w:right w:val="single" w:sz="5" w:space="0" w:color="000000"/>
            </w:tcBorders>
          </w:tcPr>
          <w:p w14:paraId="3276A062" w14:textId="77777777" w:rsidR="00930A31" w:rsidRPr="00930A31" w:rsidRDefault="00930A31" w:rsidP="00077B44">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4" w:space="0" w:color="auto"/>
              <w:right w:val="single" w:sz="5" w:space="0" w:color="000000"/>
            </w:tcBorders>
          </w:tcPr>
          <w:p w14:paraId="0BF3966A" w14:textId="50F35F9B"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23c</w:t>
            </w:r>
          </w:p>
        </w:tc>
        <w:tc>
          <w:tcPr>
            <w:tcW w:w="7300" w:type="dxa"/>
            <w:tcBorders>
              <w:top w:val="single" w:sz="5" w:space="0" w:color="000000"/>
              <w:left w:val="single" w:sz="5" w:space="0" w:color="000000"/>
              <w:bottom w:val="single" w:sz="5" w:space="0" w:color="000000"/>
              <w:right w:val="single" w:sz="5" w:space="0" w:color="000000"/>
            </w:tcBorders>
          </w:tcPr>
          <w:p w14:paraId="1ADE0693" w14:textId="23A79880"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Discuss any limitations of the review processes used.</w:t>
            </w:r>
          </w:p>
        </w:tc>
        <w:tc>
          <w:tcPr>
            <w:tcW w:w="5645" w:type="dxa"/>
            <w:tcBorders>
              <w:top w:val="single" w:sz="5" w:space="0" w:color="000000"/>
              <w:left w:val="single" w:sz="5" w:space="0" w:color="000000"/>
              <w:bottom w:val="single" w:sz="5" w:space="0" w:color="000000"/>
              <w:right w:val="single" w:sz="5" w:space="0" w:color="000000"/>
            </w:tcBorders>
          </w:tcPr>
          <w:p w14:paraId="52AEF35E" w14:textId="77777777" w:rsidR="00930A31" w:rsidRPr="00930A31" w:rsidRDefault="00930A31" w:rsidP="00077B44">
            <w:pPr>
              <w:pStyle w:val="Default"/>
              <w:spacing w:before="40" w:after="40"/>
              <w:rPr>
                <w:rFonts w:ascii="Arial" w:hAnsi="Arial" w:cs="Arial"/>
                <w:color w:val="auto"/>
                <w:sz w:val="18"/>
                <w:szCs w:val="18"/>
              </w:rPr>
            </w:pPr>
            <w:r>
              <w:rPr>
                <w:rFonts w:ascii="Arial" w:hAnsi="Arial" w:cs="Arial"/>
                <w:color w:val="auto"/>
                <w:sz w:val="16"/>
                <w:szCs w:val="16"/>
                <w:b/>
                <w:bCs/>
              </w:rPr>
              <w:t xml:space="preserve">Section 6.2, p. 19</w:t>
            </w:r>
            <w:r>
              <w:rPr>
                <w:rFonts w:ascii="Arial" w:hAnsi="Arial" w:cs="Arial"/>
                <w:color w:val="auto"/>
                <w:sz w:val="16"/>
                <w:szCs w:val="16"/>
              </w:rPr>
              <w:t xml:space="preserve">, limitations one and three: only 4 fusion contrasts and 10 evaluation contrasts met the matched-protocol requirement, so medians are unstable and the central claim is framed as a difference in order of magnitude rather than a precise ratio; and the corpus was assembled from a pre-specified set of 117 records rather than from fresh database queries, which is documented and reproducible but is not equivalent to an exhaustive search. The strict outcome criterion, which excluded 41 records, is also noted as narrowing comparability with reviews that admit any wearable-sensing application. Absent elements of the review process (no registration, no formal risk-of-bias instrument, no certainty assessment) are recorded against items 11, 14, 15 and 24a of this checklist.</w:t>
            </w:r>
          </w:p>
        </w:tc>
      </w:tr>
      <w:tr w:rsidR="00930A31" w:rsidRPr="004C1685" w14:paraId="52BD6520" w14:textId="77777777" w:rsidTr="00930A31">
        <w:trPr>
          <w:trHeight w:val="48"/>
        </w:trPr>
        <w:tc>
          <w:tcPr>
            <w:tcW w:w="1668" w:type="dxa"/>
            <w:vMerge/>
            <w:tcBorders>
              <w:left w:val="single" w:sz="5" w:space="0" w:color="000000"/>
              <w:bottom w:val="single" w:sz="4" w:space="0" w:color="auto"/>
              <w:right w:val="single" w:sz="5" w:space="0" w:color="000000"/>
            </w:tcBorders>
          </w:tcPr>
          <w:p w14:paraId="4105AB4C" w14:textId="6D74E577" w:rsidR="00930A31" w:rsidRPr="00930A31" w:rsidRDefault="00930A31" w:rsidP="00077B44">
            <w:pPr>
              <w:pStyle w:val="Default"/>
              <w:spacing w:before="40" w:after="40"/>
              <w:rPr>
                <w:rFonts w:ascii="Arial" w:hAnsi="Arial" w:cs="Arial"/>
                <w:sz w:val="18"/>
                <w:szCs w:val="18"/>
              </w:rPr>
            </w:pPr>
          </w:p>
        </w:tc>
        <w:tc>
          <w:tcPr>
            <w:tcW w:w="587" w:type="dxa"/>
            <w:tcBorders>
              <w:top w:val="single" w:sz="4" w:space="0" w:color="auto"/>
              <w:left w:val="single" w:sz="5" w:space="0" w:color="000000"/>
              <w:bottom w:val="single" w:sz="4" w:space="0" w:color="auto"/>
              <w:right w:val="single" w:sz="4" w:space="0" w:color="auto"/>
            </w:tcBorders>
          </w:tcPr>
          <w:p w14:paraId="1189697D" w14:textId="0E388312"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23d</w:t>
            </w:r>
          </w:p>
        </w:tc>
        <w:tc>
          <w:tcPr>
            <w:tcW w:w="7300" w:type="dxa"/>
            <w:tcBorders>
              <w:top w:val="single" w:sz="5" w:space="0" w:color="000000"/>
              <w:left w:val="single" w:sz="4" w:space="0" w:color="auto"/>
              <w:bottom w:val="double" w:sz="5" w:space="0" w:color="000000"/>
              <w:right w:val="single" w:sz="5" w:space="0" w:color="000000"/>
            </w:tcBorders>
          </w:tcPr>
          <w:p w14:paraId="5FA0A2F2" w14:textId="3F4AFFA5"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Discuss implications of the results for practice, policy, and future research.</w:t>
            </w:r>
          </w:p>
        </w:tc>
        <w:tc>
          <w:tcPr>
            <w:tcW w:w="5645" w:type="dxa"/>
            <w:tcBorders>
              <w:top w:val="single" w:sz="5" w:space="0" w:color="000000"/>
              <w:left w:val="single" w:sz="5" w:space="0" w:color="000000"/>
              <w:bottom w:val="double" w:sz="5" w:space="0" w:color="000000"/>
              <w:right w:val="single" w:sz="5" w:space="0" w:color="000000"/>
            </w:tcBorders>
          </w:tcPr>
          <w:p w14:paraId="30980325" w14:textId="77777777" w:rsidR="00930A31" w:rsidRPr="00930A31" w:rsidRDefault="00930A31" w:rsidP="00077B44">
            <w:pPr>
              <w:pStyle w:val="Default"/>
              <w:spacing w:before="40" w:after="40"/>
              <w:rPr>
                <w:rFonts w:ascii="Arial" w:hAnsi="Arial" w:cs="Arial"/>
                <w:color w:val="auto"/>
                <w:sz w:val="18"/>
                <w:szCs w:val="18"/>
              </w:rPr>
            </w:pPr>
            <w:r>
              <w:rPr>
                <w:rFonts w:ascii="Arial" w:hAnsi="Arial" w:cs="Arial"/>
                <w:color w:val="auto"/>
                <w:sz w:val="16"/>
                <w:szCs w:val="16"/>
                <w:b/>
                <w:bCs/>
              </w:rPr>
              <w:t xml:space="preserve">Section 6.1, p. 19</w:t>
            </w:r>
            <w:r>
              <w:rPr>
                <w:rFonts w:ascii="Arial" w:hAnsi="Arial" w:cs="Arial"/>
                <w:color w:val="auto"/>
                <w:sz w:val="16"/>
                <w:szCs w:val="16"/>
              </w:rPr>
              <w:t xml:space="preserve"> gives three concrete recommendations for practice: report subject-independent performance as the primary result; treat benchmark-to-benchmark transfer as insufficient evidence of generalization; and justify each additional sensor against the specific unimodal baseline it displaces, reporting the ablation under a matched protocol. It notes that for closed-loop and therapeutic systems these are safety prerequisites rather than methodological preferences. </w:t>
            </w:r>
            <w:r>
              <w:rPr>
                <w:rFonts w:ascii="Arial" w:hAnsi="Arial" w:cs="Arial"/>
                <w:color w:val="auto"/>
                <w:sz w:val="16"/>
                <w:szCs w:val="16"/>
                <w:b/>
                <w:bCs/>
              </w:rPr>
              <w:t xml:space="preserve">Section 7, p. 19</w:t>
            </w:r>
            <w:r>
              <w:rPr>
                <w:rFonts w:ascii="Arial" w:hAnsi="Arial" w:cs="Arial"/>
                <w:color w:val="auto"/>
                <w:sz w:val="16"/>
                <w:szCs w:val="16"/>
              </w:rPr>
              <w:t xml:space="preserve"> identifies subject-independent generalization on existing benchmarks as the appropriate target for future work, and </w:t>
            </w:r>
            <w:r>
              <w:rPr>
                <w:rFonts w:ascii="Arial" w:hAnsi="Arial" w:cs="Arial"/>
                <w:color w:val="auto"/>
                <w:sz w:val="16"/>
                <w:szCs w:val="16"/>
                <w:b/>
                <w:bCs/>
              </w:rPr>
              <w:t xml:space="preserve">Table 7, p. 17</w:t>
            </w:r>
            <w:r>
              <w:rPr>
                <w:rFonts w:ascii="Arial" w:hAnsi="Arial" w:cs="Arial"/>
                <w:color w:val="auto"/>
                <w:sz w:val="16"/>
                <w:szCs w:val="16"/>
              </w:rPr>
              <w:t xml:space="preserve"> maps each constraint to its implication for deployment.</w:t>
            </w:r>
          </w:p>
        </w:tc>
      </w:tr>
      <w:tr w:rsidR="00077B44" w:rsidRPr="004C1685" w14:paraId="51341A5A"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6DD6FCA" w14:textId="732DB515" w:rsidR="00077B44" w:rsidRPr="00930A31" w:rsidRDefault="00077B44" w:rsidP="00077B44">
            <w:pPr>
              <w:pStyle w:val="Default"/>
              <w:rPr>
                <w:rFonts w:ascii="Arial" w:hAnsi="Arial" w:cs="Arial"/>
                <w:sz w:val="18"/>
                <w:szCs w:val="18"/>
              </w:rPr>
            </w:pPr>
            <w:r w:rsidRPr="00930A31">
              <w:rPr>
                <w:rFonts w:ascii="Arial" w:hAnsi="Arial" w:cs="Arial"/>
                <w:b/>
                <w:bCs/>
                <w:sz w:val="18"/>
                <w:szCs w:val="18"/>
              </w:rPr>
              <w:t>OTHER INFORMATION</w:t>
            </w:r>
          </w:p>
        </w:tc>
        <w:tc>
          <w:tcPr>
            <w:tcW w:w="5645" w:type="dxa"/>
            <w:tcBorders>
              <w:top w:val="double" w:sz="5" w:space="0" w:color="000000"/>
              <w:left w:val="single" w:sz="5" w:space="0" w:color="000000"/>
              <w:bottom w:val="single" w:sz="5" w:space="0" w:color="000000"/>
              <w:right w:val="single" w:sz="5" w:space="0" w:color="000000"/>
            </w:tcBorders>
            <w:shd w:val="clear" w:color="auto" w:fill="FFFFCC"/>
          </w:tcPr>
          <w:p w14:paraId="38167931" w14:textId="77777777" w:rsidR="00077B44" w:rsidRPr="00930A31" w:rsidRDefault="00077B44" w:rsidP="00077B44">
            <w:pPr>
              <w:pStyle w:val="Default"/>
              <w:jc w:val="center"/>
              <w:rPr>
                <w:rFonts w:ascii="Arial" w:hAnsi="Arial" w:cs="Arial"/>
                <w:color w:val="auto"/>
                <w:sz w:val="18"/>
                <w:szCs w:val="18"/>
              </w:rPr>
            </w:pPr>
          </w:p>
        </w:tc>
      </w:tr>
      <w:tr w:rsidR="00930A31" w:rsidRPr="004C1685" w14:paraId="5CF94E2D"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56E3C875" w14:textId="0768A8C8"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Registration and protocol</w:t>
            </w:r>
          </w:p>
        </w:tc>
        <w:tc>
          <w:tcPr>
            <w:tcW w:w="587" w:type="dxa"/>
            <w:tcBorders>
              <w:top w:val="single" w:sz="5" w:space="0" w:color="000000"/>
              <w:left w:val="single" w:sz="5" w:space="0" w:color="000000"/>
              <w:bottom w:val="single" w:sz="5" w:space="0" w:color="000000"/>
              <w:right w:val="single" w:sz="5" w:space="0" w:color="000000"/>
            </w:tcBorders>
          </w:tcPr>
          <w:p w14:paraId="7B8E2191" w14:textId="46E4991C"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24a</w:t>
            </w:r>
          </w:p>
        </w:tc>
        <w:tc>
          <w:tcPr>
            <w:tcW w:w="7300" w:type="dxa"/>
            <w:tcBorders>
              <w:top w:val="single" w:sz="5" w:space="0" w:color="000000"/>
              <w:left w:val="single" w:sz="5" w:space="0" w:color="000000"/>
              <w:bottom w:val="single" w:sz="5" w:space="0" w:color="000000"/>
              <w:right w:val="single" w:sz="5" w:space="0" w:color="000000"/>
            </w:tcBorders>
          </w:tcPr>
          <w:p w14:paraId="16AABB8D" w14:textId="7763B939"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Provide registration information for the review, including register name and registration number, or state that the review was not registered.</w:t>
            </w:r>
          </w:p>
        </w:tc>
        <w:tc>
          <w:tcPr>
            <w:tcW w:w="5645" w:type="dxa"/>
            <w:tcBorders>
              <w:top w:val="single" w:sz="5" w:space="0" w:color="000000"/>
              <w:left w:val="single" w:sz="5" w:space="0" w:color="000000"/>
              <w:bottom w:val="single" w:sz="5" w:space="0" w:color="000000"/>
              <w:right w:val="single" w:sz="5" w:space="0" w:color="000000"/>
            </w:tcBorders>
          </w:tcPr>
          <w:p w14:paraId="2EE9DE13" w14:textId="77777777" w:rsidR="00930A31" w:rsidRPr="00930A31" w:rsidRDefault="00930A31" w:rsidP="00077B44">
            <w:pPr>
              <w:pStyle w:val="Default"/>
              <w:spacing w:before="40" w:after="40"/>
              <w:rPr>
                <w:rFonts w:ascii="Arial" w:hAnsi="Arial" w:cs="Arial"/>
                <w:color w:val="auto"/>
                <w:sz w:val="18"/>
                <w:szCs w:val="18"/>
              </w:rPr>
            </w:pPr>
            <w:r>
              <w:rPr>
                <w:rFonts w:ascii="Arial" w:hAnsi="Arial" w:cs="Arial"/>
                <w:color w:val="auto"/>
                <w:sz w:val="16"/>
                <w:szCs w:val="16"/>
                <w:b/>
                <w:bCs/>
              </w:rPr>
              <w:t xml:space="preserve">The review was not registered.</w:t>
            </w:r>
            <w:r>
              <w:rPr>
                <w:rFonts w:ascii="Arial" w:hAnsi="Arial" w:cs="Arial"/>
                <w:color w:val="auto"/>
                <w:sz w:val="16"/>
                <w:szCs w:val="16"/>
              </w:rPr>
              <w:t xml:space="preserve"> It was not entered in PROSPERO or any other prospective register, and no registration number exists. This is not currently stated in the manuscript; the authors should add a registration statement to the Methods (Section 3) before submission.</w:t>
            </w:r>
          </w:p>
        </w:tc>
      </w:tr>
      <w:tr w:rsidR="00930A31" w:rsidRPr="004C1685" w14:paraId="4C3E51C1" w14:textId="77777777" w:rsidTr="00930A31">
        <w:trPr>
          <w:trHeight w:val="57"/>
        </w:trPr>
        <w:tc>
          <w:tcPr>
            <w:tcW w:w="1668" w:type="dxa"/>
            <w:vMerge/>
            <w:tcBorders>
              <w:left w:val="single" w:sz="5" w:space="0" w:color="000000"/>
              <w:right w:val="single" w:sz="5" w:space="0" w:color="000000"/>
            </w:tcBorders>
          </w:tcPr>
          <w:p w14:paraId="038F19BF" w14:textId="77777777" w:rsidR="00930A31" w:rsidRPr="00930A31" w:rsidRDefault="00930A31" w:rsidP="00077B44">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23DB58A7" w14:textId="4B5E40EA"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24b</w:t>
            </w:r>
          </w:p>
        </w:tc>
        <w:tc>
          <w:tcPr>
            <w:tcW w:w="7300" w:type="dxa"/>
            <w:tcBorders>
              <w:top w:val="single" w:sz="5" w:space="0" w:color="000000"/>
              <w:left w:val="single" w:sz="5" w:space="0" w:color="000000"/>
              <w:bottom w:val="single" w:sz="5" w:space="0" w:color="000000"/>
              <w:right w:val="single" w:sz="5" w:space="0" w:color="000000"/>
            </w:tcBorders>
          </w:tcPr>
          <w:p w14:paraId="30E4D536" w14:textId="268DF153"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Indicate where the review protocol can be accessed, or state that a protocol was not prepared.</w:t>
            </w:r>
          </w:p>
        </w:tc>
        <w:tc>
          <w:tcPr>
            <w:tcW w:w="5645" w:type="dxa"/>
            <w:tcBorders>
              <w:top w:val="single" w:sz="5" w:space="0" w:color="000000"/>
              <w:left w:val="single" w:sz="5" w:space="0" w:color="000000"/>
              <w:bottom w:val="single" w:sz="5" w:space="0" w:color="000000"/>
              <w:right w:val="single" w:sz="5" w:space="0" w:color="000000"/>
            </w:tcBorders>
          </w:tcPr>
          <w:p w14:paraId="55D44A96" w14:textId="77777777" w:rsidR="00930A31" w:rsidRPr="00930A31" w:rsidRDefault="00930A31" w:rsidP="00077B44">
            <w:pPr>
              <w:pStyle w:val="Default"/>
              <w:spacing w:before="40" w:after="40"/>
              <w:rPr>
                <w:rFonts w:ascii="Arial" w:hAnsi="Arial" w:cs="Arial"/>
                <w:color w:val="auto"/>
                <w:sz w:val="18"/>
                <w:szCs w:val="18"/>
              </w:rPr>
            </w:pPr>
            <w:r>
              <w:rPr>
                <w:rFonts w:ascii="Arial" w:hAnsi="Arial" w:cs="Arial"/>
                <w:color w:val="auto"/>
                <w:sz w:val="16"/>
                <w:szCs w:val="16"/>
                <w:b/>
                <w:bCs/>
              </w:rPr>
              <w:t xml:space="preserve">No review protocol was prepared or published.</w:t>
            </w:r>
            <w:r>
              <w:rPr>
                <w:rFonts w:ascii="Arial" w:hAnsi="Arial" w:cs="Arial"/>
                <w:color w:val="auto"/>
                <w:sz w:val="16"/>
                <w:szCs w:val="16"/>
              </w:rPr>
              <w:t xml:space="preserve"> The review method is specified in full in </w:t>
            </w:r>
            <w:r>
              <w:rPr>
                <w:rFonts w:ascii="Arial" w:hAnsi="Arial" w:cs="Arial"/>
                <w:color w:val="auto"/>
                <w:sz w:val="16"/>
                <w:szCs w:val="16"/>
                <w:b/>
                <w:bCs/>
              </w:rPr>
              <w:t xml:space="preserve">Sections 3.1 to 3.5, pp. 5 to 9</w:t>
            </w:r>
            <w:r>
              <w:rPr>
                <w:rFonts w:ascii="Arial" w:hAnsi="Arial" w:cs="Arial"/>
                <w:color w:val="auto"/>
                <w:sz w:val="16"/>
                <w:szCs w:val="16"/>
              </w:rPr>
              <w:t xml:space="preserve">, and the screening decisions, evidence base and analysis scripts are supplied as supplementary material so the procedure is reproducible, but this is a post-hoc specification and not a pre-registered protocol.</w:t>
            </w:r>
          </w:p>
        </w:tc>
      </w:tr>
      <w:tr w:rsidR="00930A31" w:rsidRPr="004C1685" w14:paraId="131EC413" w14:textId="77777777" w:rsidTr="00930A31">
        <w:trPr>
          <w:trHeight w:val="48"/>
        </w:trPr>
        <w:tc>
          <w:tcPr>
            <w:tcW w:w="1668" w:type="dxa"/>
            <w:vMerge/>
            <w:tcBorders>
              <w:left w:val="single" w:sz="5" w:space="0" w:color="000000"/>
              <w:bottom w:val="single" w:sz="5" w:space="0" w:color="000000"/>
              <w:right w:val="single" w:sz="5" w:space="0" w:color="000000"/>
            </w:tcBorders>
          </w:tcPr>
          <w:p w14:paraId="3F05BA64" w14:textId="77777777" w:rsidR="00930A31" w:rsidRPr="00930A31" w:rsidRDefault="00930A31" w:rsidP="00077B44">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59CC5356" w14:textId="4CC8AA70"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24c</w:t>
            </w:r>
          </w:p>
        </w:tc>
        <w:tc>
          <w:tcPr>
            <w:tcW w:w="7300" w:type="dxa"/>
            <w:tcBorders>
              <w:top w:val="single" w:sz="5" w:space="0" w:color="000000"/>
              <w:left w:val="single" w:sz="5" w:space="0" w:color="000000"/>
              <w:bottom w:val="single" w:sz="5" w:space="0" w:color="000000"/>
              <w:right w:val="single" w:sz="5" w:space="0" w:color="000000"/>
            </w:tcBorders>
          </w:tcPr>
          <w:p w14:paraId="0EA5EF40" w14:textId="2C89FA6C"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Describe and explain any amendments to information provided at registration or in the protocol.</w:t>
            </w:r>
          </w:p>
        </w:tc>
        <w:tc>
          <w:tcPr>
            <w:tcW w:w="5645" w:type="dxa"/>
            <w:tcBorders>
              <w:top w:val="single" w:sz="5" w:space="0" w:color="000000"/>
              <w:left w:val="single" w:sz="5" w:space="0" w:color="000000"/>
              <w:bottom w:val="single" w:sz="5" w:space="0" w:color="000000"/>
              <w:right w:val="single" w:sz="5" w:space="0" w:color="000000"/>
            </w:tcBorders>
          </w:tcPr>
          <w:p w14:paraId="0ED81809" w14:textId="77777777" w:rsidR="00930A31" w:rsidRPr="00930A31" w:rsidRDefault="00930A31" w:rsidP="00077B44">
            <w:pPr>
              <w:pStyle w:val="Default"/>
              <w:spacing w:before="40" w:after="40"/>
              <w:rPr>
                <w:rFonts w:ascii="Arial" w:hAnsi="Arial" w:cs="Arial"/>
                <w:color w:val="auto"/>
                <w:sz w:val="18"/>
                <w:szCs w:val="18"/>
              </w:rPr>
            </w:pPr>
            <w:r>
              <w:rPr>
                <w:rFonts w:ascii="Arial" w:hAnsi="Arial" w:cs="Arial"/>
                <w:color w:val="auto"/>
                <w:sz w:val="16"/>
                <w:szCs w:val="16"/>
                <w:b/>
                <w:bCs/>
              </w:rPr>
              <w:t xml:space="preserve">Not applicable</w:t>
            </w:r>
            <w:r>
              <w:rPr>
                <w:rFonts w:ascii="Arial" w:hAnsi="Arial" w:cs="Arial"/>
                <w:color w:val="auto"/>
                <w:sz w:val="16"/>
                <w:szCs w:val="16"/>
              </w:rPr>
              <w:t xml:space="preserve">, since the review was neither registered nor governed by a pre-specified protocol (items 24a and 24b), so there is no registered information to amend. All methodological decisions are those reported in Sections 3.1 to 3.5, pp. 5 to 9.</w:t>
            </w:r>
          </w:p>
        </w:tc>
      </w:tr>
      <w:tr w:rsidR="00077B44" w:rsidRPr="004C1685" w14:paraId="10B09DA9"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568E03AB" w14:textId="5D180926"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Support</w:t>
            </w:r>
          </w:p>
        </w:tc>
        <w:tc>
          <w:tcPr>
            <w:tcW w:w="587" w:type="dxa"/>
            <w:tcBorders>
              <w:top w:val="single" w:sz="5" w:space="0" w:color="000000"/>
              <w:left w:val="single" w:sz="5" w:space="0" w:color="000000"/>
              <w:bottom w:val="single" w:sz="5" w:space="0" w:color="000000"/>
              <w:right w:val="single" w:sz="5" w:space="0" w:color="000000"/>
            </w:tcBorders>
          </w:tcPr>
          <w:p w14:paraId="212FAD83" w14:textId="404A0D21" w:rsidR="00077B44" w:rsidRPr="00930A31" w:rsidRDefault="00077B44" w:rsidP="00077B44">
            <w:pPr>
              <w:pStyle w:val="Default"/>
              <w:spacing w:before="40" w:after="40"/>
              <w:jc w:val="right"/>
              <w:rPr>
                <w:rFonts w:ascii="Arial" w:hAnsi="Arial" w:cs="Arial"/>
                <w:sz w:val="18"/>
                <w:szCs w:val="18"/>
              </w:rPr>
            </w:pPr>
            <w:r w:rsidRPr="00930A31">
              <w:rPr>
                <w:rFonts w:ascii="Arial" w:hAnsi="Arial" w:cs="Arial"/>
                <w:sz w:val="18"/>
                <w:szCs w:val="18"/>
              </w:rPr>
              <w:t>25</w:t>
            </w:r>
          </w:p>
        </w:tc>
        <w:tc>
          <w:tcPr>
            <w:tcW w:w="7300" w:type="dxa"/>
            <w:tcBorders>
              <w:top w:val="single" w:sz="5" w:space="0" w:color="000000"/>
              <w:left w:val="single" w:sz="5" w:space="0" w:color="000000"/>
              <w:bottom w:val="single" w:sz="5" w:space="0" w:color="000000"/>
              <w:right w:val="single" w:sz="5" w:space="0" w:color="000000"/>
            </w:tcBorders>
          </w:tcPr>
          <w:p w14:paraId="3D202DC4" w14:textId="0BEB8631"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Describe sources of financial or non-financial support for the review, and the role of the funders or sponsors in the review.</w:t>
            </w:r>
          </w:p>
        </w:tc>
        <w:tc>
          <w:tcPr>
            <w:tcW w:w="5645" w:type="dxa"/>
            <w:tcBorders>
              <w:top w:val="single" w:sz="5" w:space="0" w:color="000000"/>
              <w:left w:val="single" w:sz="5" w:space="0" w:color="000000"/>
              <w:bottom w:val="single" w:sz="5" w:space="0" w:color="000000"/>
              <w:right w:val="single" w:sz="5" w:space="0" w:color="000000"/>
            </w:tcBorders>
          </w:tcPr>
          <w:p w14:paraId="1688945E" w14:textId="77777777" w:rsidR="00077B44" w:rsidRPr="00930A31" w:rsidRDefault="00077B44" w:rsidP="00077B44">
            <w:pPr>
              <w:pStyle w:val="Default"/>
              <w:spacing w:before="40" w:after="40"/>
              <w:rPr>
                <w:rFonts w:ascii="Arial" w:hAnsi="Arial" w:cs="Arial"/>
                <w:color w:val="auto"/>
                <w:sz w:val="18"/>
                <w:szCs w:val="18"/>
              </w:rPr>
            </w:pPr>
            <w:r>
              <w:rPr>
                <w:rFonts w:ascii="Arial" w:hAnsi="Arial" w:cs="Arial"/>
                <w:color w:val="auto"/>
                <w:sz w:val="16"/>
                <w:szCs w:val="16"/>
                <w:b/>
                <w:bCs/>
              </w:rPr>
              <w:t xml:space="preserve">Not reported in the manuscript.</w:t>
            </w:r>
            <w:r>
              <w:rPr>
                <w:rFonts w:ascii="Arial" w:hAnsi="Arial" w:cs="Arial"/>
                <w:color w:val="auto"/>
                <w:sz w:val="16"/>
                <w:szCs w:val="16"/>
              </w:rPr>
              <w:t xml:space="preserve"> No funding statement appears in the current version. The authors should add a statement naming any financial or non-financial support and the role of the funders, or stating that the review received no specific grant, before submission; the author contribution statement on the title page lists funding acquisition roles for four authors, so a corresponding funding statement is expected by the journal.</w:t>
            </w:r>
          </w:p>
        </w:tc>
      </w:tr>
      <w:tr w:rsidR="00077B44" w:rsidRPr="004C1685" w14:paraId="30333012"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27DA1532" w14:textId="5EB50F96"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Competing interests</w:t>
            </w:r>
          </w:p>
        </w:tc>
        <w:tc>
          <w:tcPr>
            <w:tcW w:w="587" w:type="dxa"/>
            <w:tcBorders>
              <w:top w:val="single" w:sz="5" w:space="0" w:color="000000"/>
              <w:left w:val="single" w:sz="5" w:space="0" w:color="000000"/>
              <w:bottom w:val="single" w:sz="5" w:space="0" w:color="000000"/>
              <w:right w:val="single" w:sz="5" w:space="0" w:color="000000"/>
            </w:tcBorders>
          </w:tcPr>
          <w:p w14:paraId="746BF2DB" w14:textId="237CA33A" w:rsidR="00077B44" w:rsidRPr="00930A31" w:rsidRDefault="00077B44" w:rsidP="00077B44">
            <w:pPr>
              <w:pStyle w:val="Default"/>
              <w:spacing w:before="40" w:after="40"/>
              <w:jc w:val="right"/>
              <w:rPr>
                <w:rFonts w:ascii="Arial" w:hAnsi="Arial" w:cs="Arial"/>
                <w:sz w:val="18"/>
                <w:szCs w:val="18"/>
              </w:rPr>
            </w:pPr>
            <w:r w:rsidRPr="00930A31">
              <w:rPr>
                <w:rFonts w:ascii="Arial" w:hAnsi="Arial" w:cs="Arial"/>
                <w:sz w:val="18"/>
                <w:szCs w:val="18"/>
              </w:rPr>
              <w:t>26</w:t>
            </w:r>
          </w:p>
        </w:tc>
        <w:tc>
          <w:tcPr>
            <w:tcW w:w="7300" w:type="dxa"/>
            <w:tcBorders>
              <w:top w:val="single" w:sz="5" w:space="0" w:color="000000"/>
              <w:left w:val="single" w:sz="5" w:space="0" w:color="000000"/>
              <w:bottom w:val="single" w:sz="5" w:space="0" w:color="000000"/>
              <w:right w:val="single" w:sz="5" w:space="0" w:color="000000"/>
            </w:tcBorders>
          </w:tcPr>
          <w:p w14:paraId="6C50B7A3" w14:textId="268C9C0D"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Declare any competing interests of review authors.</w:t>
            </w:r>
          </w:p>
        </w:tc>
        <w:tc>
          <w:tcPr>
            <w:tcW w:w="5645" w:type="dxa"/>
            <w:tcBorders>
              <w:top w:val="single" w:sz="5" w:space="0" w:color="000000"/>
              <w:left w:val="single" w:sz="5" w:space="0" w:color="000000"/>
              <w:bottom w:val="single" w:sz="5" w:space="0" w:color="000000"/>
              <w:right w:val="single" w:sz="5" w:space="0" w:color="000000"/>
            </w:tcBorders>
          </w:tcPr>
          <w:p w14:paraId="6FA1E09F" w14:textId="77777777" w:rsidR="00077B44" w:rsidRPr="00930A31" w:rsidRDefault="00077B44" w:rsidP="00077B44">
            <w:pPr>
              <w:pStyle w:val="Default"/>
              <w:spacing w:before="40" w:after="40"/>
              <w:rPr>
                <w:rFonts w:ascii="Arial" w:hAnsi="Arial" w:cs="Arial"/>
                <w:color w:val="auto"/>
                <w:sz w:val="18"/>
                <w:szCs w:val="18"/>
              </w:rPr>
            </w:pPr>
            <w:r>
              <w:rPr>
                <w:rFonts w:ascii="Arial" w:hAnsi="Arial" w:cs="Arial"/>
                <w:color w:val="auto"/>
                <w:sz w:val="16"/>
                <w:szCs w:val="16"/>
                <w:b/>
                <w:bCs/>
              </w:rPr>
              <w:t xml:space="preserve">Not reported in the manuscript.</w:t>
            </w:r>
            <w:r>
              <w:rPr>
                <w:rFonts w:ascii="Arial" w:hAnsi="Arial" w:cs="Arial"/>
                <w:color w:val="auto"/>
                <w:sz w:val="16"/>
                <w:szCs w:val="16"/>
              </w:rPr>
              <w:t xml:space="preserve"> The Declaration of Competing Interest section was removed from the current version at the authors' request. Biomedical Signal Processing and Control requires this declaration, so it should be reinstated in the manuscript or supplied through the journal's submission system before submission.</w:t>
            </w:r>
          </w:p>
        </w:tc>
      </w:tr>
      <w:tr w:rsidR="00077B44" w:rsidRPr="004C1685" w14:paraId="7E1A8D23" w14:textId="77777777" w:rsidTr="00930A31">
        <w:trPr>
          <w:trHeight w:val="219"/>
        </w:trPr>
        <w:tc>
          <w:tcPr>
            <w:tcW w:w="1668" w:type="dxa"/>
            <w:tcBorders>
              <w:top w:val="single" w:sz="5" w:space="0" w:color="000000"/>
              <w:left w:val="single" w:sz="5" w:space="0" w:color="000000"/>
              <w:bottom w:val="double" w:sz="5" w:space="0" w:color="000000"/>
              <w:right w:val="single" w:sz="5" w:space="0" w:color="000000"/>
            </w:tcBorders>
          </w:tcPr>
          <w:p w14:paraId="71A9B4E7" w14:textId="784F40E8"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Availability of data, code and other materials</w:t>
            </w:r>
          </w:p>
        </w:tc>
        <w:tc>
          <w:tcPr>
            <w:tcW w:w="587" w:type="dxa"/>
            <w:tcBorders>
              <w:top w:val="single" w:sz="5" w:space="0" w:color="000000"/>
              <w:left w:val="single" w:sz="5" w:space="0" w:color="000000"/>
              <w:bottom w:val="double" w:sz="5" w:space="0" w:color="000000"/>
              <w:right w:val="single" w:sz="5" w:space="0" w:color="000000"/>
            </w:tcBorders>
          </w:tcPr>
          <w:p w14:paraId="168E063F" w14:textId="1CC9DD58" w:rsidR="00077B44" w:rsidRPr="00930A31" w:rsidRDefault="00077B44" w:rsidP="00077B44">
            <w:pPr>
              <w:pStyle w:val="Default"/>
              <w:spacing w:before="40" w:after="40"/>
              <w:jc w:val="right"/>
              <w:rPr>
                <w:rFonts w:ascii="Arial" w:hAnsi="Arial" w:cs="Arial"/>
                <w:sz w:val="18"/>
                <w:szCs w:val="18"/>
              </w:rPr>
            </w:pPr>
            <w:r w:rsidRPr="00930A31">
              <w:rPr>
                <w:rFonts w:ascii="Arial" w:hAnsi="Arial" w:cs="Arial"/>
                <w:sz w:val="18"/>
                <w:szCs w:val="18"/>
              </w:rPr>
              <w:t>27</w:t>
            </w:r>
          </w:p>
        </w:tc>
        <w:tc>
          <w:tcPr>
            <w:tcW w:w="7300" w:type="dxa"/>
            <w:tcBorders>
              <w:top w:val="single" w:sz="5" w:space="0" w:color="000000"/>
              <w:left w:val="single" w:sz="5" w:space="0" w:color="000000"/>
              <w:bottom w:val="double" w:sz="5" w:space="0" w:color="000000"/>
              <w:right w:val="single" w:sz="5" w:space="0" w:color="000000"/>
            </w:tcBorders>
          </w:tcPr>
          <w:p w14:paraId="619249F8" w14:textId="18DC3489"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Report which of the following are publicly available and where they can be found: template data collection forms; data extracted from included studies; data used for all analyses; analytic code; any other materials used in the review.</w:t>
            </w:r>
          </w:p>
        </w:tc>
        <w:tc>
          <w:tcPr>
            <w:tcW w:w="5645" w:type="dxa"/>
            <w:tcBorders>
              <w:top w:val="single" w:sz="5" w:space="0" w:color="000000"/>
              <w:left w:val="single" w:sz="5" w:space="0" w:color="000000"/>
              <w:bottom w:val="double" w:sz="5" w:space="0" w:color="000000"/>
              <w:right w:val="single" w:sz="5" w:space="0" w:color="000000"/>
            </w:tcBorders>
          </w:tcPr>
          <w:p w14:paraId="442C99F1" w14:textId="77777777" w:rsidR="00077B44" w:rsidRPr="00930A31" w:rsidRDefault="00077B44" w:rsidP="00077B44">
            <w:pPr>
              <w:pStyle w:val="Default"/>
              <w:spacing w:before="40" w:after="40"/>
              <w:rPr>
                <w:rFonts w:ascii="Arial" w:hAnsi="Arial" w:cs="Arial"/>
                <w:color w:val="auto"/>
                <w:sz w:val="18"/>
                <w:szCs w:val="18"/>
              </w:rPr>
            </w:pPr>
            <w:r>
              <w:rPr>
                <w:rFonts w:ascii="Arial" w:hAnsi="Arial" w:cs="Arial"/>
                <w:color w:val="auto"/>
                <w:sz w:val="16"/>
                <w:szCs w:val="16"/>
                <w:b/>
                <w:bCs/>
              </w:rPr>
              <w:t xml:space="preserve">No availability statement currently appears in the manuscript</w:t>
            </w:r>
            <w:r>
              <w:rPr>
                <w:rFonts w:ascii="Arial" w:hAnsi="Arial" w:cs="Arial"/>
                <w:color w:val="auto"/>
                <w:sz w:val="16"/>
                <w:szCs w:val="16"/>
              </w:rPr>
              <w:t xml:space="preserve">, the Data and Code Availability section having been removed from the current version. The following are nevertheless prepared and available as supplementary material and should be cited in a reinstated statement: the screened corpus with every inclusion and exclusion decision and reason (data/corpus.csv, 116 records); the complete extracted evidence base, comprising the 34 corroborated outcome records, the 4 fusion contrasts, the 10 evaluation contrasts, the corroboration list and the reporting-recoverability coding (data/evidence.py); the analytic and display code that generates every figure and data table from those records (src/make_all_figures.py, src/make_tables.py); and the full evidence audit documenting the verification of each claim (EVIDENCE_AUDIT.md). No template data-collection form was used, the extraction schema being the field structure of data/evidence.py.</w:t>
            </w:r>
          </w:p>
        </w:tc>
      </w:tr>
    </w:tbl>
    <w:p w14:paraId="6338F4EE" w14:textId="77777777" w:rsidR="00FB3483" w:rsidRPr="004C1685" w:rsidRDefault="00FB3483">
      <w:pPr>
        <w:pStyle w:val="Default"/>
        <w:rPr>
          <w:rFonts w:ascii="Arial" w:hAnsi="Arial" w:cs="Arial"/>
          <w:color w:val="auto"/>
        </w:rPr>
      </w:pPr>
    </w:p>
    <w:p w14:paraId="7AC394C9" w14:textId="68263D68" w:rsidR="00FB3483" w:rsidRPr="00B730D1" w:rsidRDefault="00FB3483" w:rsidP="00B730D1">
      <w:pPr>
        <w:pStyle w:val="Default"/>
        <w:spacing w:line="183" w:lineRule="atLeast"/>
        <w:jc w:val="both"/>
        <w:rPr>
          <w:rFonts w:ascii="Arial" w:hAnsi="Arial" w:cs="Arial"/>
          <w:color w:val="auto"/>
          <w:sz w:val="16"/>
          <w:szCs w:val="16"/>
          <w:lang w:val="da-DK"/>
        </w:rPr>
      </w:pPr>
      <w:r w:rsidRPr="004C1685">
        <w:rPr>
          <w:rFonts w:ascii="Arial" w:hAnsi="Arial" w:cs="Arial"/>
          <w:i/>
          <w:iCs/>
          <w:color w:val="auto"/>
          <w:sz w:val="16"/>
          <w:szCs w:val="16"/>
        </w:rPr>
        <w:t xml:space="preserve">From: </w:t>
      </w:r>
      <w:r w:rsidRPr="004C1685">
        <w:rPr>
          <w:rFonts w:ascii="Arial" w:hAnsi="Arial" w:cs="Arial"/>
          <w:color w:val="auto"/>
          <w:sz w:val="16"/>
          <w:szCs w:val="16"/>
        </w:rPr>
        <w:t xml:space="preserve"> </w:t>
      </w:r>
      <w:r w:rsidR="00461576" w:rsidRPr="00461576">
        <w:rPr>
          <w:rFonts w:ascii="Arial" w:hAnsi="Arial" w:cs="Arial"/>
          <w:color w:val="auto"/>
          <w:sz w:val="16"/>
          <w:szCs w:val="16"/>
        </w:rPr>
        <w:t xml:space="preserve">Page MJ, McKenzie JE, </w:t>
      </w:r>
      <w:proofErr w:type="spellStart"/>
      <w:r w:rsidR="00461576" w:rsidRPr="00461576">
        <w:rPr>
          <w:rFonts w:ascii="Arial" w:hAnsi="Arial" w:cs="Arial"/>
          <w:color w:val="auto"/>
          <w:sz w:val="16"/>
          <w:szCs w:val="16"/>
        </w:rPr>
        <w:t>Bossuyt</w:t>
      </w:r>
      <w:proofErr w:type="spellEnd"/>
      <w:r w:rsidR="00461576" w:rsidRPr="00461576">
        <w:rPr>
          <w:rFonts w:ascii="Arial" w:hAnsi="Arial" w:cs="Arial"/>
          <w:color w:val="auto"/>
          <w:sz w:val="16"/>
          <w:szCs w:val="16"/>
        </w:rPr>
        <w:t xml:space="preserve"> PM, </w:t>
      </w:r>
      <w:proofErr w:type="spellStart"/>
      <w:r w:rsidR="00461576" w:rsidRPr="00461576">
        <w:rPr>
          <w:rFonts w:ascii="Arial" w:hAnsi="Arial" w:cs="Arial"/>
          <w:color w:val="auto"/>
          <w:sz w:val="16"/>
          <w:szCs w:val="16"/>
        </w:rPr>
        <w:t>Boutron</w:t>
      </w:r>
      <w:proofErr w:type="spellEnd"/>
      <w:r w:rsidR="00461576" w:rsidRPr="00461576">
        <w:rPr>
          <w:rFonts w:ascii="Arial" w:hAnsi="Arial" w:cs="Arial"/>
          <w:color w:val="auto"/>
          <w:sz w:val="16"/>
          <w:szCs w:val="16"/>
        </w:rPr>
        <w:t xml:space="preserve"> I, Hoffmann TC, Mulrow CD, et al. The PRISMA 2020 statement: an updated guideline for reporting systematic reviews.</w:t>
      </w:r>
      <w:r w:rsidR="0077253C">
        <w:rPr>
          <w:rFonts w:ascii="Arial" w:hAnsi="Arial" w:cs="Arial"/>
          <w:color w:val="auto"/>
          <w:sz w:val="16"/>
          <w:szCs w:val="16"/>
        </w:rPr>
        <w:t xml:space="preserve"> BMJ 2021;</w:t>
      </w:r>
      <w:proofErr w:type="gramStart"/>
      <w:r w:rsidR="0077253C">
        <w:rPr>
          <w:rFonts w:ascii="Arial" w:hAnsi="Arial" w:cs="Arial"/>
          <w:color w:val="auto"/>
          <w:sz w:val="16"/>
          <w:szCs w:val="16"/>
        </w:rPr>
        <w:t>372:n</w:t>
      </w:r>
      <w:proofErr w:type="gramEnd"/>
      <w:r w:rsidR="0077253C">
        <w:rPr>
          <w:rFonts w:ascii="Arial" w:hAnsi="Arial" w:cs="Arial"/>
          <w:color w:val="auto"/>
          <w:sz w:val="16"/>
          <w:szCs w:val="16"/>
        </w:rPr>
        <w:t>71</w:t>
      </w:r>
      <w:r w:rsidR="00461576" w:rsidRPr="00461576">
        <w:rPr>
          <w:rFonts w:ascii="Arial" w:hAnsi="Arial" w:cs="Arial"/>
          <w:color w:val="auto"/>
          <w:sz w:val="16"/>
          <w:szCs w:val="16"/>
        </w:rPr>
        <w:t>.</w:t>
      </w:r>
      <w:r w:rsidR="0077253C">
        <w:rPr>
          <w:rFonts w:ascii="Arial" w:hAnsi="Arial" w:cs="Arial"/>
          <w:color w:val="auto"/>
          <w:sz w:val="16"/>
          <w:szCs w:val="16"/>
        </w:rPr>
        <w:t xml:space="preserve"> </w:t>
      </w:r>
      <w:proofErr w:type="spellStart"/>
      <w:r w:rsidR="0077253C">
        <w:rPr>
          <w:rFonts w:ascii="Arial" w:hAnsi="Arial" w:cs="Arial"/>
          <w:color w:val="auto"/>
          <w:sz w:val="16"/>
          <w:szCs w:val="16"/>
        </w:rPr>
        <w:t>doi</w:t>
      </w:r>
      <w:proofErr w:type="spellEnd"/>
      <w:r w:rsidR="0077253C">
        <w:rPr>
          <w:rFonts w:ascii="Arial" w:hAnsi="Arial" w:cs="Arial"/>
          <w:color w:val="auto"/>
          <w:sz w:val="16"/>
          <w:szCs w:val="16"/>
        </w:rPr>
        <w:t xml:space="preserve">: </w:t>
      </w:r>
      <w:r w:rsidR="0077253C" w:rsidRPr="0077253C">
        <w:rPr>
          <w:rFonts w:ascii="Arial" w:hAnsi="Arial" w:cs="Arial"/>
          <w:color w:val="auto"/>
          <w:sz w:val="16"/>
          <w:szCs w:val="16"/>
        </w:rPr>
        <w:t>10.1136/</w:t>
      </w:r>
      <w:proofErr w:type="gramStart"/>
      <w:r w:rsidR="0077253C" w:rsidRPr="0077253C">
        <w:rPr>
          <w:rFonts w:ascii="Arial" w:hAnsi="Arial" w:cs="Arial"/>
          <w:color w:val="auto"/>
          <w:sz w:val="16"/>
          <w:szCs w:val="16"/>
        </w:rPr>
        <w:t>bmj.n</w:t>
      </w:r>
      <w:proofErr w:type="gramEnd"/>
      <w:r w:rsidR="0077253C" w:rsidRPr="0077253C">
        <w:rPr>
          <w:rFonts w:ascii="Arial" w:hAnsi="Arial" w:cs="Arial"/>
          <w:color w:val="auto"/>
          <w:sz w:val="16"/>
          <w:szCs w:val="16"/>
        </w:rPr>
        <w:t>71</w:t>
      </w:r>
      <w:r w:rsidR="005A190C">
        <w:rPr>
          <w:rFonts w:ascii="Arial" w:hAnsi="Arial" w:cs="Arial"/>
          <w:color w:val="auto"/>
          <w:sz w:val="16"/>
          <w:szCs w:val="16"/>
        </w:rPr>
        <w:t xml:space="preserve">. </w:t>
      </w:r>
      <w:r w:rsidR="005A190C" w:rsidRPr="005A190C">
        <w:rPr>
          <w:rFonts w:ascii="Arial" w:hAnsi="Arial" w:cs="Arial"/>
          <w:color w:val="auto"/>
          <w:sz w:val="16"/>
          <w:szCs w:val="16"/>
        </w:rPr>
        <w:t xml:space="preserve">This work is licensed under CC BY 4.0. To view a copy of this license, visit </w:t>
      </w:r>
      <w:hyperlink r:id="rId6" w:history="1">
        <w:r w:rsidR="005A190C" w:rsidRPr="008C7D0F">
          <w:rPr>
            <w:rStyle w:val="Hyperlink"/>
            <w:rFonts w:ascii="Arial" w:hAnsi="Arial" w:cs="Arial"/>
            <w:sz w:val="16"/>
            <w:szCs w:val="16"/>
          </w:rPr>
          <w:t>https://creativecommons.org/licenses/by/4.0/</w:t>
        </w:r>
      </w:hyperlink>
      <w:r w:rsidR="005A190C">
        <w:rPr>
          <w:rFonts w:ascii="Arial" w:hAnsi="Arial" w:cs="Arial"/>
          <w:color w:val="auto"/>
          <w:sz w:val="16"/>
          <w:szCs w:val="16"/>
        </w:rPr>
        <w:t xml:space="preserve"> </w:t>
      </w:r>
    </w:p>
    <w:sectPr w:rsidR="00FB3483" w:rsidRPr="00B730D1" w:rsidSect="00E324A8">
      <w:headerReference w:type="default" r:id="rId7"/>
      <w:pgSz w:w="15840" w:h="12240" w:orient="landscape"/>
      <w:pgMar w:top="432" w:right="432" w:bottom="432" w:left="432"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440BC9" w14:textId="77777777" w:rsidR="0075137B" w:rsidRDefault="0075137B">
      <w:r>
        <w:separator/>
      </w:r>
    </w:p>
  </w:endnote>
  <w:endnote w:type="continuationSeparator" w:id="0">
    <w:p w14:paraId="7855DFDD" w14:textId="77777777" w:rsidR="0075137B" w:rsidRDefault="007513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65ADC5" w14:textId="77777777" w:rsidR="0075137B" w:rsidRDefault="0075137B">
      <w:r>
        <w:separator/>
      </w:r>
    </w:p>
  </w:footnote>
  <w:footnote w:type="continuationSeparator" w:id="0">
    <w:p w14:paraId="304C42F6" w14:textId="77777777" w:rsidR="0075137B" w:rsidRDefault="007513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1470B6" w14:textId="7E5EF785" w:rsidR="00947707" w:rsidRPr="00930A31" w:rsidRDefault="00150BE1" w:rsidP="00080F7E">
    <w:pPr>
      <w:pStyle w:val="CM2"/>
      <w:ind w:left="720"/>
      <w:jc w:val="both"/>
      <w:rPr>
        <w:rFonts w:ascii="Lucida Sans" w:hAnsi="Lucida Sans"/>
        <w:sz w:val="20"/>
        <w:szCs w:val="20"/>
      </w:rPr>
    </w:pPr>
    <w:r>
      <w:rPr>
        <w:noProof/>
      </w:rPr>
      <w:pict w14:anchorId="625B06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style="position:absolute;left:0;text-align:left;margin-left:0;margin-top:-14.5pt;width:40.9pt;height:39pt;z-index:1;mso-position-horizontal-relative:text;mso-position-vertical-relative:text">
          <v:imagedata r:id="rId1" o:title="Prisma-logo-Colour-white-BG"/>
          <w10:wrap type="square"/>
        </v:shape>
      </w:pict>
    </w:r>
    <w:r w:rsidR="00080F7E">
      <w:rPr>
        <w:rFonts w:ascii="Lucida Sans" w:hAnsi="Lucida Sans"/>
        <w:b/>
        <w:bCs/>
      </w:rPr>
      <w:t xml:space="preserve">     </w:t>
    </w:r>
    <w:r w:rsidR="00947707" w:rsidRPr="00930A31">
      <w:rPr>
        <w:rFonts w:ascii="Lucida Sans" w:hAnsi="Lucida Sans"/>
        <w:b/>
        <w:bCs/>
      </w:rPr>
      <w:t xml:space="preserve">PRISMA </w:t>
    </w:r>
    <w:r w:rsidR="0018323E" w:rsidRPr="00930A31">
      <w:rPr>
        <w:rFonts w:ascii="Lucida Sans" w:hAnsi="Lucida Sans"/>
        <w:b/>
        <w:bCs/>
      </w:rPr>
      <w:t>2020</w:t>
    </w:r>
    <w:r w:rsidR="00947707" w:rsidRPr="00930A31">
      <w:rPr>
        <w:rFonts w:ascii="Lucida Sans" w:hAnsi="Lucida Sans"/>
        <w:b/>
        <w:bCs/>
      </w:rPr>
      <w:t xml:space="preserve"> Checklist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3"/>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56BAF"/>
    <w:rsid w:val="00077B44"/>
    <w:rsid w:val="00080F7E"/>
    <w:rsid w:val="00150BE1"/>
    <w:rsid w:val="00152CDB"/>
    <w:rsid w:val="0018323E"/>
    <w:rsid w:val="00190C83"/>
    <w:rsid w:val="002275F3"/>
    <w:rsid w:val="00246C93"/>
    <w:rsid w:val="00256BAF"/>
    <w:rsid w:val="00276094"/>
    <w:rsid w:val="002A2A06"/>
    <w:rsid w:val="002F5A81"/>
    <w:rsid w:val="003103C2"/>
    <w:rsid w:val="003516AD"/>
    <w:rsid w:val="00363B8D"/>
    <w:rsid w:val="003760FB"/>
    <w:rsid w:val="003B79FF"/>
    <w:rsid w:val="00400A0B"/>
    <w:rsid w:val="004033C1"/>
    <w:rsid w:val="00443C1D"/>
    <w:rsid w:val="00461576"/>
    <w:rsid w:val="004C1685"/>
    <w:rsid w:val="005078EE"/>
    <w:rsid w:val="00550BF1"/>
    <w:rsid w:val="0059028D"/>
    <w:rsid w:val="005979B8"/>
    <w:rsid w:val="005A190C"/>
    <w:rsid w:val="00640172"/>
    <w:rsid w:val="006E5FE2"/>
    <w:rsid w:val="006F3BA6"/>
    <w:rsid w:val="00726794"/>
    <w:rsid w:val="0075137B"/>
    <w:rsid w:val="0077253C"/>
    <w:rsid w:val="008412D5"/>
    <w:rsid w:val="008A3EAE"/>
    <w:rsid w:val="008E2C91"/>
    <w:rsid w:val="00930A31"/>
    <w:rsid w:val="00947707"/>
    <w:rsid w:val="009827E5"/>
    <w:rsid w:val="00A215D2"/>
    <w:rsid w:val="00A86593"/>
    <w:rsid w:val="00AA7598"/>
    <w:rsid w:val="00AB79CE"/>
    <w:rsid w:val="00AE4BBD"/>
    <w:rsid w:val="00B51910"/>
    <w:rsid w:val="00B730D1"/>
    <w:rsid w:val="00C22710"/>
    <w:rsid w:val="00D95D84"/>
    <w:rsid w:val="00DC4F19"/>
    <w:rsid w:val="00E324A8"/>
    <w:rsid w:val="00E66E3A"/>
    <w:rsid w:val="00EB610E"/>
    <w:rsid w:val="00F67C14"/>
    <w:rsid w:val="00FB348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3"/>
    <o:shapelayout v:ext="edit">
      <o:idmap v:ext="edit" data="1"/>
    </o:shapelayout>
  </w:shapeDefaults>
  <w:decimalSymbol w:val="."/>
  <w:listSeparator w:val=","/>
  <w14:docId w14:val="53ECB86B"/>
  <w14:defaultImageDpi w14:val="300"/>
  <w15:chartTrackingRefBased/>
  <w15:docId w15:val="{908F3A74-F15B-4EEF-B317-F25342F2F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pPr>
      <w:widowControl w:val="0"/>
      <w:autoSpaceDE w:val="0"/>
      <w:autoSpaceDN w:val="0"/>
      <w:adjustRightInd w:val="0"/>
    </w:pPr>
    <w:rPr>
      <w:rFonts w:ascii="Calibri" w:hAnsi="Calibri" w:cs="Calibri"/>
      <w:color w:val="000000"/>
      <w:sz w:val="24"/>
      <w:szCs w:val="24"/>
      <w:lang w:val="en-CA" w:eastAsia="en-CA"/>
    </w:rPr>
  </w:style>
  <w:style w:type="paragraph" w:customStyle="1" w:styleId="CM1">
    <w:name w:val="CM1"/>
    <w:basedOn w:val="Default"/>
    <w:next w:val="Default"/>
    <w:rPr>
      <w:rFonts w:cs="Times New Roman"/>
      <w:color w:val="auto"/>
    </w:rPr>
  </w:style>
  <w:style w:type="paragraph" w:customStyle="1" w:styleId="CM2">
    <w:name w:val="CM2"/>
    <w:basedOn w:val="Default"/>
    <w:next w:val="Default"/>
    <w:pPr>
      <w:spacing w:after="373"/>
    </w:pPr>
    <w:rPr>
      <w:rFonts w:cs="Times New Roman"/>
      <w:color w:val="auto"/>
    </w:rPr>
  </w:style>
  <w:style w:type="paragraph" w:styleId="Header">
    <w:name w:val="header"/>
    <w:basedOn w:val="Normal"/>
    <w:rsid w:val="00E324A8"/>
    <w:pPr>
      <w:tabs>
        <w:tab w:val="center" w:pos="4320"/>
        <w:tab w:val="right" w:pos="8640"/>
      </w:tabs>
    </w:pPr>
  </w:style>
  <w:style w:type="paragraph" w:styleId="Footer">
    <w:name w:val="footer"/>
    <w:basedOn w:val="Normal"/>
    <w:rsid w:val="00E324A8"/>
    <w:pPr>
      <w:tabs>
        <w:tab w:val="center" w:pos="4320"/>
        <w:tab w:val="right" w:pos="8640"/>
      </w:tabs>
    </w:pPr>
  </w:style>
  <w:style w:type="character" w:styleId="Hyperlink">
    <w:name w:val="Hyperlink"/>
    <w:rsid w:val="00C22710"/>
    <w:rPr>
      <w:color w:val="0563C1"/>
      <w:u w:val="single"/>
    </w:rPr>
  </w:style>
  <w:style w:type="character" w:styleId="UnresolvedMention">
    <w:name w:val="Unresolved Mention"/>
    <w:uiPriority w:val="99"/>
    <w:semiHidden/>
    <w:unhideWhenUsed/>
    <w:rsid w:val="004033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reativecommons.org/licenses/by/4.0/"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1058</Words>
  <Characters>6034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Microsoft Word - PRISMA 2009 Checklist.doc</vt:lpstr>
    </vt:vector>
  </TitlesOfParts>
  <Company/>
  <LinksUpToDate>false</LinksUpToDate>
  <CharactersWithSpaces>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PRISMA 2020 Checklist</dc:title>
  <dc:subject/>
  <dc:creator>mocampo</dc:creator>
  <cp:keywords/>
  <dc:description/>
  <cp:lastModifiedBy>Matthew Page</cp:lastModifiedBy>
  <cp:revision>31</cp:revision>
  <cp:lastPrinted>2020-11-24T03:02:00Z</cp:lastPrinted>
  <dcterms:created xsi:type="dcterms:W3CDTF">2020-11-24T03:02:00Z</dcterms:created>
  <dcterms:modified xsi:type="dcterms:W3CDTF">2025-02-12T23:24:00Z</dcterms:modified>
</cp:coreProperties>
</file>