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color w:val="1F3864"/>
          <w:sz w:val="28"/>
          <w:szCs w:val="28"/>
        </w:rPr>
        <w:t xml:space="preserve">SÍNTESE PARA REDAÇÃO — MSL: RAG Aplicado a Codebases</w:t>
      </w:r>
    </w:p>
    <w:p>
      <w:pPr>
        <w:jc w:val="center"/>
      </w:pPr>
      <w:r>
        <w:rPr>
          <w:rFonts w:ascii="Arial" w:cs="Arial" w:eastAsia="Arial" w:hAnsi="Arial"/>
          <w:i/>
          <w:iCs/>
          <w:color w:val="2E75B6"/>
          <w:sz w:val="20"/>
          <w:szCs w:val="20"/>
        </w:rPr>
        <w:t xml:space="preserve">Retrieval-Augmented Generation Applied to Software Codebases: A Systematic Mapping Study</w:t>
      </w:r>
    </w:p>
    <w:p>
      <w:pPr>
        <w:jc w:val="center"/>
      </w:pPr>
      <w:r>
        <w:rPr>
          <w:rFonts w:ascii="Arial" w:cs="Arial" w:eastAsia="Arial" w:hAnsi="Arial"/>
          <w:b/>
          <w:bCs/>
          <w:color w:val="C00000"/>
          <w:sz w:val="18"/>
          <w:szCs w:val="18"/>
        </w:rPr>
        <w:t xml:space="preserve">VERSÃO FINAL — após Lote 10 (último) | 33 artigos incluídos (de 57 processados) | ESTUDO CONCLUÍDO</w:t>
      </w:r>
    </w:p>
    <w:p>
      <w:r>
        <w:rPr>
          <w:sz w:val="16"/>
          <w:szCs w:val="16"/>
        </w:rPr>
        <w:t xml:space="preserve"/>
      </w:r>
    </w:p>
    <w:p>
      <w:pPr>
        <w:pStyle w:val="Heading1"/>
      </w:pPr>
      <w:r>
        <w:rPr>
          <w:rFonts w:ascii="Arial" w:cs="Arial" w:eastAsia="Arial" w:hAnsi="Arial"/>
          <w:b/>
          <w:bCs/>
          <w:color w:val="1F3864"/>
          <w:sz w:val="26"/>
          <w:szCs w:val="26"/>
        </w:rPr>
        <w:t xml:space="preserve">S0 — Nota Metodológica: Regras de Elegibilidade e Casos Limítrofes (Versão Final)</w:t>
      </w:r>
    </w:p>
    <w:p>
      <w:r>
        <w:rPr>
          <w:rFonts w:ascii="Arial" w:cs="Arial" w:eastAsia="Arial" w:hAnsi="Arial"/>
          <w:b w:val="false"/>
          <w:bCs w:val="false"/>
          <w:color w:val="000000"/>
          <w:sz w:val="18"/>
          <w:szCs w:val="18"/>
        </w:rPr>
        <w:t xml:space="preserve">TESTE DE SUBSTITUIBILIDADE: se o código-fonte pudesse ser substituído por qualquer outro artefato estruturado (documentos técnicos, diagramas UML, SBOM, especificações formais, datasheets de hardware, schemas relacionais, documentos empresariais, grafos de conhecimento de domínio geral, dados geológicos/geotécnicos) sem que a contribuição central do artigo fosse invalidada, então o código não é o objeto do estudo — é apenas corpus indexável. Aplicar CE2.</w:t>
      </w:r>
    </w:p>
    <w:p>
      <w:r>
        <w:rPr>
          <w:sz w:val="16"/>
          <w:szCs w:val="16"/>
        </w:rPr>
        <w:t xml:space="preserve"/>
      </w:r>
    </w:p>
    <w:p>
      <w:r>
        <w:rPr>
          <w:rFonts w:ascii="Arial" w:cs="Arial" w:eastAsia="Arial" w:hAnsi="Arial"/>
          <w:b w:val="false"/>
          <w:bCs w:val="false"/>
          <w:color w:val="000000"/>
          <w:sz w:val="18"/>
          <w:szCs w:val="18"/>
        </w:rPr>
        <w:t xml:space="preserve">Tarefas que INCLUIR (código é objeto central): geração de código, detecção/correção de bugs/vulnerabilidades, code completion, Q&amp;A sobre comportamento do código, geração de artefatos de deployment a partir de repositórios de código, code review com RAG sobre codebase, code reuse/wiring, transpilação entre linguagens de programação, bug localization em repositórios, RAG determinístico (bancos de dados estruturados OO) para geração de código, syntax error fixing em HDL/código, code recommendations para performance faults (lock contention), Q&amp;A semântico sobre repositórios Git, auditoria de smart contracts Solidity, categorização/explicação de erros em código de estudantes, inferência de máquinas de estado de implementações de protocolos de rede (ProtocolGPT), Q&amp;A sobre codebase de projetos OSS (DevMentorAI/PDF.js), detecção de vulnerabilidades em código C/C++ com RAG sobre KB estruturada (VulKnow), code wiring em IDEs (WIRL).</w:t>
      </w:r>
    </w:p>
    <w:p>
      <w:r>
        <w:rPr>
          <w:sz w:val="16"/>
          <w:szCs w:val="16"/>
        </w:rPr>
        <w:t xml:space="preserve"/>
      </w:r>
    </w:p>
    <w:p>
      <w:r>
        <w:rPr>
          <w:rFonts w:ascii="Arial" w:cs="Arial" w:eastAsia="Arial" w:hAnsi="Arial"/>
          <w:b w:val="false"/>
          <w:bCs w:val="false"/>
          <w:color w:val="000000"/>
          <w:sz w:val="18"/>
          <w:szCs w:val="18"/>
        </w:rPr>
        <w:t xml:space="preserve">Tarefas que EXCLUIR por CE2: rastreabilidade de requisitos, Q&amp;A sobre documentação normativa/compliance, surveys sem avaliação empírica, decompilação binária com RAG como direção futura, conversão de formatos de documentos, verificação de CVEs em containers, estimativa de performance de hardware via ML, organização ontológica de ML, Q&amp;A sobre logs de SO/rede, plataformas de produtividade dual sem avaliação empírica rigorosa, RAG sobre bio-ontologias, estudos de UX/workflow de developers, Q&amp;A sobre software científico legado, Text-to-SQL (SchemaRAG), RAG sobre KB de suporte ao cliente, geração de relatórios geotécnicos (TRaiC), KG-RAG sobre domínio geral/filmes/Freebase (Ca2KG), fine-tuning adaptativo onde RAG é apenas baseline comparativo (Teacher-Guided API Update).</w:t>
      </w:r>
    </w:p>
    <w:p>
      <w:r>
        <w:rPr>
          <w:sz w:val="16"/>
          <w:szCs w:val="16"/>
        </w:rPr>
        <w:t xml:space="preserve"/>
      </w:r>
    </w:p>
    <w:p>
      <w:r>
        <w:rPr>
          <w:rFonts w:ascii="Arial" w:cs="Arial" w:eastAsia="Arial" w:hAnsi="Arial"/>
          <w:b w:val="false"/>
          <w:bCs w:val="false"/>
          <w:color w:val="000000"/>
          <w:sz w:val="18"/>
          <w:szCs w:val="18"/>
        </w:rPr>
        <w:t xml:space="preserve">CE6: Preprint arXiv sem venue com revisão por pares formal — EXCLUIR independentemente do conteúdo.</w:t>
      </w:r>
    </w:p>
    <w:p>
      <w:r>
        <w:rPr>
          <w:sz w:val="16"/>
          <w:szCs w:val="16"/>
        </w:rPr>
        <w:t xml:space="preserve"/>
      </w:r>
    </w:p>
    <w:p>
      <w:r>
        <w:rPr>
          <w:rFonts w:ascii="Arial" w:cs="Arial" w:eastAsia="Arial" w:hAnsi="Arial"/>
          <w:b w:val="false"/>
          <w:bCs w:val="false"/>
          <w:color w:val="000000"/>
          <w:sz w:val="18"/>
          <w:szCs w:val="18"/>
        </w:rPr>
        <w:t xml:space="preserve">Casos de referência de exclusão (completo): A11, A12, A15, A18, A19, A21, A25, A26, A29, A31, A33, A34, A38, A39, A42, A45, A46, A48, A51, A52, A56.</w:t>
      </w:r>
    </w:p>
    <w:p>
      <w:r>
        <w:rPr>
          <w:sz w:val="16"/>
          <w:szCs w:val="16"/>
        </w:rPr>
        <w:t xml:space="preserve"/>
      </w:r>
    </w:p>
    <w:p>
      <w:pPr>
        <w:pStyle w:val="Heading1"/>
      </w:pPr>
      <w:r>
        <w:rPr>
          <w:rFonts w:ascii="Arial" w:cs="Arial" w:eastAsia="Arial" w:hAnsi="Arial"/>
          <w:b/>
          <w:bCs/>
          <w:color w:val="1F3864"/>
          <w:sz w:val="26"/>
          <w:szCs w:val="26"/>
        </w:rPr>
        <w:t xml:space="preserve">S1 — Perfil dos Estudos Incluídos (33 artigos) — FINAL</w:t>
      </w:r>
    </w:p>
    <w:p>
      <w:r>
        <w:rPr>
          <w:rFonts w:ascii="Arial" w:cs="Arial" w:eastAsia="Arial" w:hAnsi="Arial"/>
          <w:b w:val="false"/>
          <w:bCs w:val="false"/>
          <w:color w:val="000000"/>
          <w:sz w:val="18"/>
          <w:szCs w:val="18"/>
        </w:rPr>
        <w:t xml:space="preserve">Propósito: caracterização do corpus — tarefas-alvo, linguagens e tipos de sistema (subsidia seção de Resultados e responde parcialmente RQ3).</w:t>
      </w:r>
    </w:p>
    <w:p>
      <w:r>
        <w:rPr>
          <w:sz w:val="16"/>
          <w:szCs w:val="1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500"/>
        <w:gridCol w:w="1800"/>
        <w:gridCol w:w="1600"/>
        <w:gridCol w:w="1760"/>
      </w:tblGrid>
      <w:tr>
        <w:tc>
          <w:tcPr>
            <w:tcW w:type="dxa" w:w="50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ID</w:t>
            </w:r>
          </w:p>
        </w:tc>
        <w:tc>
          <w:tcPr>
            <w:tcW w:type="dxa" w:w="220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Autores (ano)</w:t>
            </w:r>
          </w:p>
        </w:tc>
        <w:tc>
          <w:tcPr>
            <w:tcW w:type="dxa" w:w="150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Venue</w:t>
            </w:r>
          </w:p>
        </w:tc>
        <w:tc>
          <w:tcPr>
            <w:tcW w:type="dxa" w:w="180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Tarefa-alvo</w:t>
            </w:r>
          </w:p>
        </w:tc>
        <w:tc>
          <w:tcPr>
            <w:tcW w:type="dxa" w:w="160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Linguagens</w:t>
            </w:r>
          </w:p>
        </w:tc>
        <w:tc>
          <w:tcPr>
            <w:tcW w:type="dxa" w:w="176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Tipo de sistema</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A01</w:t>
            </w:r>
          </w:p>
        </w:tc>
        <w:tc>
          <w:tcPr>
            <w:tcW w:type="dxa" w:w="22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Yang et al. (2025)</w:t>
            </w:r>
          </w:p>
        </w:tc>
        <w:tc>
          <w:tcPr>
            <w:tcW w:type="dxa" w:w="1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ACL / arXiv</w:t>
            </w:r>
          </w:p>
        </w:tc>
        <w:tc>
          <w:tcPr>
            <w:tcW w:type="dxa" w:w="18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Code completion (geração de função)</w:t>
            </w:r>
          </w:p>
        </w:tc>
        <w:tc>
          <w:tcPr>
            <w:tcW w:type="dxa" w:w="16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C++</w:t>
            </w:r>
          </w:p>
        </w:tc>
        <w:tc>
          <w:tcPr>
            <w:tcW w:type="dxa" w:w="17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Sistema proprietário grande escala (WeChat/Tencent, 1.669 repos)</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A02</w:t>
            </w:r>
          </w:p>
        </w:tc>
        <w:tc>
          <w:tcPr>
            <w:tcW w:type="dxa" w:w="22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Ionescu, Titov &amp; Izadi (2025)</w:t>
            </w:r>
          </w:p>
        </w:tc>
        <w:tc>
          <w:tcPr>
            <w:tcW w:type="dxa" w:w="1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Conf. (JetBrains)</w:t>
            </w:r>
          </w:p>
        </w:tc>
        <w:tc>
          <w:tcPr>
            <w:tcW w:type="dxa" w:w="18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Developer onboarding / Q&amp;A sobre codebase</w:t>
            </w:r>
          </w:p>
        </w:tc>
        <w:tc>
          <w:tcPr>
            <w:tcW w:type="dxa" w:w="16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Não especificada</w:t>
            </w:r>
          </w:p>
        </w:tc>
        <w:tc>
          <w:tcPr>
            <w:tcW w:type="dxa" w:w="17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Backend closed-source (contexto empresarial)</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A05</w:t>
            </w:r>
          </w:p>
        </w:tc>
        <w:tc>
          <w:tcPr>
            <w:tcW w:type="dxa" w:w="22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Darnell et al. (2024)</w:t>
            </w:r>
          </w:p>
        </w:tc>
        <w:tc>
          <w:tcPr>
            <w:tcW w:type="dxa" w:w="1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Conf./arXiv</w:t>
            </w:r>
          </w:p>
        </w:tc>
        <w:tc>
          <w:tcPr>
            <w:tcW w:type="dxa" w:w="18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Code generation (DSL de infraestrutura)</w:t>
            </w:r>
          </w:p>
        </w:tc>
        <w:tc>
          <w:tcPr>
            <w:tcW w:type="dxa" w:w="16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YAML / Ansible-YAML</w:t>
            </w:r>
          </w:p>
        </w:tc>
        <w:tc>
          <w:tcPr>
            <w:tcW w:type="dxa" w:w="17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Scripts de automação de infraestrutura IT</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A06</w:t>
            </w:r>
          </w:p>
        </w:tc>
        <w:tc>
          <w:tcPr>
            <w:tcW w:type="dxa" w:w="22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Saju, Muhtadi &amp; Azim (2025)</w:t>
            </w:r>
          </w:p>
        </w:tc>
        <w:tc>
          <w:tcPr>
            <w:tcW w:type="dxa" w:w="1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Conf./arXiv</w:t>
            </w:r>
          </w:p>
        </w:tc>
        <w:tc>
          <w:tcPr>
            <w:tcW w:type="dxa" w:w="18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Detecção de vulnerabilidades em código-fonte</w:t>
            </w:r>
          </w:p>
        </w:tc>
        <w:tc>
          <w:tcPr>
            <w:tcW w:type="dxa" w:w="16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C/C++</w:t>
            </w:r>
          </w:p>
        </w:tc>
        <w:tc>
          <w:tcPr>
            <w:tcW w:type="dxa" w:w="17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Codebases com vulnerabilidades reais (Big-Vul + repos proprietários, 5 CWEs)</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A07</w:t>
            </w:r>
          </w:p>
        </w:tc>
        <w:tc>
          <w:tcPr>
            <w:tcW w:type="dxa" w:w="22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Aswin Dev et al. (2025)</w:t>
            </w:r>
          </w:p>
        </w:tc>
        <w:tc>
          <w:tcPr>
            <w:tcW w:type="dxa" w:w="1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Conf./arXiv</w:t>
            </w:r>
          </w:p>
        </w:tc>
        <w:tc>
          <w:tcPr>
            <w:tcW w:type="dxa" w:w="18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Q&amp;A sobre codebase / knowledge retention</w:t>
            </w:r>
          </w:p>
        </w:tc>
        <w:tc>
          <w:tcPr>
            <w:tcW w:type="dxa" w:w="16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Python</w:t>
            </w:r>
          </w:p>
        </w:tc>
        <w:tc>
          <w:tcPr>
            <w:tcW w:type="dxa" w:w="17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Aplicação web backend (Flask + HTML)</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A08</w:t>
            </w:r>
          </w:p>
        </w:tc>
        <w:tc>
          <w:tcPr>
            <w:tcW w:type="dxa" w:w="22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Abtahi &amp; Azim (2025)</w:t>
            </w:r>
          </w:p>
        </w:tc>
        <w:tc>
          <w:tcPr>
            <w:tcW w:type="dxa" w:w="1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Conf./arXiv</w:t>
            </w:r>
          </w:p>
        </w:tc>
        <w:tc>
          <w:tcPr>
            <w:tcW w:type="dxa" w:w="18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Detecção e correção de bugs/vulnerabilidades</w:t>
            </w:r>
          </w:p>
        </w:tc>
        <w:tc>
          <w:tcPr>
            <w:tcW w:type="dxa" w:w="16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JavaScript, Python, Java, Docker</w:t>
            </w:r>
          </w:p>
        </w:tc>
        <w:tc>
          <w:tcPr>
            <w:tcW w:type="dxa" w:w="17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Sistema empresarial multi-linguagem (EIS)</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A10</w:t>
            </w:r>
          </w:p>
        </w:tc>
        <w:tc>
          <w:tcPr>
            <w:tcW w:type="dxa" w:w="22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Naulty et al. (2025)</w:t>
            </w:r>
          </w:p>
        </w:tc>
        <w:tc>
          <w:tcPr>
            <w:tcW w:type="dxa" w:w="1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Conf./arXiv</w:t>
            </w:r>
          </w:p>
        </w:tc>
        <w:tc>
          <w:tcPr>
            <w:tcW w:type="dxa" w:w="18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Detecção de vulnerabilidades em code review (PRs)</w:t>
            </w:r>
          </w:p>
        </w:tc>
        <w:tc>
          <w:tcPr>
            <w:tcW w:type="dxa" w:w="16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Solidity, Move, Rust, TypeScript, Python, Go</w:t>
            </w:r>
          </w:p>
        </w:tc>
        <w:tc>
          <w:tcPr>
            <w:tcW w:type="dxa" w:w="17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Smart contracts e aplicações blockchain/DeFi (Web3)</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A13</w:t>
            </w:r>
          </w:p>
        </w:tc>
        <w:tc>
          <w:tcPr>
            <w:tcW w:type="dxa" w:w="22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Tu, Zhang &amp; Chen (2025)</w:t>
            </w:r>
          </w:p>
        </w:tc>
        <w:tc>
          <w:tcPr>
            <w:tcW w:type="dxa" w:w="1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IEEE ICCWAMTIP 2025</w:t>
            </w:r>
          </w:p>
        </w:tc>
        <w:tc>
          <w:tcPr>
            <w:tcW w:type="dxa" w:w="18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Detecção de vulnerabilidades Web em código-fonte</w:t>
            </w:r>
          </w:p>
        </w:tc>
        <w:tc>
          <w:tcPr>
            <w:tcW w:type="dxa" w:w="16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PHP, Java, JavaScript, TypeScript, Python, Go</w:t>
            </w:r>
          </w:p>
        </w:tc>
        <w:tc>
          <w:tcPr>
            <w:tcW w:type="dxa" w:w="17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Aplicações Web (8 projetos GitHub &gt;5k estrelas)</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A14</w:t>
            </w:r>
          </w:p>
        </w:tc>
        <w:tc>
          <w:tcPr>
            <w:tcW w:type="dxa" w:w="22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Ibiyo et al. (2025)</w:t>
            </w:r>
          </w:p>
        </w:tc>
        <w:tc>
          <w:tcPr>
            <w:tcW w:type="dxa" w:w="1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EASE 2025</w:t>
            </w:r>
          </w:p>
        </w:tc>
        <w:tc>
          <w:tcPr>
            <w:tcW w:type="dxa" w:w="18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Detecção de código malicioso em pacotes PyPI</w:t>
            </w:r>
          </w:p>
        </w:tc>
        <w:tc>
          <w:tcPr>
            <w:tcW w:type="dxa" w:w="16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Python</w:t>
            </w:r>
          </w:p>
        </w:tc>
        <w:tc>
          <w:tcPr>
            <w:tcW w:type="dxa" w:w="17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Pacotes PyPI (1.242 maliciosos + 3.752 benignos)</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A16</w:t>
            </w:r>
          </w:p>
        </w:tc>
        <w:tc>
          <w:tcPr>
            <w:tcW w:type="dxa" w:w="22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Rajaguru et al. (2025)</w:t>
            </w:r>
          </w:p>
        </w:tc>
        <w:tc>
          <w:tcPr>
            <w:tcW w:type="dxa" w:w="1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IEEE SCSE 2025</w:t>
            </w:r>
          </w:p>
        </w:tc>
        <w:tc>
          <w:tcPr>
            <w:tcW w:type="dxa" w:w="18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Detecção e correção de bugs de configuração/compatibilidade</w:t>
            </w:r>
          </w:p>
        </w:tc>
        <w:tc>
          <w:tcPr>
            <w:tcW w:type="dxa" w:w="16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Dart/Flutter</w:t>
            </w:r>
          </w:p>
        </w:tc>
        <w:tc>
          <w:tcPr>
            <w:tcW w:type="dxa" w:w="17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Apps Flutter cross-platform (mobile iOS/Android)</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A17</w:t>
            </w:r>
          </w:p>
        </w:tc>
        <w:tc>
          <w:tcPr>
            <w:tcW w:type="dxa" w:w="22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He et al. (2026)</w:t>
            </w:r>
          </w:p>
        </w:tc>
        <w:tc>
          <w:tcPr>
            <w:tcW w:type="dxa" w:w="1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Automated Software Engineering (Springer)</w:t>
            </w:r>
          </w:p>
        </w:tc>
        <w:tc>
          <w:tcPr>
            <w:tcW w:type="dxa" w:w="18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Geração de código para software embarcado aeroespacial</w:t>
            </w:r>
          </w:p>
        </w:tc>
        <w:tc>
          <w:tcPr>
            <w:tcW w:type="dxa" w:w="16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C++</w:t>
            </w:r>
          </w:p>
        </w:tc>
        <w:tc>
          <w:tcPr>
            <w:tcW w:type="dxa" w:w="17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Software embarcado aeroespacial proprietário (4 missões, 1.217 funções)</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A20</w:t>
            </w:r>
          </w:p>
        </w:tc>
        <w:tc>
          <w:tcPr>
            <w:tcW w:type="dxa" w:w="22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Antal et al. (2026)</w:t>
            </w:r>
          </w:p>
        </w:tc>
        <w:tc>
          <w:tcPr>
            <w:tcW w:type="dxa" w:w="1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IEEE Access 2026</w:t>
            </w:r>
          </w:p>
        </w:tc>
        <w:tc>
          <w:tcPr>
            <w:tcW w:type="dxa" w:w="18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Detecção de vulnerabilidades em código-fonte</w:t>
            </w:r>
          </w:p>
        </w:tc>
        <w:tc>
          <w:tcPr>
            <w:tcW w:type="dxa" w:w="16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Java</w:t>
            </w:r>
          </w:p>
        </w:tc>
        <w:tc>
          <w:tcPr>
            <w:tcW w:type="dxa" w:w="17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Vul4J (72 pares vulnerável/corrigido, 51 projetos OSS, 25 tipos CWE)</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A22</w:t>
            </w:r>
          </w:p>
        </w:tc>
        <w:tc>
          <w:tcPr>
            <w:tcW w:type="dxa" w:w="22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Layegh, Payberah &amp; Matskin (2026)</w:t>
            </w:r>
          </w:p>
        </w:tc>
        <w:tc>
          <w:tcPr>
            <w:tcW w:type="dxa" w:w="1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EuroMLSys 2026, ACM</w:t>
            </w:r>
          </w:p>
        </w:tc>
        <w:tc>
          <w:tcPr>
            <w:tcW w:type="dxa" w:w="18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Geração de artefatos de deployment a partir de repositórios</w:t>
            </w:r>
          </w:p>
        </w:tc>
        <w:tc>
          <w:tcPr>
            <w:tcW w:type="dxa" w:w="16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Python</w:t>
            </w:r>
          </w:p>
        </w:tc>
        <w:tc>
          <w:tcPr>
            <w:tcW w:type="dxa" w:w="17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Repositórios de data/ML pipelines (17 repos GitHub)</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A23</w:t>
            </w:r>
          </w:p>
        </w:tc>
        <w:tc>
          <w:tcPr>
            <w:tcW w:type="dxa" w:w="22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Olewicki et al. (2026)</w:t>
            </w:r>
          </w:p>
        </w:tc>
        <w:tc>
          <w:tcPr>
            <w:tcW w:type="dxa" w:w="1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IEEE TSE 2026</w:t>
            </w:r>
          </w:p>
        </w:tc>
        <w:tc>
          <w:tcPr>
            <w:tcW w:type="dxa" w:w="18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Geração de comentários de code review (RAG sobre codebase)</w:t>
            </w:r>
          </w:p>
        </w:tc>
        <w:tc>
          <w:tcPr>
            <w:tcW w:type="dxa" w:w="16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 C#</w:t>
            </w:r>
          </w:p>
        </w:tc>
        <w:tc>
          <w:tcPr>
            <w:tcW w:type="dxa" w:w="17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Large-scale codebases industriais (Mozilla, Ubisoft)</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A24</w:t>
            </w:r>
          </w:p>
        </w:tc>
        <w:tc>
          <w:tcPr>
            <w:tcW w:type="dxa" w:w="22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Wang et al. (2024)</w:t>
            </w:r>
          </w:p>
        </w:tc>
        <w:tc>
          <w:tcPr>
            <w:tcW w:type="dxa" w:w="1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IEEE SWC 2024</w:t>
            </w:r>
          </w:p>
        </w:tc>
        <w:tc>
          <w:tcPr>
            <w:tcW w:type="dxa" w:w="18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Code search e code reuse em repositórios proprietários</w:t>
            </w:r>
          </w:p>
        </w:tc>
        <w:tc>
          <w:tcPr>
            <w:tcW w:type="dxa" w:w="16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Java (reuse); Python, Go, JS, Ruby, PHP (search)</w:t>
            </w:r>
          </w:p>
        </w:tc>
        <w:tc>
          <w:tcPr>
            <w:tcW w:type="dxa" w:w="17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Repositórios de domínio específico (finanças/ERP/CRM)</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A27</w:t>
            </w:r>
          </w:p>
        </w:tc>
        <w:tc>
          <w:tcPr>
            <w:tcW w:type="dxa" w:w="22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Okutan et al. (2024)</w:t>
            </w:r>
          </w:p>
        </w:tc>
        <w:tc>
          <w:tcPr>
            <w:tcW w:type="dxa" w:w="1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ICAA 2024, IEEE</w:t>
            </w:r>
          </w:p>
        </w:tc>
        <w:tc>
          <w:tcPr>
            <w:tcW w:type="dxa" w:w="18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Transpilação de código (C++ para Rust)</w:t>
            </w:r>
          </w:p>
        </w:tc>
        <w:tc>
          <w:tcPr>
            <w:tcW w:type="dxa" w:w="16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 (input) e Rust (output)</w:t>
            </w:r>
          </w:p>
        </w:tc>
        <w:tc>
          <w:tcPr>
            <w:tcW w:type="dxa" w:w="17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Snippets algorítmicos de LeetCode (714 pares C++/Rust)</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A28</w:t>
            </w:r>
          </w:p>
        </w:tc>
        <w:tc>
          <w:tcPr>
            <w:tcW w:type="dxa" w:w="22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Ouchebara &amp; Dupont (2025)</w:t>
            </w:r>
          </w:p>
        </w:tc>
        <w:tc>
          <w:tcPr>
            <w:tcW w:type="dxa" w:w="1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arXiv (cs.SE)</w:t>
            </w:r>
          </w:p>
        </w:tc>
        <w:tc>
          <w:tcPr>
            <w:tcW w:type="dxa" w:w="18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Detecção de vulnerabilidades em código-fonte (CVD)</w:t>
            </w:r>
          </w:p>
        </w:tc>
        <w:tc>
          <w:tcPr>
            <w:tcW w:type="dxa" w:w="16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C/C++</w:t>
            </w:r>
          </w:p>
        </w:tc>
        <w:tc>
          <w:tcPr>
            <w:tcW w:type="dxa" w:w="17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BigVul (188.636 funções) + PrimeVul (235.768 funções)</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A30</w:t>
            </w:r>
          </w:p>
        </w:tc>
        <w:tc>
          <w:tcPr>
            <w:tcW w:type="dxa" w:w="22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Qayyum et al. (2025)</w:t>
            </w:r>
          </w:p>
        </w:tc>
        <w:tc>
          <w:tcPr>
            <w:tcW w:type="dxa" w:w="1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ACM TODAES Vol.30</w:t>
            </w:r>
          </w:p>
        </w:tc>
        <w:tc>
          <w:tcPr>
            <w:tcW w:type="dxa" w:w="18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Identificação e correção de bugs funcionais em HDL</w:t>
            </w:r>
          </w:p>
        </w:tc>
        <w:tc>
          <w:tcPr>
            <w:tcW w:type="dxa" w:w="16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Verilog HDL</w:t>
            </w:r>
          </w:p>
        </w:tc>
        <w:tc>
          <w:tcPr>
            <w:tcW w:type="dxa" w:w="17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5 IPs OpenTitan (AES, I2C, USB, PWM, OTBN)</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A32</w:t>
            </w:r>
          </w:p>
        </w:tc>
        <w:tc>
          <w:tcPr>
            <w:tcW w:type="dxa" w:w="22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Hu et al. (2025)</w:t>
            </w:r>
          </w:p>
        </w:tc>
        <w:tc>
          <w:tcPr>
            <w:tcW w:type="dxa" w:w="1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IJMECS Vol.17</w:t>
            </w:r>
          </w:p>
        </w:tc>
        <w:tc>
          <w:tcPr>
            <w:tcW w:type="dxa" w:w="18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Q&amp;A sobre comportamento de código / análise de repositórios</w:t>
            </w:r>
          </w:p>
        </w:tc>
        <w:tc>
          <w:tcPr>
            <w:tcW w:type="dxa" w:w="16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Python, Java, JavaScript, C++</w:t>
            </w:r>
          </w:p>
        </w:tc>
        <w:tc>
          <w:tcPr>
            <w:tcW w:type="dxa" w:w="17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50 repositórios GitHub educacionais e de pesquisa (~1.2M LoC)</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A35</w:t>
            </w:r>
          </w:p>
        </w:tc>
        <w:tc>
          <w:tcPr>
            <w:tcW w:type="dxa" w:w="22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Strich et al. (2024)</w:t>
            </w:r>
          </w:p>
        </w:tc>
        <w:tc>
          <w:tcPr>
            <w:tcW w:type="dxa" w:w="1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ACL 2024 Student Research Workshop</w:t>
            </w:r>
          </w:p>
        </w:tc>
        <w:tc>
          <w:tcPr>
            <w:tcW w:type="dxa" w:w="18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Q&amp;A semântico sobre repositório de código-fonte (3 dimensões)</w:t>
            </w:r>
          </w:p>
        </w:tc>
        <w:tc>
          <w:tcPr>
            <w:tcW w:type="dxa" w:w="16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Python</w:t>
            </w:r>
          </w:p>
        </w:tc>
        <w:tc>
          <w:tcPr>
            <w:tcW w:type="dxa" w:w="17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Repositório Spyder IDE v5.5 (2083 arquivos .py, 5673 chunks)</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A36</w:t>
            </w:r>
          </w:p>
        </w:tc>
        <w:tc>
          <w:tcPr>
            <w:tcW w:type="dxa" w:w="22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Ben Hajhmida &amp; Lee (2026)</w:t>
            </w:r>
          </w:p>
        </w:tc>
        <w:tc>
          <w:tcPr>
            <w:tcW w:type="dxa" w:w="1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AISoLA 2025, LNCS 16220</w:t>
            </w:r>
          </w:p>
        </w:tc>
        <w:tc>
          <w:tcPr>
            <w:tcW w:type="dxa" w:w="18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Transpilação de código (LF C → LF Python)</w:t>
            </w:r>
          </w:p>
        </w:tc>
        <w:tc>
          <w:tcPr>
            <w:tcW w:type="dxa" w:w="16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Lingua Franca DSL (targets C e Python)</w:t>
            </w:r>
          </w:p>
        </w:tc>
        <w:tc>
          <w:tcPr>
            <w:tcW w:type="dxa" w:w="17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150 arquivos de teste do repositório lf-lang/lingua-franca</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A37</w:t>
            </w:r>
          </w:p>
        </w:tc>
        <w:tc>
          <w:tcPr>
            <w:tcW w:type="dxa" w:w="22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Bochenek, Protasiewicz &amp; Pedrycz (2026)</w:t>
            </w:r>
          </w:p>
        </w:tc>
        <w:tc>
          <w:tcPr>
            <w:tcW w:type="dxa" w:w="1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SoftwareX 34 (2026)</w:t>
            </w:r>
          </w:p>
        </w:tc>
        <w:tc>
          <w:tcPr>
            <w:tcW w:type="dxa" w:w="18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Geração de código a partir de codebase Java OO</w:t>
            </w:r>
          </w:p>
        </w:tc>
        <w:tc>
          <w:tcPr>
            <w:tcW w:type="dxa" w:w="16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Java (principal); TypeScript e C# futuros</w:t>
            </w:r>
          </w:p>
        </w:tc>
        <w:tc>
          <w:tcPr>
            <w:tcW w:type="dxa" w:w="17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Projetos Java OO corporativos (person-lib, vehicle-lib, JDK 21/25)</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A40</w:t>
            </w:r>
          </w:p>
        </w:tc>
        <w:tc>
          <w:tcPr>
            <w:tcW w:type="dxa" w:w="22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Rafiei Oskooei et al. (2025)</w:t>
            </w:r>
          </w:p>
        </w:tc>
        <w:tc>
          <w:tcPr>
            <w:tcW w:type="dxa" w:w="1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LNCS 15886 (2025/2026)</w:t>
            </w:r>
          </w:p>
        </w:tc>
        <w:tc>
          <w:tcPr>
            <w:tcW w:type="dxa" w:w="18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Bug localization em repositório de larga escala</w:t>
            </w:r>
          </w:p>
        </w:tc>
        <w:tc>
          <w:tcPr>
            <w:tcW w:type="dxa" w:w="16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Java</w:t>
            </w:r>
          </w:p>
        </w:tc>
        <w:tc>
          <w:tcPr>
            <w:tcW w:type="dxa" w:w="17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Repositório privado industrial (743 arquivos, 95.873 LoC, 9 Jira issues)</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A41</w:t>
            </w:r>
          </w:p>
        </w:tc>
        <w:tc>
          <w:tcPr>
            <w:tcW w:type="dxa" w:w="22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Shen et al. (2026)</w:t>
            </w:r>
          </w:p>
        </w:tc>
        <w:tc>
          <w:tcPr>
            <w:tcW w:type="dxa" w:w="1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Empirical Software Engineering 31:26 (2026)</w:t>
            </w:r>
          </w:p>
        </w:tc>
        <w:tc>
          <w:tcPr>
            <w:tcW w:type="dxa" w:w="18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Code completion a nível de repositório (cross-file)</w:t>
            </w:r>
          </w:p>
        </w:tc>
        <w:tc>
          <w:tcPr>
            <w:tcW w:type="dxa" w:w="16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Python, Java, TypeScript, C#</w:t>
            </w:r>
          </w:p>
        </w:tc>
        <w:tc>
          <w:tcPr>
            <w:tcW w:type="dxa" w:w="17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CrossCodeEval (471/239/193/99 repos); DyPyBench (50 repos Python)</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A43</w:t>
            </w:r>
          </w:p>
        </w:tc>
        <w:tc>
          <w:tcPr>
            <w:tcW w:type="dxa" w:w="22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Shawon et al. (2025)</w:t>
            </w:r>
          </w:p>
        </w:tc>
        <w:tc>
          <w:tcPr>
            <w:tcW w:type="dxa" w:w="1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ICPE Companion 2025, ACM</w:t>
            </w:r>
          </w:p>
        </w:tc>
        <w:tc>
          <w:tcPr>
            <w:tcW w:type="dxa" w:w="18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Code recommendations para mitigação de lock contention</w:t>
            </w:r>
          </w:p>
        </w:tc>
        <w:tc>
          <w:tcPr>
            <w:tcW w:type="dxa" w:w="16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Java</w:t>
            </w:r>
          </w:p>
        </w:tc>
        <w:tc>
          <w:tcPr>
            <w:tcW w:type="dxa" w:w="17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Apache HBase, Glide, EventBus (575 snippets); Apache Kafka (validação)</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A44</w:t>
            </w:r>
          </w:p>
        </w:tc>
        <w:tc>
          <w:tcPr>
            <w:tcW w:type="dxa" w:w="22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Tsai, Liu &amp; Ren (2024)</w:t>
            </w:r>
          </w:p>
        </w:tc>
        <w:tc>
          <w:tcPr>
            <w:tcW w:type="dxa" w:w="1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DAC 2024, ACM/IEEE</w:t>
            </w:r>
          </w:p>
        </w:tc>
        <w:tc>
          <w:tcPr>
            <w:tcW w:type="dxa" w:w="18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Correção automática de erros de sintaxe em código RTL/HDL</w:t>
            </w:r>
          </w:p>
        </w:tc>
        <w:tc>
          <w:tcPr>
            <w:tcW w:type="dxa" w:w="16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Verilog HDL</w:t>
            </w:r>
          </w:p>
        </w:tc>
        <w:tc>
          <w:tcPr>
            <w:tcW w:type="dxa" w:w="17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VerilogEval-Machine, VerilogEval-Human, RTLLM (212 implementações errôneas)</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A47</w:t>
            </w:r>
          </w:p>
        </w:tc>
        <w:tc>
          <w:tcPr>
            <w:tcW w:type="dxa" w:w="22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Shaikh et al. (2026)</w:t>
            </w:r>
          </w:p>
        </w:tc>
        <w:tc>
          <w:tcPr>
            <w:tcW w:type="dxa" w:w="1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IC3ET 2026, IEEE</w:t>
            </w:r>
          </w:p>
        </w:tc>
        <w:tc>
          <w:tcPr>
            <w:tcW w:type="dxa" w:w="18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Q&amp;A semântico sobre repositórios Git enterprise</w:t>
            </w:r>
          </w:p>
        </w:tc>
        <w:tc>
          <w:tcPr>
            <w:tcW w:type="dxa" w:w="16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Python, JavaScript, Java, Go, C/C++</w:t>
            </w:r>
          </w:p>
        </w:tc>
        <w:tc>
          <w:tcPr>
            <w:tcW w:type="dxa" w:w="17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5 repos open-source (Flask ~30K, FastAPI ~35K, Requests ~25K, Express.js ~15K, Prettier ~20K LoC)</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A49</w:t>
            </w:r>
          </w:p>
        </w:tc>
        <w:tc>
          <w:tcPr>
            <w:tcW w:type="dxa" w:w="22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Wei et al. (2025)</w:t>
            </w:r>
          </w:p>
        </w:tc>
        <w:tc>
          <w:tcPr>
            <w:tcW w:type="dxa" w:w="1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ACM TOSEM (aceito 2025)</w:t>
            </w:r>
          </w:p>
        </w:tc>
        <w:tc>
          <w:tcPr>
            <w:tcW w:type="dxa" w:w="18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Detecção e auditoria de vulnerabilidades em smart contracts</w:t>
            </w:r>
          </w:p>
        </w:tc>
        <w:tc>
          <w:tcPr>
            <w:tcW w:type="dxa" w:w="16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Solidity (Ethereum/DeFi)</w:t>
            </w:r>
          </w:p>
        </w:tc>
        <w:tc>
          <w:tcPr>
            <w:tcW w:type="dxa" w:w="17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SmartBugs (143 contratos), Code4rena (72 projetos), Sherlock (22 projetos), 13 CVEs</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A50</w:t>
            </w:r>
          </w:p>
        </w:tc>
        <w:tc>
          <w:tcPr>
            <w:tcW w:type="dxa" w:w="22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Amin et al. (2026)</w:t>
            </w:r>
          </w:p>
        </w:tc>
        <w:tc>
          <w:tcPr>
            <w:tcW w:type="dxa" w:w="1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AAIML 2026, IEEE</w:t>
            </w:r>
          </w:p>
        </w:tc>
        <w:tc>
          <w:tcPr>
            <w:tcW w:type="dxa" w:w="18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Categorização e explicação de erros em código de estudantes</w:t>
            </w:r>
          </w:p>
        </w:tc>
        <w:tc>
          <w:tcPr>
            <w:tcW w:type="dxa" w:w="16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Python</w:t>
            </w:r>
          </w:p>
        </w:tc>
        <w:tc>
          <w:tcPr>
            <w:tcW w:type="dxa" w:w="17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16.022 submissões de online judge (Aizu OJ) — pares wrong-answer + accepted</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A53</w:t>
            </w:r>
          </w:p>
        </w:tc>
        <w:tc>
          <w:tcPr>
            <w:tcW w:type="dxa" w:w="22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Wei et al. (2025)</w:t>
            </w:r>
          </w:p>
        </w:tc>
        <w:tc>
          <w:tcPr>
            <w:tcW w:type="dxa" w:w="1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IWQoS 2025, IEEE</w:t>
            </w:r>
          </w:p>
        </w:tc>
        <w:tc>
          <w:tcPr>
            <w:tcW w:type="dxa" w:w="18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Inferência de máquinas de estado (FSM) de implementações de protocolos de rede</w:t>
            </w:r>
          </w:p>
        </w:tc>
        <w:tc>
          <w:tcPr>
            <w:tcW w:type="dxa" w:w="16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C/C++ (IKEv2, TLS 1.2/1.3, BGP, RTSP, L2TP)</w:t>
            </w:r>
          </w:p>
        </w:tc>
        <w:tc>
          <w:tcPr>
            <w:tcW w:type="dxa" w:w="17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6 implementações open-source de protocolos de rede (strongSwan, s2n-tls, openbgpd, feng, openl2tp)</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A54</w:t>
            </w:r>
          </w:p>
        </w:tc>
        <w:tc>
          <w:tcPr>
            <w:tcW w:type="dxa" w:w="22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Correia et al. (2024)</w:t>
            </w:r>
          </w:p>
        </w:tc>
        <w:tc>
          <w:tcPr>
            <w:tcW w:type="dxa" w:w="1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AIware '24, ACM</w:t>
            </w:r>
          </w:p>
        </w:tc>
        <w:tc>
          <w:tcPr>
            <w:tcW w:type="dxa" w:w="18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Q&amp;A sobre codebase de projeto OSS / developer onboarding</w:t>
            </w:r>
          </w:p>
        </w:tc>
        <w:tc>
          <w:tcPr>
            <w:tcW w:type="dxa" w:w="16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JavaScript (PDF.js — JS, JSX, MJS, CJS)</w:t>
            </w:r>
          </w:p>
        </w:tc>
        <w:tc>
          <w:tcPr>
            <w:tcW w:type="dxa" w:w="17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PDF.js (Mozilla): engine de renderização de PDF browser-based open-source</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A55</w:t>
            </w:r>
          </w:p>
        </w:tc>
        <w:tc>
          <w:tcPr>
            <w:tcW w:type="dxa" w:w="22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Liao et al. (2026)</w:t>
            </w:r>
          </w:p>
        </w:tc>
        <w:tc>
          <w:tcPr>
            <w:tcW w:type="dxa" w:w="1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IEEE IoT Journal 2026</w:t>
            </w:r>
          </w:p>
        </w:tc>
        <w:tc>
          <w:tcPr>
            <w:tcW w:type="dxa" w:w="18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Detecção de vulnerabilidades em código-fonte (IoT/sistema)</w:t>
            </w:r>
          </w:p>
        </w:tc>
        <w:tc>
          <w:tcPr>
            <w:tcW w:type="dxa" w:w="16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 e C++</w:t>
            </w:r>
          </w:p>
        </w:tc>
        <w:tc>
          <w:tcPr>
            <w:tcW w:type="dxa" w:w="17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Linux kernel patches, Qemu patches, Big-Vul/MSR (188.636 funções)</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A57</w:t>
            </w:r>
          </w:p>
        </w:tc>
        <w:tc>
          <w:tcPr>
            <w:tcW w:type="dxa" w:w="22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Wang et al. (2025)</w:t>
            </w:r>
          </w:p>
        </w:tc>
        <w:tc>
          <w:tcPr>
            <w:tcW w:type="dxa" w:w="1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ASE 2025, IEEE/ACM</w:t>
            </w:r>
          </w:p>
        </w:tc>
        <w:tc>
          <w:tcPr>
            <w:tcW w:type="dxa" w:w="18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Code wiring — substituição contextual de variáveis em código colado (copy-paste-modify)</w:t>
            </w:r>
          </w:p>
        </w:tc>
        <w:tc>
          <w:tcPr>
            <w:tcW w:type="dxa" w:w="16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Java</w:t>
            </w:r>
          </w:p>
        </w:tc>
        <w:tc>
          <w:tcPr>
            <w:tcW w:type="dxa" w:w="17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100 instâncias reais Stack Overflow → GitHub; 29 projetos OSS distintos (bibliotecas, apps mobile)</w:t>
            </w:r>
          </w:p>
        </w:tc>
      </w:tr>
    </w:tbl>
    <w:p>
      <w:r>
        <w:rPr>
          <w:sz w:val="16"/>
          <w:szCs w:val="16"/>
        </w:rPr>
        <w:t xml:space="preserve"/>
      </w:r>
    </w:p>
    <w:p>
      <w:pPr>
        <w:pStyle w:val="Heading1"/>
      </w:pPr>
      <w:r>
        <w:rPr>
          <w:rFonts w:ascii="Arial" w:cs="Arial" w:eastAsia="Arial" w:hAnsi="Arial"/>
          <w:b/>
          <w:bCs/>
          <w:color w:val="1F3864"/>
          <w:sz w:val="26"/>
          <w:szCs w:val="26"/>
        </w:rPr>
        <w:t xml:space="preserve">S2 — Arquiteturas RAG (RQ1) — FINAL (33 artigos)</w:t>
      </w:r>
    </w:p>
    <w:p>
      <w:r>
        <w:rPr>
          <w:rFonts w:ascii="Arial" w:cs="Arial" w:eastAsia="Arial" w:hAnsi="Arial"/>
          <w:b w:val="false"/>
          <w:bCs w:val="false"/>
          <w:color w:val="000000"/>
          <w:sz w:val="18"/>
          <w:szCs w:val="18"/>
        </w:rPr>
        <w:t xml:space="preserve">Propósito: padrões arquiteturais — combinações de chunking, vector store, embedding e retrieval.</w:t>
      </w:r>
    </w:p>
    <w:p>
      <w:r>
        <w:rPr>
          <w:sz w:val="16"/>
          <w:szCs w:val="1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1300"/>
        <w:gridCol w:w="1300"/>
        <w:gridCol w:w="1300"/>
        <w:gridCol w:w="3560"/>
      </w:tblGrid>
      <w:tr>
        <w:tc>
          <w:tcPr>
            <w:tcW w:type="dxa" w:w="50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ID</w:t>
            </w:r>
          </w:p>
        </w:tc>
        <w:tc>
          <w:tcPr>
            <w:tcW w:type="dxa" w:w="140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Chunking</w:t>
            </w:r>
          </w:p>
        </w:tc>
        <w:tc>
          <w:tcPr>
            <w:tcW w:type="dxa" w:w="130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Vector Store</w:t>
            </w:r>
          </w:p>
        </w:tc>
        <w:tc>
          <w:tcPr>
            <w:tcW w:type="dxa" w:w="130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Embedding</w:t>
            </w:r>
          </w:p>
        </w:tc>
        <w:tc>
          <w:tcPr>
            <w:tcW w:type="dxa" w:w="130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Retrieval</w:t>
            </w:r>
          </w:p>
        </w:tc>
        <w:tc>
          <w:tcPr>
            <w:tcW w:type="dxa" w:w="356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Estrutura Especial</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A01</w:t>
            </w:r>
          </w:p>
        </w:tc>
        <w:tc>
          <w:tcPr>
            <w:tcW w:type="dxa" w:w="14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AST (tree-sitter): funções e classes</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Índice interno</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CodeBERT, UniXcoder, CoCoSoDa, GTE-Qwen</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Sparse (BM25) + Dense — híbrido</w:t>
            </w:r>
          </w:p>
        </w:tc>
        <w:tc>
          <w:tcPr>
            <w:tcW w:type="dxa" w:w="35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Identifier-based RAG (lookup direto por nome)</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A02</w:t>
            </w:r>
          </w:p>
        </w:tc>
        <w:tc>
          <w:tcPr>
            <w:tcW w:type="dxa" w:w="14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2000 chars, overlap 200</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FAISS</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text-embedding-3-large (OpenAI)</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Dense (coseno)</w:t>
            </w:r>
          </w:p>
        </w:tc>
        <w:tc>
          <w:tcPr>
            <w:tcW w:type="dxa" w:w="35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Multi-agente CoT (4 agentes); 2 retrieval tools</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A05</w:t>
            </w:r>
          </w:p>
        </w:tc>
        <w:tc>
          <w:tcPr>
            <w:tcW w:type="dxa" w:w="14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Páginas documentação Ansible (8.220)</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Vector DB (UIUC.chat)</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Não especificado</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Dense (semântico)</w:t>
            </w:r>
          </w:p>
        </w:tc>
        <w:tc>
          <w:tcPr>
            <w:tcW w:type="dxa" w:w="35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Pipeline RAG sobre documentação técnica Ansible</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A06</w:t>
            </w:r>
          </w:p>
        </w:tc>
        <w:tc>
          <w:tcPr>
            <w:tcW w:type="dxa" w:w="14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512 tokens, overlap 32; top-20</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Chroma</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Não especificado</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Dense (similaridade)</w:t>
            </w:r>
          </w:p>
        </w:tc>
        <w:tc>
          <w:tcPr>
            <w:tcW w:type="dxa" w:w="35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KB de PDFs MITRE CWE</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A07</w:t>
            </w:r>
          </w:p>
        </w:tc>
        <w:tc>
          <w:tcPr>
            <w:tcW w:type="dxa" w:w="14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 AST via LlamaIndex; (b) grafo estático</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 LlamaIndex; (b) Grafo</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 N/E; (b) N/A</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 Dense; (b) Graph queries</w:t>
            </w:r>
          </w:p>
        </w:tc>
        <w:tc>
          <w:tcPr>
            <w:tcW w:type="dxa" w:w="35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 CodeSplitter AST; (b) CodexGraph</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A08</w:t>
            </w:r>
          </w:p>
        </w:tc>
        <w:tc>
          <w:tcPr>
            <w:tcW w:type="dxa" w:w="14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Não especificado</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N/A (web-based)</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Não especificado</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Web-based (SO, GitHub, SonarQube, Google)</w:t>
            </w:r>
          </w:p>
        </w:tc>
        <w:tc>
          <w:tcPr>
            <w:tcW w:type="dxa" w:w="35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RAG web-based; 2 LLMs em cascata; integrado a SonarQube</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A10</w:t>
            </w:r>
          </w:p>
        </w:tc>
        <w:tc>
          <w:tcPr>
            <w:tcW w:type="dxa" w:w="14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Code chunking por context window</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Vector DB + Document DB</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Não especificado</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Dense (vetorial)</w:t>
            </w:r>
          </w:p>
        </w:tc>
        <w:tc>
          <w:tcPr>
            <w:tcW w:type="dxa" w:w="35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Specialized RAG pools por linguagem; judge LLM</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A13</w:t>
            </w:r>
          </w:p>
        </w:tc>
        <w:tc>
          <w:tcPr>
            <w:tcW w:type="dxa" w:w="14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Linha de código individual</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FAISS (5 DBs por linguagem)</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BGE-Large (326M params)</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Dense (coseno, threshold ~0.8)</w:t>
            </w:r>
          </w:p>
        </w:tc>
        <w:tc>
          <w:tcPr>
            <w:tcW w:type="dxa" w:w="35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Multi-agente CAMEL; HyDE cross-language</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A14</w:t>
            </w:r>
          </w:p>
        </w:tc>
        <w:tc>
          <w:tcPr>
            <w:tcW w:type="dxa" w:w="14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Setup.py completo; YARA rules</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PostgreSQL vector DB</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text-embedding-ada-002 (OpenAI)</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Dense + CRAG (avaliador de relevância)</w:t>
            </w:r>
          </w:p>
        </w:tc>
        <w:tc>
          <w:tcPr>
            <w:tcW w:type="dxa" w:w="35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CRAG: 3 KBs testadas</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A16</w:t>
            </w:r>
          </w:p>
        </w:tc>
        <w:tc>
          <w:tcPr>
            <w:tcW w:type="dxa" w:w="14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1000/200; Híbrido: 600/200 + 400/100 (código)</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FAISS (dual no híbrido)</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Ada-002 + CodeBERT</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Dense + re-ranking + query expansion</w:t>
            </w:r>
          </w:p>
        </w:tc>
        <w:tc>
          <w:tcPr>
            <w:tcW w:type="dxa" w:w="35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Abordagem modular vs. híbrida; dual embeddings</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A17</w:t>
            </w:r>
          </w:p>
        </w:tc>
        <w:tc>
          <w:tcPr>
            <w:tcW w:type="dxa" w:w="14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Funções C++ completas (granularidade de função)</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Knowledge pool local</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UniXcoder fine-tuned (R-Drop + KL divergence)</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Dense (coseno) + Few-Shots Selection</w:t>
            </w:r>
          </w:p>
        </w:tc>
        <w:tc>
          <w:tcPr>
            <w:tcW w:type="dxa" w:w="35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Fine-tuning contrastivo do encoder; CodeCLARE framework</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A20</w:t>
            </w:r>
          </w:p>
        </w:tc>
        <w:tc>
          <w:tcPr>
            <w:tcW w:type="dxa" w:w="14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Métodos Java completos</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ChromaDB</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text-embedding-3-small (OpenAI)</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Dense (coseno, threshold 0.6); top 3+3</w:t>
            </w:r>
          </w:p>
        </w:tc>
        <w:tc>
          <w:tcPr>
            <w:tcW w:type="dxa" w:w="35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RAG few-shot vulnerável/seguro; ensemble majority voting</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A22</w:t>
            </w:r>
          </w:p>
        </w:tc>
        <w:tc>
          <w:tcPr>
            <w:tcW w:type="dxa" w:w="14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Sliding-window syntax-aware (Python)</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Neo4j (graph + ANN vector)</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text-embedding-3-small (OpenAI)</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Híbrido: ANN top-10 + Cypher graph traversal</w:t>
            </w:r>
          </w:p>
        </w:tc>
        <w:tc>
          <w:tcPr>
            <w:tcW w:type="dxa" w:w="35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GraphRAG multi-agente; KG AST-grounded; Louvain; 4 agentes</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A23</w:t>
            </w:r>
          </w:p>
        </w:tc>
        <w:tc>
          <w:tcPr>
            <w:tcW w:type="dxa" w:w="14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N/E (function/linhas)</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Qdrant (vector DB, Example mode)</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GPT text-embedding-3-large (OpenAI)</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 function tool; (b) cosine</w:t>
            </w:r>
          </w:p>
        </w:tc>
        <w:tc>
          <w:tcPr>
            <w:tcW w:type="dxa" w:w="35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RAG 2 modos; LLM-as-a-Judge; Chain-of-Thought; memória</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A24</w:t>
            </w:r>
          </w:p>
        </w:tc>
        <w:tc>
          <w:tcPr>
            <w:tcW w:type="dxa" w:w="14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Funções Java + contexto de classe e call relationships</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Vector DB (cosine)</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BGE fine-tuned contrastivo</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Dense (coseno) + Reranking cross-encoder (BGE-rerank)</w:t>
            </w:r>
          </w:p>
        </w:tc>
        <w:tc>
          <w:tcPr>
            <w:tcW w:type="dxa" w:w="35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NL summaries via LLM fine-tuned (7B); Qwen2 72B para geração</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A27</w:t>
            </w:r>
          </w:p>
        </w:tc>
        <w:tc>
          <w:tcPr>
            <w:tcW w:type="dxa" w:w="14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Snippets C++ completos (função/algoritmo)</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Índice vetorial local</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CodeBERT (dot product normalizado)</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Dense (dot product normalizado)</w:t>
            </w:r>
          </w:p>
        </w:tc>
        <w:tc>
          <w:tcPr>
            <w:tcW w:type="dxa" w:w="35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KB: 714 pares C++/Rust de LeetCode; feedback loop erros de compilação</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A28</w:t>
            </w:r>
          </w:p>
        </w:tc>
        <w:tc>
          <w:tcPr>
            <w:tcW w:type="dxa" w:w="14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Funções C/C++ completas</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FAISS (índice L2)</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CodeBERT (Microsoft)</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Dense (L2/Euclidean); 6 exemplos por teste</w:t>
            </w:r>
          </w:p>
        </w:tc>
        <w:tc>
          <w:tcPr>
            <w:tcW w:type="dxa" w:w="35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RAG few-shot; Test-Time fine-tuning</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A30</w:t>
            </w:r>
          </w:p>
        </w:tc>
        <w:tc>
          <w:tcPr>
            <w:tcW w:type="dxa" w:w="14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Linhas individuais de código DUV</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DocArrayInMemorySearch (local)</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all-MiniLM-L6-v2 (384-dim, cosine)</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Dense (coseno); chunk 500/1000 tok</w:t>
            </w:r>
          </w:p>
        </w:tc>
        <w:tc>
          <w:tcPr>
            <w:tcW w:type="dxa" w:w="35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3-fases 4-estágios: specs, código adjacente (±5 linhas), expressões atômicas</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A32</w:t>
            </w:r>
          </w:p>
        </w:tc>
        <w:tc>
          <w:tcPr>
            <w:tcW w:type="dxa" w:w="14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512 tokens, híbrido código + descrição LLM</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Redis Vector Search (Docker)</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all-MiniLM-L6-v2 (384-dim)</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Dense (coseno, top-k=3, τ=0.65)</w:t>
            </w:r>
          </w:p>
        </w:tc>
        <w:tc>
          <w:tcPr>
            <w:tcW w:type="dxa" w:w="35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Agentic RAG 4 agentes; retry até 2x; AHP para seleção</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A35</w:t>
            </w:r>
          </w:p>
        </w:tc>
        <w:tc>
          <w:tcPr>
            <w:tcW w:type="dxa" w:w="14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Chunking por sintaxe Python, 1500 chars, overlap 200</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Chroma (in-memory)</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Instructor (HuggingFace, 768-dim)</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Dense (coseno, top-1)</w:t>
            </w:r>
          </w:p>
        </w:tc>
        <w:tc>
          <w:tcPr>
            <w:tcW w:type="dxa" w:w="35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Self-alignment: Mistral 7B gera D0→D1→D2; SFT + QLoRA 4-bit NF4</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A36</w:t>
            </w:r>
          </w:p>
        </w:tc>
        <w:tc>
          <w:tcPr>
            <w:tcW w:type="dxa" w:w="14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Arquivo LF completo (granularidade de arquivo)</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Vector DB (LlamaIndex)</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text-embedding-ada-002 (OpenAI)</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Dense (similarity search)</w:t>
            </w:r>
          </w:p>
        </w:tc>
        <w:tc>
          <w:tcPr>
            <w:tcW w:type="dxa" w:w="35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Feedback loop: validação sintática; retry recursivo; fase agentic Cursor IDE</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A37</w:t>
            </w:r>
          </w:p>
        </w:tc>
        <w:tc>
          <w:tcPr>
            <w:tcW w:type="dxa" w:w="14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Sem chunking — determinístico via SQL</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PostgreSQL relacional</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Nenhum (sem embeddings)</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Determinístico via SQL (sem similarity search)</w:t>
            </w:r>
          </w:p>
        </w:tc>
        <w:tc>
          <w:tcPr>
            <w:tcW w:type="dxa" w:w="35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RAGdeterm: linguagem de query embarcada em prompts; F1=1.0 vs. traditional RAG F1 máx 0.34</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A40</w:t>
            </w:r>
          </w:p>
        </w:tc>
        <w:tc>
          <w:tcPr>
            <w:tcW w:type="dxa" w:w="14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Arquivo completo → summary NL</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Sem vector store — knowledge tree</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Nenhum (sem embeddings)</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Sem similarity search — LLM reasoning top-down</w:t>
            </w:r>
          </w:p>
        </w:tc>
        <w:tc>
          <w:tcPr>
            <w:tcW w:type="dxa" w:w="35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Hierarchical Summarization: Abstract Repository Tree; Knowledge Tree (bottom-up)</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A41</w:t>
            </w:r>
          </w:p>
        </w:tc>
        <w:tc>
          <w:tcPr>
            <w:tcW w:type="dxa" w:w="14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Sliding window (N=10, M=8) + AST boundary alignment</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BM25 (textual) + embeddings em memória</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BM25; UniXcoder (functional, 768-dim)</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Híbrido: BM25 + cosine (summaries funcionais); reranking combinado</w:t>
            </w:r>
          </w:p>
        </w:tc>
        <w:tc>
          <w:tcPr>
            <w:tcW w:type="dxa" w:w="35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Fused retrieval: sumarização funcional via DeepSeek-v2 → NL descriptions → UniXcoder embeddings</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A43</w:t>
            </w:r>
          </w:p>
        </w:tc>
        <w:tc>
          <w:tcPr>
            <w:tcW w:type="dxa" w:w="14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Tokenização LlamaIndex; chunks research papers + snippets</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ChromaDB</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N/E (ChromaDB padrão)</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Híbrido: vector retriever (ChromaDB) + BM25 (top-25)</w:t>
            </w:r>
          </w:p>
        </w:tc>
        <w:tc>
          <w:tcPr>
            <w:tcW w:type="dxa" w:w="35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RAG híbrido + fine-tuning LoRA+SFT; dataset 575 pares code smell → refactored; 6 tipos lock contention Java</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A44</w:t>
            </w:r>
          </w:p>
        </w:tc>
        <w:tc>
          <w:tcPr>
            <w:tcW w:type="dxa" w:w="14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Sem chunking — banco estruturado de erros Verilog</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Banco de dados em memória (por error tag)</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Nenhum (exact match por error tag)</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Exact match por error tag do compilador</w:t>
            </w:r>
          </w:p>
        </w:tc>
        <w:tc>
          <w:tcPr>
            <w:tcW w:type="dxa" w:w="35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RTLFixer: RAG + ReAct; feedback loop compilador → RAG → revisão → resubmissão</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A47</w:t>
            </w:r>
          </w:p>
        </w:tc>
        <w:tc>
          <w:tcPr>
            <w:tcW w:type="dxa" w:w="14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AST (Tree-sitter) por funções/classes, sliding window 20% overlap</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Pinecone (pod-based p1, cosine, namespace por repo)</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text-embedding-3-large (OpenAI, 3072-dim)</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Dense (coseno, τ=0.7) + re-ranking semântico + estrutural</w:t>
            </w:r>
          </w:p>
        </w:tc>
        <w:tc>
          <w:tcPr>
            <w:tcW w:type="dxa" w:w="35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IndexChat: 5 layers; multi-linguagem; metadata filtering por linguagem/path</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A49</w:t>
            </w:r>
          </w:p>
        </w:tc>
        <w:tc>
          <w:tcPr>
            <w:tcW w:type="dxa" w:w="14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Sliding window 512 tokens, 128 overlap</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FAISS HNSW (M=64) via Milvus/Pinecone</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all-mpnet-base-v2 (Sentence-BERT, 768-dim)</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Dense (coseno, τ=0.72, fallback 0.68) + MMR reranking (λ=0.7); top-k=5</w:t>
            </w:r>
          </w:p>
        </w:tc>
        <w:tc>
          <w:tcPr>
            <w:tcW w:type="dxa" w:w="35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SmartAuditFlow: Plan-Execute (A1-A5); Slither; RAG-Enhanced Calibration; prompt optimization evolucionária</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A50</w:t>
            </w:r>
          </w:p>
        </w:tc>
        <w:tc>
          <w:tcPr>
            <w:tcW w:type="dxa" w:w="14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Code-only shards por sample_id (sem labels)</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Nenhum (BM25 léxico)</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Nenhum (BM25)</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Sparse (BM25Okapi, top-k=5); auto-retrieval</w:t>
            </w:r>
          </w:p>
        </w:tc>
        <w:tc>
          <w:tcPr>
            <w:tcW w:type="dxa" w:w="35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Pipeline determinístico: temperature=0; duas ontologias (11 e 58 labels); JSON estruturado com citations</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A53</w:t>
            </w:r>
          </w:p>
        </w:tc>
        <w:tc>
          <w:tcPr>
            <w:tcW w:type="dxa" w:w="14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Code Filtering (regex matching) + Syntax-aware Segmentation hierárquica por separadores de linguagem (struct, class, enum, function) com MaxChunkSize/MinChunkSize/overlap</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FAISS (approximate nearest neighbor)</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OpenAI embedding model</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Dense (similarity search)</w:t>
            </w:r>
          </w:p>
        </w:tc>
        <w:tc>
          <w:tcPr>
            <w:tcW w:type="dxa" w:w="35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ProtocolGPT: Code Filter → Segmentation → Vector Store → GPT-4 + CoT + BAP. 3 etapas: code paths → states/messages → transitions por iteração. Hallucination mitigation: 20 iterações + votação por frequência &gt;80%. Aplicação: protocol fuzzing (AFLNet) + 2 CVEs.</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A54</w:t>
            </w:r>
          </w:p>
        </w:tc>
        <w:tc>
          <w:tcPr>
            <w:tcW w:type="dxa" w:w="14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Por linguagem e semântica (JS, JSX, MJS, CJS, MD, HTML, PDF); Pandoc para normalização .html→.md</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Vector Storage Service (genérico)</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Não especificado (pipeline de vectorização)</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Dense (cosine distance)</w:t>
            </w:r>
          </w:p>
        </w:tc>
        <w:tc>
          <w:tcPr>
            <w:tcW w:type="dxa" w:w="35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DevMentorAI: arquitetura hexagonal; Content Operator (GitHub scraping); ConversationBufferMemory (LangChain); Chain Operator com prompt {history, context, question}; integração Discord.</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A55</w:t>
            </w:r>
          </w:p>
        </w:tc>
        <w:tc>
          <w:tcPr>
            <w:tcW w:type="dxa" w:w="14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Function-level slicing (syntax-aware): function signature + body + headers (#include/#define) + leading comments + adjacent function excerpts (intra-file)</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Embutido no pipeline de retrieval híbrido</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gte-Qwen2 (3.584-dim, sentence-level)</w:t>
            </w:r>
          </w:p>
        </w:tc>
        <w:tc>
          <w:tcPr>
            <w:tcW w:type="dxa" w:w="13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Híbrido: Dense (cosine gte-Qwen2) + Sparse (BM25), fusion α=0.5, top-K=3</w:t>
            </w:r>
          </w:p>
        </w:tc>
        <w:tc>
          <w:tcPr>
            <w:tcW w:type="dxa" w:w="35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VulKnow: KB estruturada (3.483 entradas: title, usage, cause, fix, keywords, reference). LLM-assisted query encoding (summariza triggers de vulnerabilidade). 3 módulos: RAG Module → Initial Filter (confidence ranking, top-N=3) → Multi-stage Reasoning (category-specific prompts) + Unified Verification (dual-threshold τ=0.8). Output JSON estruturado com evidence.</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A57</w:t>
            </w:r>
          </w:p>
        </w:tc>
        <w:tc>
          <w:tcPr>
            <w:tcW w:type="dxa" w:w="14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Nenhum (input é método Java inteiro; contexto local recuperado dinamicamente por tools)</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Nenhum (contexto em memória via prompt dinâmico)</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Nenhum (recuperação via compilador + AST parser)</w:t>
            </w:r>
          </w:p>
        </w:tc>
        <w:tc>
          <w:tcPr>
            <w:tcW w:type="dxa" w:w="13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Determinístico via compilador (Locator) + AST analysis (Collector); RAG infilling via Completer (LLM call)</w:t>
            </w:r>
          </w:p>
        </w:tc>
        <w:tc>
          <w:tcPr>
            <w:tcW w:type="dxa" w:w="35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WIRL: ReAct framework + state machine (3 estados). Locator: compilador PSI → variáveis não resolvidas. Collector: 8 tools (get_available_variables, get_unused_variables, is_argument, is_receiver, reserve_type_compatible_ones, retrieve_identical_function_call, sort_by_literal_similarity, get_method_names). Completer: LLM call com prompt dinâmico acumulado. Plugin IntelliJ IDEA (Langchain4J). Hybrid execution: deterministic steps + LLM exploration.</w:t>
            </w:r>
          </w:p>
        </w:tc>
      </w:tr>
    </w:tbl>
    <w:p>
      <w:r>
        <w:rPr>
          <w:sz w:val="16"/>
          <w:szCs w:val="16"/>
        </w:rPr>
        <w:t xml:space="preserve"/>
      </w:r>
    </w:p>
    <w:p>
      <w:pPr>
        <w:pStyle w:val="Heading1"/>
      </w:pPr>
      <w:r>
        <w:rPr>
          <w:rFonts w:ascii="Arial" w:cs="Arial" w:eastAsia="Arial" w:hAnsi="Arial"/>
          <w:b/>
          <w:bCs/>
          <w:color w:val="1F3864"/>
          <w:sz w:val="26"/>
          <w:szCs w:val="26"/>
        </w:rPr>
        <w:t xml:space="preserve">S3 — LLMs Empregadas e Métricas de Avaliação (RQ2 e RQ4) — FINAL (33 artigos)</w:t>
      </w:r>
    </w:p>
    <w:p>
      <w:r>
        <w:rPr>
          <w:rFonts w:ascii="Arial" w:cs="Arial" w:eastAsia="Arial" w:hAnsi="Arial"/>
          <w:b w:val="false"/>
          <w:bCs w:val="false"/>
          <w:color w:val="000000"/>
          <w:sz w:val="18"/>
          <w:szCs w:val="18"/>
        </w:rPr>
        <w:t xml:space="preserve">(Lotes 1-9 mantidos em sintese_msl_lote9.docx. Abaixo: novos artigos do Lote 10.)</w:t>
      </w:r>
    </w:p>
    <w:p>
      <w:r>
        <w:rPr>
          <w:sz w:val="16"/>
          <w:szCs w:val="1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900"/>
        <w:gridCol w:w="1100"/>
        <w:gridCol w:w="2860"/>
        <w:gridCol w:w="1200"/>
      </w:tblGrid>
      <w:tr>
        <w:tc>
          <w:tcPr>
            <w:tcW w:type="dxa" w:w="50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ID</w:t>
            </w:r>
          </w:p>
        </w:tc>
        <w:tc>
          <w:tcPr>
            <w:tcW w:type="dxa" w:w="180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LLM(s) gerador(es)</w:t>
            </w:r>
          </w:p>
        </w:tc>
        <w:tc>
          <w:tcPr>
            <w:tcW w:type="dxa" w:w="90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Família</w:t>
            </w:r>
          </w:p>
        </w:tc>
        <w:tc>
          <w:tcPr>
            <w:tcW w:type="dxa" w:w="110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Tamanho(s)</w:t>
            </w:r>
          </w:p>
        </w:tc>
        <w:tc>
          <w:tcPr>
            <w:tcW w:type="dxa" w:w="286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Métricas de avaliação</w:t>
            </w:r>
          </w:p>
        </w:tc>
        <w:tc>
          <w:tcPr>
            <w:tcW w:type="dxa" w:w="120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Tipo de avaliação</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A53</w:t>
            </w:r>
          </w:p>
        </w:tc>
        <w:tc>
          <w:tcPr>
            <w:tcW w:type="dxa" w:w="18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GPT-4 (gpt-4, temp=0.2, principal). Embedding: OpenAI embedding model.</w:t>
            </w:r>
          </w:p>
        </w:tc>
        <w:tc>
          <w:tcPr>
            <w:tcW w:type="dxa" w:w="9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Closed (OpenAI)</w:t>
            </w:r>
          </w:p>
        </w:tc>
        <w:tc>
          <w:tcPr>
            <w:tcW w:type="dxa" w:w="11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1.7T params (GPT-4)</w:t>
            </w:r>
          </w:p>
        </w:tc>
        <w:tc>
          <w:tcPr>
            <w:tcW w:type="dxa" w:w="28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Precision e Recall de state transitions (correto/parcialmente correto/incorreto/não encontrado). ProtocolGPT: Avg P=91.42%, R=87.09% (10 runs, p&lt;0.05 max). GPT-QA baseline: P=35.83%, R=24.14%. Code coverage (statement coverage) via AFLNet: +31.80% vs GPT-QA, +22.66% vs Netzob, +21.99% vs NetPlier. 2 CVEs 0-day + 18 CVEs conhecidos (Feng RTSP).</w:t>
            </w:r>
          </w:p>
        </w:tc>
        <w:tc>
          <w:tcPr>
            <w:tcW w:type="dxa" w:w="12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Automática (ground truth por 3 experts, 72h+) + code coverage fuzzing</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A54</w:t>
            </w:r>
          </w:p>
        </w:tc>
        <w:tc>
          <w:tcPr>
            <w:tcW w:type="dxa" w:w="17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GPT-3.5 Turbo (OpenAI, closed, 4K context). LangChain framework.</w:t>
            </w:r>
          </w:p>
        </w:tc>
        <w:tc>
          <w:tcPr>
            <w:tcW w:type="dxa" w:w="9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Closed (OpenAI)</w:t>
            </w:r>
          </w:p>
        </w:tc>
        <w:tc>
          <w:tcPr>
            <w:tcW w:type="dxa" w:w="11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N/D (GPT-3.5T)</w:t>
            </w:r>
          </w:p>
        </w:tc>
        <w:tc>
          <w:tcPr>
            <w:tcW w:type="dxa" w:w="28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Avaliação humana via Likert 0-4 (expert Mozilla: 15 anos programação, 4 anos em PDF.js). Superior em 8/14, equivalente em 3/14, inferior em 3/14 questões. Exemplos: Q11 humano 0 → bot 3; Q3 humano 1 → bot 3; Q8 humano 4 → bot 0 (documentação errada).</w:t>
            </w:r>
          </w:p>
        </w:tc>
        <w:tc>
          <w:tcPr>
            <w:tcW w:type="dxa" w:w="12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Humana (expert Mozilla, 14 questões reais do chat Matrix PDF.js)</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A55</w:t>
            </w:r>
          </w:p>
        </w:tc>
        <w:tc>
          <w:tcPr>
            <w:tcW w:type="dxa" w:w="18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Qwen2.5-72B (privado, 128K context, temp=0.1, seed=42). Embedding: gte-Qwen2 (3.584-dim, sem fine-tuning). Baselines: Cppcheck, LineVul, DeepWukong, GPT-4 (No RAG), VulGPT, GRACE, DLAP.</w:t>
            </w:r>
          </w:p>
        </w:tc>
        <w:tc>
          <w:tcPr>
            <w:tcW w:type="dxa" w:w="9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Open (Qwen)</w:t>
            </w:r>
          </w:p>
        </w:tc>
        <w:tc>
          <w:tcPr>
            <w:tcW w:type="dxa" w:w="11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72B params (Qwen2.5)</w:t>
            </w:r>
          </w:p>
        </w:tc>
        <w:tc>
          <w:tcPr>
            <w:tcW w:type="dxa" w:w="28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Accuracy, Precision (Pvul), Recall (Rvul), F1-Score, FPR, MCC. Linux: P=76.8%, R=60.5%, F1=67.7%, FPR=4.2%, MCC=61.8 (vs DLAP F1=65.4%). Qemu: P=75.0%, R=82.7%, F1=78.6%, FPR=5.0%, MCC=74.7. Big-Vul (test n=2000): P=0.90, R=0.86, F1=0.88 (vs LineVul F1=0.81). Ablation Qemu: sem RAG ~marginal, single-stage F1→0.20. IoT CVE-2020-8864: detectado (confidence 0.9).</w:t>
            </w:r>
          </w:p>
        </w:tc>
        <w:tc>
          <w:tcPr>
            <w:tcW w:type="dxa" w:w="12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Automática (F1, FPR, MCC em 3 datasets reais) + ablation + case study IoT</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A57</w:t>
            </w:r>
          </w:p>
        </w:tc>
        <w:tc>
          <w:tcPr>
            <w:tcW w:type="dxa" w:w="18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Qwen2.5-Coder-14B (open-source, temp=0, top-p=0.2) como backend do WIRL. Baselines: GPT-4o-mini, Qwen2.5-Coder-14B/32B, Qwen-max, DeepSeek-V3 (671B), IntelliJ IDEA, ExampleStack, CoEdPilot, GrACE (GPT-4o).</w:t>
            </w:r>
          </w:p>
        </w:tc>
        <w:tc>
          <w:tcPr>
            <w:tcW w:type="dxa" w:w="9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Open (Qwen)</w:t>
            </w:r>
          </w:p>
        </w:tc>
        <w:tc>
          <w:tcPr>
            <w:tcW w:type="dxa" w:w="11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14B (WIRL); até 671B (baselines)</w:t>
            </w:r>
          </w:p>
        </w:tc>
        <w:tc>
          <w:tcPr>
            <w:tcW w:type="dxa" w:w="28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Exact Match Precision (EMP) e Recall (EMR). WIRL: EMP=91.7%, EMR=90.0% (199/217 recs; 221 casos). IntelliJ IDEA: EMP=41.8%/EMR=35.7%. GrACE: EMP=88.6%/EMR=73.8%. Qwen2.5-32B: EMP=75.6%/EMR=67.4%. Latência: 5.255ms médio. Custo: $0.0009/instância. Tokens: 3.115 médio. Ablation: sem Locator EMR=49.8%; sem Collector EMR=76.5%; sem State Machine latência +39%. Cohen's κ=0.81 (curadoria dataset).</w:t>
            </w:r>
          </w:p>
        </w:tc>
        <w:tc>
          <w:tcPr>
            <w:tcW w:type="dxa" w:w="12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Automática (exact match vs ground truth) + ablation; 5 runs, self-consistency</w:t>
            </w:r>
          </w:p>
        </w:tc>
      </w:tr>
    </w:tbl>
    <w:p>
      <w:r>
        <w:rPr>
          <w:sz w:val="16"/>
          <w:szCs w:val="16"/>
        </w:rPr>
        <w:t xml:space="preserve"/>
      </w:r>
    </w:p>
    <w:p>
      <w:pPr>
        <w:pStyle w:val="Heading1"/>
      </w:pPr>
      <w:r>
        <w:rPr>
          <w:rFonts w:ascii="Arial" w:cs="Arial" w:eastAsia="Arial" w:hAnsi="Arial"/>
          <w:b/>
          <w:bCs/>
          <w:color w:val="1F3864"/>
          <w:sz w:val="26"/>
          <w:szCs w:val="26"/>
        </w:rPr>
        <w:t xml:space="preserve">S4 — Lacunas Consolidadas (RQ5) — Novos Artigos do Lote 10</w:t>
      </w:r>
    </w:p>
    <w:p>
      <w:r>
        <w:rPr>
          <w:rFonts w:ascii="Arial" w:cs="Arial" w:eastAsia="Arial" w:hAnsi="Arial"/>
          <w:b w:val="false"/>
          <w:bCs w:val="false"/>
          <w:color w:val="000000"/>
          <w:sz w:val="18"/>
          <w:szCs w:val="18"/>
        </w:rPr>
        <w:t xml:space="preserve">(Lacunas dos Lotes 1-9 em sintese_msl_lote9.docx. Abaixo: novas lacunas do Lote 10.)</w:t>
      </w:r>
    </w:p>
    <w:p>
      <w:r>
        <w:rPr>
          <w:sz w:val="16"/>
          <w:szCs w:val="1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6360"/>
        <w:gridCol w:w="2500"/>
      </w:tblGrid>
      <w:tr>
        <w:tc>
          <w:tcPr>
            <w:tcW w:type="dxa" w:w="50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ID</w:t>
            </w:r>
          </w:p>
        </w:tc>
        <w:tc>
          <w:tcPr>
            <w:tcW w:type="dxa" w:w="636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Lacuna identificada</w:t>
            </w:r>
          </w:p>
        </w:tc>
        <w:tc>
          <w:tcPr>
            <w:tcW w:type="dxa" w:w="250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Categoria</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A53</w:t>
            </w:r>
          </w:p>
        </w:tc>
        <w:tc>
          <w:tcPr>
            <w:tcW w:type="dxa" w:w="63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Requer definições explícitas de estados e message types no código-fonte; não funciona com protocolos sem estruturas definidas explicitamente.</w:t>
            </w:r>
          </w:p>
        </w:tc>
        <w:tc>
          <w:tcPr>
            <w:tcW w:type="dxa" w:w="2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Generalização</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A53</w:t>
            </w:r>
          </w:p>
        </w:tc>
        <w:tc>
          <w:tcPr>
            <w:tcW w:type="dxa" w:w="63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Custo computacional elevado: mitigação de alucinações por 20 iterações de diálogo + votação por frequência &gt;80% — caro para protocolos com FSMs grandes.</w:t>
            </w:r>
          </w:p>
        </w:tc>
        <w:tc>
          <w:tcPr>
            <w:tcW w:type="dxa" w:w="2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Custo computacional</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A53</w:t>
            </w:r>
          </w:p>
        </w:tc>
        <w:tc>
          <w:tcPr>
            <w:tcW w:type="dxa" w:w="63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FSM não-determinístico gerado requer conversão para DFA para uso em downstream tasks (fuzzing, model checking).</w:t>
            </w:r>
          </w:p>
        </w:tc>
        <w:tc>
          <w:tcPr>
            <w:tcW w:type="dxa" w:w="2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Arquitetura RAG</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A53</w:t>
            </w:r>
          </w:p>
        </w:tc>
        <w:tc>
          <w:tcPr>
            <w:tcW w:type="dxa" w:w="63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Discrepâncias entre implementações de mesmo protocolo (e.g., 4 implementações IKEv2 com FSMs distintas) complicam ground truth e avaliação sistemática.</w:t>
            </w:r>
          </w:p>
        </w:tc>
        <w:tc>
          <w:tcPr>
            <w:tcW w:type="dxa" w:w="2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Métricas de avaliação</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A54</w:t>
            </w:r>
          </w:p>
        </w:tc>
        <w:tc>
          <w:tcPr>
            <w:tcW w:type="dxa" w:w="63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Documentação incorreta/desatualizada no repositório contamina respostas do bot (Q8: bug na wiki refletido como resposta errada do assistente).</w:t>
            </w:r>
          </w:p>
        </w:tc>
        <w:tc>
          <w:tcPr>
            <w:tcW w:type="dxa" w:w="2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Qualidade do knowledge base</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A54</w:t>
            </w:r>
          </w:p>
        </w:tc>
        <w:tc>
          <w:tcPr>
            <w:tcW w:type="dxa" w:w="63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Bot sem acesso a experiência pessoal de developer para problemas de runtime/hardware — incapaz de responder perguntas como 'você já viu isso antes?' (Q10).</w:t>
            </w:r>
          </w:p>
        </w:tc>
        <w:tc>
          <w:tcPr>
            <w:tcW w:type="dxa" w:w="2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Arquitetura RAG</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A54</w:t>
            </w:r>
          </w:p>
        </w:tc>
        <w:tc>
          <w:tcPr>
            <w:tcW w:type="dxa" w:w="63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Generalização restrita a um projeto (PDF.js) e uma linguagem (JavaScript); comportamento em outros OSS não avaliado.</w:t>
            </w:r>
          </w:p>
        </w:tc>
        <w:tc>
          <w:tcPr>
            <w:tcW w:type="dxa" w:w="2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Generalização</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A54</w:t>
            </w:r>
          </w:p>
        </w:tc>
        <w:tc>
          <w:tcPr>
            <w:tcW w:type="dxa" w:w="63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Limitação a questões textuais: perguntas com screenshots/imagens (frequentes em PDF.js como ferramenta visual) não podem ser processadas (GPT-3.5 Turbo sem visão).</w:t>
            </w:r>
          </w:p>
        </w:tc>
        <w:tc>
          <w:tcPr>
            <w:tcW w:type="dxa" w:w="2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Generalização</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A55</w:t>
            </w:r>
          </w:p>
        </w:tc>
        <w:tc>
          <w:tcPr>
            <w:tcW w:type="dxa" w:w="63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Granularidade function-level: vulnerabilidades que requerem contexto inter-procedural, cross-file ou project-level não são capturadas.</w:t>
            </w:r>
          </w:p>
        </w:tc>
        <w:tc>
          <w:tcPr>
            <w:tcW w:type="dxa" w:w="2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Arquitetura RAG</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A55</w:t>
            </w:r>
          </w:p>
        </w:tc>
        <w:tc>
          <w:tcPr>
            <w:tcW w:type="dxa" w:w="63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Knowledge base com apenas 20 CVEs curados (risco de data leakage/overlap com datasets de avaliação); limita exposição a padrões de exploração diversificados.</w:t>
            </w:r>
          </w:p>
        </w:tc>
        <w:tc>
          <w:tcPr>
            <w:tcW w:type="dxa" w:w="2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Qualidade do knowledge base</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A55</w:t>
            </w:r>
          </w:p>
        </w:tc>
        <w:tc>
          <w:tcPr>
            <w:tcW w:type="dxa" w:w="63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Dependência de APIs externas (Qwen2.5-72B via API privado): privacidade de código IoT proprietário pode violar regulações de proteção de dados.</w:t>
            </w:r>
          </w:p>
        </w:tc>
        <w:tc>
          <w:tcPr>
            <w:tcW w:type="dxa" w:w="2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Arquitetura RAG</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A55</w:t>
            </w:r>
          </w:p>
        </w:tc>
        <w:tc>
          <w:tcPr>
            <w:tcW w:type="dxa" w:w="63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Custo: 3–5 LLM invocations por função — adequado para auditing offline/CI-CD, não para análise em tempo real.</w:t>
            </w:r>
          </w:p>
        </w:tc>
        <w:tc>
          <w:tcPr>
            <w:tcW w:type="dxa" w:w="2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Custo computacional</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A55</w:t>
            </w:r>
          </w:p>
        </w:tc>
        <w:tc>
          <w:tcPr>
            <w:tcW w:type="dxa" w:w="63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Risco de dual-use: capacidade de identificar vulnerabilidades pode ser mal utilizada se implantado irresponsavelmente.</w:t>
            </w:r>
          </w:p>
        </w:tc>
        <w:tc>
          <w:tcPr>
            <w:tcW w:type="dxa" w:w="2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Métricas de avaliação</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A57</w:t>
            </w:r>
          </w:p>
        </w:tc>
        <w:tc>
          <w:tcPr>
            <w:tcW w:type="dxa" w:w="63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Dataset restrito a Java: generalização cross-language não avaliada (Locator e Collector requerem adaptação por linguagem).</w:t>
            </w:r>
          </w:p>
        </w:tc>
        <w:tc>
          <w:tcPr>
            <w:tcW w:type="dxa" w:w="2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Cobertura de linguagens</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A57</w:t>
            </w:r>
          </w:p>
        </w:tc>
        <w:tc>
          <w:tcPr>
            <w:tcW w:type="dxa" w:w="63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Sem recomendação quando nenhum candidato adequado é encontrado (não propõe declaração de nova variável com nome e tipo sugeridos).</w:t>
            </w:r>
          </w:p>
        </w:tc>
        <w:tc>
          <w:tcPr>
            <w:tcW w:type="dxa" w:w="2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Arquitetura RAG</w:t>
            </w:r>
          </w:p>
        </w:tc>
      </w:tr>
      <w:tr>
        <w:tc>
          <w:tcPr>
            <w:tcW w:type="dxa" w:w="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A57</w:t>
            </w:r>
          </w:p>
        </w:tc>
        <w:tc>
          <w:tcPr>
            <w:tcW w:type="dxa" w:w="63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Limitação para composição de código sintético complexo: falha em substituições que requerem cadeia de chamadas de método profundamente aninhadas (Fig. 5) — limitação do LLM 14B e do paradigma agente-ferramenta atual.</w:t>
            </w:r>
          </w:p>
        </w:tc>
        <w:tc>
          <w:tcPr>
            <w:tcW w:type="dxa" w:w="2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Arquitetura RAG</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A57</w:t>
            </w:r>
          </w:p>
        </w:tc>
        <w:tc>
          <w:tcPr>
            <w:tcW w:type="dxa" w:w="63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Dataset CW Evaluation pequeno (100 casos) e restrito a cenários Stack Overflow → GitHub; coleta semi-automática de cenários com ambiguidades semânticas ou mapeamentos many-to-many necessária.</w:t>
            </w:r>
          </w:p>
        </w:tc>
        <w:tc>
          <w:tcPr>
            <w:tcW w:type="dxa" w:w="2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Métricas de avaliação</w:t>
            </w:r>
          </w:p>
        </w:tc>
      </w:tr>
    </w:tbl>
    <w:p>
      <w:r>
        <w:rPr>
          <w:sz w:val="16"/>
          <w:szCs w:val="16"/>
        </w:rPr>
        <w:t xml:space="preserve"/>
      </w:r>
    </w:p>
    <w:p>
      <w:pPr>
        <w:pStyle w:val="Heading1"/>
      </w:pPr>
      <w:r>
        <w:rPr>
          <w:rFonts w:ascii="Arial" w:cs="Arial" w:eastAsia="Arial" w:hAnsi="Arial"/>
          <w:b/>
          <w:bCs/>
          <w:color w:val="1F3864"/>
          <w:sz w:val="26"/>
          <w:szCs w:val="26"/>
        </w:rPr>
        <w:t xml:space="preserve">S4b — Frequência de Lacunas por Categoria (FINAL — 33 artigos)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c>
          <w:tcPr>
            <w:tcW w:type="dxa" w:w="300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Categoria</w:t>
            </w:r>
          </w:p>
        </w:tc>
        <w:tc>
          <w:tcPr>
            <w:tcW w:type="dxa" w:w="150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Freq. (FINAL)</w:t>
            </w:r>
          </w:p>
        </w:tc>
        <w:tc>
          <w:tcPr>
            <w:tcW w:type="dxa" w:w="4860"/>
            <w:tcBorders>
              <w:top w:val="single" w:color="AAAAAA" w:sz="1"/>
              <w:left w:val="single" w:color="AAAAAA" w:sz="1"/>
              <w:bottom w:val="single" w:color="AAAAAA" w:sz="1"/>
              <w:right w:val="single" w:color="AAAAAA" w:sz="1"/>
            </w:tcBorders>
            <w:shd w:fill="1F3864" w:val="clear"/>
            <w:tcMar>
              <w:top w:type="dxa" w:w="60"/>
              <w:left w:type="dxa" w:w="80"/>
              <w:bottom w:type="dxa" w:w="60"/>
              <w:right w:type="dxa" w:w="80"/>
            </w:tcMar>
            <w:vAlign w:val="center"/>
          </w:tcPr>
          <w:p>
            <w:r>
              <w:rPr>
                <w:rFonts w:ascii="Arial" w:cs="Arial" w:eastAsia="Arial" w:hAnsi="Arial"/>
                <w:b/>
                <w:bCs/>
                <w:color w:val="FFFFFF"/>
                <w:sz w:val="16"/>
                <w:szCs w:val="16"/>
              </w:rPr>
              <w:t xml:space="preserve">Artigos</w:t>
            </w:r>
          </w:p>
        </w:tc>
      </w:tr>
      <w:tr>
        <w:tc>
          <w:tcPr>
            <w:tcW w:type="dxa" w:w="30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Generalização</w:t>
            </w:r>
          </w:p>
        </w:tc>
        <w:tc>
          <w:tcPr>
            <w:tcW w:type="dxa" w:w="1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38</w:t>
            </w:r>
          </w:p>
        </w:tc>
        <w:tc>
          <w:tcPr>
            <w:tcW w:type="dxa" w:w="48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A01 (×2), A02, A05, A06, A08, A13, A16, A17 (×2), A23, A27, A28, A30 (×2), A35 (×2), A36, A37, A40 (×2), A41 (×2), A43, A44, A47, A49 (×2), A53, A54 (×2)</w:t>
            </w:r>
          </w:p>
        </w:tc>
      </w:tr>
      <w:tr>
        <w:tc>
          <w:tcPr>
            <w:tcW w:type="dxa" w:w="30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Arquitetura RAG</w:t>
            </w:r>
          </w:p>
        </w:tc>
        <w:tc>
          <w:tcPr>
            <w:tcW w:type="dxa" w:w="1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35</w:t>
            </w:r>
          </w:p>
        </w:tc>
        <w:tc>
          <w:tcPr>
            <w:tcW w:type="dxa" w:w="48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A01, A07 (×2), A10, A14, A20, A22 (×2), A27, A28, A32, A35 (×3), A36 (×2), A37, A40, A41, A43 (×2), A44, A47 (×2), A49 (×2), A50 (×2), A53, A54, A55 (×2), A57 (×2)</w:t>
            </w:r>
          </w:p>
        </w:tc>
      </w:tr>
      <w:tr>
        <w:tc>
          <w:tcPr>
            <w:tcW w:type="dxa" w:w="30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Métricas de avaliação</w:t>
            </w:r>
          </w:p>
        </w:tc>
        <w:tc>
          <w:tcPr>
            <w:tcW w:type="dxa" w:w="1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26</w:t>
            </w:r>
          </w:p>
        </w:tc>
        <w:tc>
          <w:tcPr>
            <w:tcW w:type="dxa" w:w="48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A02, A05, A16, A17, A23, A24, A27, A28, A30, A35 (×2), A37, A40 (×2), A41, A43 (×2), A50 (×2), A53, A55, A57</w:t>
            </w:r>
          </w:p>
        </w:tc>
      </w:tr>
      <w:tr>
        <w:tc>
          <w:tcPr>
            <w:tcW w:type="dxa" w:w="30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Qualidade do knowledge base</w:t>
            </w:r>
          </w:p>
        </w:tc>
        <w:tc>
          <w:tcPr>
            <w:tcW w:type="dxa" w:w="1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21</w:t>
            </w:r>
          </w:p>
        </w:tc>
        <w:tc>
          <w:tcPr>
            <w:tcW w:type="dxa" w:w="48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A05, A06, A13, A14 (×4), A16, A17, A22, A23, A24, A30 (×2), A32, A35(*), A44, A49, A54, A55</w:t>
            </w:r>
          </w:p>
        </w:tc>
      </w:tr>
      <w:tr>
        <w:tc>
          <w:tcPr>
            <w:tcW w:type="dxa" w:w="30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Custo computacional</w:t>
            </w:r>
          </w:p>
        </w:tc>
        <w:tc>
          <w:tcPr>
            <w:tcW w:type="dxa" w:w="1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14</w:t>
            </w:r>
          </w:p>
        </w:tc>
        <w:tc>
          <w:tcPr>
            <w:tcW w:type="dxa" w:w="48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A07, A13, A20, A27(*), A28, A32, A40, A41, A49, A53, A55, A57</w:t>
            </w:r>
          </w:p>
        </w:tc>
      </w:tr>
      <w:tr>
        <w:tc>
          <w:tcPr>
            <w:tcW w:type="dxa" w:w="30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Cobertura de linguagens</w:t>
            </w:r>
          </w:p>
        </w:tc>
        <w:tc>
          <w:tcPr>
            <w:tcW w:type="dxa" w:w="1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13</w:t>
            </w:r>
          </w:p>
        </w:tc>
        <w:tc>
          <w:tcPr>
            <w:tcW w:type="dxa" w:w="48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A10, A17, A20 (×2), A22, A24, A27(*), A30, A36, A37, A41, A50, A57</w:t>
            </w:r>
          </w:p>
        </w:tc>
      </w:tr>
      <w:tr>
        <w:tc>
          <w:tcPr>
            <w:tcW w:type="dxa" w:w="30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Alucinações/Falsos positivos</w:t>
            </w:r>
          </w:p>
        </w:tc>
        <w:tc>
          <w:tcPr>
            <w:tcW w:type="dxa" w:w="1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10</w:t>
            </w:r>
          </w:p>
        </w:tc>
        <w:tc>
          <w:tcPr>
            <w:tcW w:type="dxa" w:w="48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A02, A06, A08, A10, A13, A20 (×2), A23, A32, A47</w:t>
            </w:r>
          </w:p>
        </w:tc>
      </w:tr>
      <w:tr>
        <w:tc>
          <w:tcPr>
            <w:tcW w:type="dxa" w:w="30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Escalabilidade</w:t>
            </w:r>
          </w:p>
        </w:tc>
        <w:tc>
          <w:tcPr>
            <w:tcW w:type="dxa" w:w="150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9</w:t>
            </w:r>
          </w:p>
        </w:tc>
        <w:tc>
          <w:tcPr>
            <w:tcW w:type="dxa" w:w="4860"/>
            <w:tcBorders>
              <w:top w:val="single" w:color="AAAAAA" w:sz="1"/>
              <w:left w:val="single" w:color="AAAAAA" w:sz="1"/>
              <w:bottom w:val="single" w:color="AAAAAA" w:sz="1"/>
              <w:right w:val="single" w:color="AAAAAA" w:sz="1"/>
            </w:tcBorders>
            <w:shd w:fill="D6E4F0" w:val="clear"/>
            <w:tcMar>
              <w:top w:type="dxa" w:w="60"/>
              <w:left w:type="dxa" w:w="80"/>
              <w:bottom w:type="dxa" w:w="60"/>
              <w:right w:type="dxa" w:w="80"/>
            </w:tcMar>
            <w:vAlign w:val="top"/>
          </w:tcPr>
          <w:p>
            <w:r>
              <w:rPr>
                <w:rFonts w:ascii="Arial" w:cs="Arial" w:eastAsia="Arial" w:hAnsi="Arial"/>
                <w:sz w:val="16"/>
                <w:szCs w:val="16"/>
              </w:rPr>
              <w:t xml:space="preserve">A02, A07, A27, A32, A36, A41, A44, A47</w:t>
            </w:r>
          </w:p>
        </w:tc>
      </w:tr>
      <w:tr>
        <w:tc>
          <w:tcPr>
            <w:tcW w:type="dxa" w:w="30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Integração CI/CD</w:t>
            </w:r>
          </w:p>
        </w:tc>
        <w:tc>
          <w:tcPr>
            <w:tcW w:type="dxa" w:w="150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2</w:t>
            </w:r>
          </w:p>
        </w:tc>
        <w:tc>
          <w:tcPr>
            <w:tcW w:type="dxa" w:w="4860"/>
            <w:tcBorders>
              <w:top w:val="single" w:color="AAAAAA" w:sz="1"/>
              <w:left w:val="single" w:color="AAAAAA" w:sz="1"/>
              <w:bottom w:val="single" w:color="AAAAAA" w:sz="1"/>
              <w:right w:val="single" w:color="AAAAAA" w:sz="1"/>
            </w:tcBorders>
            <w:shd w:fill="FFFFFF" w:val="clear"/>
            <w:tcMar>
              <w:top w:type="dxa" w:w="60"/>
              <w:left w:type="dxa" w:w="80"/>
              <w:bottom w:type="dxa" w:w="60"/>
              <w:right w:type="dxa" w:w="80"/>
            </w:tcMar>
            <w:vAlign w:val="top"/>
          </w:tcPr>
          <w:p>
            <w:r>
              <w:rPr>
                <w:rFonts w:ascii="Arial" w:cs="Arial" w:eastAsia="Arial" w:hAnsi="Arial"/>
                <w:sz w:val="16"/>
                <w:szCs w:val="16"/>
              </w:rPr>
              <w:t xml:space="preserve">A08, A16</w:t>
            </w:r>
          </w:p>
        </w:tc>
      </w:tr>
    </w:tbl>
    <w:p>
      <w:r>
        <w:rPr>
          <w:sz w:val="16"/>
          <w:szCs w:val="16"/>
        </w:rPr>
        <w:t xml:space="preserve"/>
      </w:r>
    </w:p>
    <w:p>
      <w:pPr>
        <w:pStyle w:val="Heading1"/>
      </w:pPr>
      <w:r>
        <w:rPr>
          <w:rFonts w:ascii="Arial" w:cs="Arial" w:eastAsia="Arial" w:hAnsi="Arial"/>
          <w:b/>
          <w:bCs/>
          <w:color w:val="1F3864"/>
          <w:sz w:val="26"/>
          <w:szCs w:val="26"/>
        </w:rPr>
        <w:t xml:space="preserve">S5 — Síntese Final para Redação do Artigo</w:t>
      </w:r>
    </w:p>
    <w:p>
      <w:pPr>
        <w:pStyle w:val="Heading2"/>
      </w:pPr>
      <w:r>
        <w:rPr>
          <w:rFonts w:ascii="Arial" w:cs="Arial" w:eastAsia="Arial" w:hAnsi="Arial"/>
          <w:b/>
          <w:bCs/>
          <w:color w:val="2E75B6"/>
          <w:sz w:val="22"/>
          <w:szCs w:val="22"/>
        </w:rPr>
        <w:t xml:space="preserve">Distribuição por Tarefa-Alvo (RQ1 — Síntese)</w:t>
      </w:r>
    </w:p>
    <w:p>
      <w:r>
        <w:rPr>
          <w:rFonts w:ascii="Arial" w:cs="Arial" w:eastAsia="Arial" w:hAnsi="Arial"/>
          <w:b w:val="false"/>
          <w:bCs w:val="false"/>
          <w:color w:val="000000"/>
          <w:sz w:val="18"/>
          <w:szCs w:val="18"/>
        </w:rPr>
        <w:t xml:space="preserve">Detecção de vulnerabilidades/segurança: 9 estudos (A06, A08, A10, A13, A14, A20, A49, A55, A28) — categoria mais frequente (~27%)</w:t>
      </w:r>
    </w:p>
    <w:p>
      <w:r>
        <w:rPr>
          <w:rFonts w:ascii="Arial" w:cs="Arial" w:eastAsia="Arial" w:hAnsi="Arial"/>
          <w:b w:val="false"/>
          <w:bCs w:val="false"/>
          <w:color w:val="000000"/>
          <w:sz w:val="18"/>
          <w:szCs w:val="18"/>
        </w:rPr>
        <w:t xml:space="preserve">Q&amp;A sobre codebase / developer support: 6 estudos (A02, A07, A32, A35, A47, A54)</w:t>
      </w:r>
    </w:p>
    <w:p>
      <w:r>
        <w:rPr>
          <w:rFonts w:ascii="Arial" w:cs="Arial" w:eastAsia="Arial" w:hAnsi="Arial"/>
          <w:b w:val="false"/>
          <w:bCs w:val="false"/>
          <w:color w:val="000000"/>
          <w:sz w:val="18"/>
          <w:szCs w:val="18"/>
        </w:rPr>
        <w:t xml:space="preserve">Code completion / geração de código: 5 estudos (A01, A05, A17, A22, A41)</w:t>
      </w:r>
    </w:p>
    <w:p>
      <w:r>
        <w:rPr>
          <w:rFonts w:ascii="Arial" w:cs="Arial" w:eastAsia="Arial" w:hAnsi="Arial"/>
          <w:b w:val="false"/>
          <w:bCs w:val="false"/>
          <w:color w:val="000000"/>
          <w:sz w:val="18"/>
          <w:szCs w:val="18"/>
        </w:rPr>
        <w:t xml:space="preserve">Code reuse / adaptation / wiring: 3 estudos (A24, A27, A57)</w:t>
      </w:r>
    </w:p>
    <w:p>
      <w:r>
        <w:rPr>
          <w:rFonts w:ascii="Arial" w:cs="Arial" w:eastAsia="Arial" w:hAnsi="Arial"/>
          <w:b w:val="false"/>
          <w:bCs w:val="false"/>
          <w:color w:val="000000"/>
          <w:sz w:val="18"/>
          <w:szCs w:val="18"/>
        </w:rPr>
        <w:t xml:space="preserve">Bug localization / correção: 4 estudos (A16, A30, A40, A44)</w:t>
      </w:r>
    </w:p>
    <w:p>
      <w:r>
        <w:rPr>
          <w:rFonts w:ascii="Arial" w:cs="Arial" w:eastAsia="Arial" w:hAnsi="Arial"/>
          <w:b w:val="false"/>
          <w:bCs w:val="false"/>
          <w:color w:val="000000"/>
          <w:sz w:val="18"/>
          <w:szCs w:val="18"/>
        </w:rPr>
        <w:t xml:space="preserve">Code review / comentários: 2 estudos (A08, A23)</w:t>
      </w:r>
    </w:p>
    <w:p>
      <w:r>
        <w:rPr>
          <w:rFonts w:ascii="Arial" w:cs="Arial" w:eastAsia="Arial" w:hAnsi="Arial"/>
          <w:b w:val="false"/>
          <w:bCs w:val="false"/>
          <w:color w:val="000000"/>
          <w:sz w:val="18"/>
          <w:szCs w:val="18"/>
        </w:rPr>
        <w:t xml:space="preserve">Transpilação de código: 2 estudos (A27, A36)</w:t>
      </w:r>
    </w:p>
    <w:p>
      <w:r>
        <w:rPr>
          <w:rFonts w:ascii="Arial" w:cs="Arial" w:eastAsia="Arial" w:hAnsi="Arial"/>
          <w:b w:val="false"/>
          <w:bCs w:val="false"/>
          <w:color w:val="000000"/>
          <w:sz w:val="18"/>
          <w:szCs w:val="18"/>
        </w:rPr>
        <w:t xml:space="preserve">Auditoria de smart contracts: 2 estudos (A10, A49)</w:t>
      </w:r>
    </w:p>
    <w:p>
      <w:r>
        <w:rPr>
          <w:rFonts w:ascii="Arial" w:cs="Arial" w:eastAsia="Arial" w:hAnsi="Arial"/>
          <w:b w:val="false"/>
          <w:bCs w:val="false"/>
          <w:color w:val="000000"/>
          <w:sz w:val="18"/>
          <w:szCs w:val="18"/>
        </w:rPr>
        <w:t xml:space="preserve">Outros (code recommendations, FSM inference, error categorization, RAG determinístico): 6 estudos (A37, A43, A44, A50, A53, ...)</w:t>
      </w:r>
    </w:p>
    <w:p>
      <w:r>
        <w:rPr>
          <w:sz w:val="16"/>
          <w:szCs w:val="16"/>
        </w:rPr>
        <w:t xml:space="preserve"/>
      </w:r>
    </w:p>
    <w:p>
      <w:pPr>
        <w:pStyle w:val="Heading2"/>
      </w:pPr>
      <w:r>
        <w:rPr>
          <w:rFonts w:ascii="Arial" w:cs="Arial" w:eastAsia="Arial" w:hAnsi="Arial"/>
          <w:b/>
          <w:bCs/>
          <w:color w:val="2E75B6"/>
          <w:sz w:val="22"/>
          <w:szCs w:val="22"/>
        </w:rPr>
        <w:t xml:space="preserve">Tendências Arquiteturais Principais (RQ1 — Síntese)</w:t>
      </w:r>
    </w:p>
    <w:p>
      <w:r>
        <w:rPr>
          <w:rFonts w:ascii="Arial" w:cs="Arial" w:eastAsia="Arial" w:hAnsi="Arial"/>
          <w:b w:val="false"/>
          <w:bCs w:val="false"/>
          <w:color w:val="000000"/>
          <w:sz w:val="18"/>
          <w:szCs w:val="18"/>
        </w:rPr>
        <w:t xml:space="preserve">1. RAG Híbrido (Dense + Sparse): crescente tendência — A01, A16, A22, A41, A43, A55</w:t>
      </w:r>
    </w:p>
    <w:p>
      <w:r>
        <w:rPr>
          <w:rFonts w:ascii="Arial" w:cs="Arial" w:eastAsia="Arial" w:hAnsi="Arial"/>
          <w:b w:val="false"/>
          <w:bCs w:val="false"/>
          <w:color w:val="000000"/>
          <w:sz w:val="18"/>
          <w:szCs w:val="18"/>
        </w:rPr>
        <w:t xml:space="preserve">2. RAG Determinístico / sem embeddings: casos inovadores — A37 (SQL relacional), A44 (exact match), A40 (hierarchical summaries), A50 (BM25 léxico), A57 (compilador + AST)</w:t>
      </w:r>
    </w:p>
    <w:p>
      <w:r>
        <w:rPr>
          <w:rFonts w:ascii="Arial" w:cs="Arial" w:eastAsia="Arial" w:hAnsi="Arial"/>
          <w:b w:val="false"/>
          <w:bCs w:val="false"/>
          <w:color w:val="000000"/>
          <w:sz w:val="18"/>
          <w:szCs w:val="18"/>
        </w:rPr>
        <w:t xml:space="preserve">3. GraphRAG: A22 (Neo4j + ANN), A07 (CodexGraph)</w:t>
      </w:r>
    </w:p>
    <w:p>
      <w:r>
        <w:rPr>
          <w:rFonts w:ascii="Arial" w:cs="Arial" w:eastAsia="Arial" w:hAnsi="Arial"/>
          <w:b w:val="false"/>
          <w:bCs w:val="false"/>
          <w:color w:val="000000"/>
          <w:sz w:val="18"/>
          <w:szCs w:val="18"/>
        </w:rPr>
        <w:t xml:space="preserve">4. RAG Agentic multi-step: A07, A08, A13, A22, A32, A49, A53, A57</w:t>
      </w:r>
    </w:p>
    <w:p>
      <w:r>
        <w:rPr>
          <w:rFonts w:ascii="Arial" w:cs="Arial" w:eastAsia="Arial" w:hAnsi="Arial"/>
          <w:b w:val="false"/>
          <w:bCs w:val="false"/>
          <w:color w:val="000000"/>
          <w:sz w:val="18"/>
          <w:szCs w:val="18"/>
        </w:rPr>
        <w:t xml:space="preserve">5. RAG com knowledge base estruturada externa: A06, A44, A49, A55</w:t>
      </w:r>
    </w:p>
    <w:p>
      <w:r>
        <w:rPr>
          <w:rFonts w:ascii="Arial" w:cs="Arial" w:eastAsia="Arial" w:hAnsi="Arial"/>
          <w:b w:val="false"/>
          <w:bCs w:val="false"/>
          <w:color w:val="000000"/>
          <w:sz w:val="18"/>
          <w:szCs w:val="18"/>
        </w:rPr>
        <w:t xml:space="preserve">6. Chunking AST-aware: A01, A07, A17, A35, A41, A47, A53</w:t>
      </w:r>
    </w:p>
    <w:p>
      <w:r>
        <w:rPr>
          <w:sz w:val="16"/>
          <w:szCs w:val="16"/>
        </w:rPr>
        <w:t xml:space="preserve"/>
      </w:r>
    </w:p>
    <w:p>
      <w:pPr>
        <w:pStyle w:val="Heading2"/>
      </w:pPr>
      <w:r>
        <w:rPr>
          <w:rFonts w:ascii="Arial" w:cs="Arial" w:eastAsia="Arial" w:hAnsi="Arial"/>
          <w:b/>
          <w:bCs/>
          <w:color w:val="2E75B6"/>
          <w:sz w:val="22"/>
          <w:szCs w:val="22"/>
        </w:rPr>
        <w:t xml:space="preserve">Distribuição de LLMs (RQ2 — Síntese)</w:t>
      </w:r>
    </w:p>
    <w:p>
      <w:r>
        <w:rPr>
          <w:rFonts w:ascii="Arial" w:cs="Arial" w:eastAsia="Arial" w:hAnsi="Arial"/>
          <w:b w:val="false"/>
          <w:bCs w:val="false"/>
          <w:color w:val="000000"/>
          <w:sz w:val="18"/>
          <w:szCs w:val="18"/>
        </w:rPr>
        <w:t xml:space="preserve">Família GPT (OpenAI, closed): 20+ estudos empregam GPT-4, GPT-4o, GPT-3.5, GPT-4o-mini como gerador ou avaliador</w:t>
      </w:r>
    </w:p>
    <w:p>
      <w:r>
        <w:rPr>
          <w:rFonts w:ascii="Arial" w:cs="Arial" w:eastAsia="Arial" w:hAnsi="Arial"/>
          <w:b w:val="false"/>
          <w:bCs w:val="false"/>
          <w:color w:val="000000"/>
          <w:sz w:val="18"/>
          <w:szCs w:val="18"/>
        </w:rPr>
        <w:t xml:space="preserve">Família DeepSeek (open/semi-open): A01, A17, A41, A43, A57 (como baseline ou gerador)</w:t>
      </w:r>
    </w:p>
    <w:p>
      <w:r>
        <w:rPr>
          <w:rFonts w:ascii="Arial" w:cs="Arial" w:eastAsia="Arial" w:hAnsi="Arial"/>
          <w:b w:val="false"/>
          <w:bCs w:val="false"/>
          <w:color w:val="000000"/>
          <w:sz w:val="18"/>
          <w:szCs w:val="18"/>
        </w:rPr>
        <w:t xml:space="preserve">Família Qwen (open): A55 (Qwen2.5-72B — principal); A57 (Qwen2.5-Coder-14B)</w:t>
      </w:r>
    </w:p>
    <w:p>
      <w:r>
        <w:rPr>
          <w:rFonts w:ascii="Arial" w:cs="Arial" w:eastAsia="Arial" w:hAnsi="Arial"/>
          <w:b w:val="false"/>
          <w:bCs w:val="false"/>
          <w:color w:val="000000"/>
          <w:sz w:val="18"/>
          <w:szCs w:val="18"/>
        </w:rPr>
        <w:t xml:space="preserve">Família LLaMA/Llama (open, Meta): A06, A07, A14, A28, A43, A47</w:t>
      </w:r>
    </w:p>
    <w:p>
      <w:r>
        <w:rPr>
          <w:rFonts w:ascii="Arial" w:cs="Arial" w:eastAsia="Arial" w:hAnsi="Arial"/>
          <w:b w:val="false"/>
          <w:bCs w:val="false"/>
          <w:color w:val="000000"/>
          <w:sz w:val="18"/>
          <w:szCs w:val="18"/>
        </w:rPr>
        <w:t xml:space="preserve">Família Claude (Anthropic, closed): A49 (Claude-3.7-sonnet como comparação)</w:t>
      </w:r>
    </w:p>
    <w:p>
      <w:r>
        <w:rPr>
          <w:rFonts w:ascii="Arial" w:cs="Arial" w:eastAsia="Arial" w:hAnsi="Arial"/>
          <w:b w:val="false"/>
          <w:bCs w:val="false"/>
          <w:color w:val="000000"/>
          <w:sz w:val="18"/>
          <w:szCs w:val="18"/>
        </w:rPr>
        <w:t xml:space="preserve">Família Gemini (Google, closed): A16, A20, A49 (como comparação)</w:t>
      </w:r>
    </w:p>
    <w:p>
      <w:r>
        <w:rPr>
          <w:rFonts w:ascii="Arial" w:cs="Arial" w:eastAsia="Arial" w:hAnsi="Arial"/>
          <w:b w:val="false"/>
          <w:bCs w:val="false"/>
          <w:color w:val="000000"/>
          <w:sz w:val="18"/>
          <w:szCs w:val="18"/>
        </w:rPr>
        <w:t xml:space="preserve">Modelos especializados em código: CodeBERT, UniXcoder, CodeLlama, StarCoder, DeepSeek-Coder</w:t>
      </w:r>
    </w:p>
    <w:p>
      <w:r>
        <w:rPr>
          <w:rFonts w:ascii="Arial" w:cs="Arial" w:eastAsia="Arial" w:hAnsi="Arial"/>
          <w:b w:val="false"/>
          <w:bCs w:val="false"/>
          <w:color w:val="000000"/>
          <w:sz w:val="18"/>
          <w:szCs w:val="18"/>
        </w:rPr>
        <w:t xml:space="preserve">Tendência: modelos frontier closed-source dominam como geradores principais; open-source como alternativas de baixo custo/privacidade</w:t>
      </w:r>
    </w:p>
    <w:p>
      <w:r>
        <w:rPr>
          <w:sz w:val="16"/>
          <w:szCs w:val="16"/>
        </w:rPr>
        <w:t xml:space="preserve"/>
      </w:r>
    </w:p>
    <w:p>
      <w:pPr>
        <w:pStyle w:val="Heading2"/>
      </w:pPr>
      <w:r>
        <w:rPr>
          <w:rFonts w:ascii="Arial" w:cs="Arial" w:eastAsia="Arial" w:hAnsi="Arial"/>
          <w:b/>
          <w:bCs/>
          <w:color w:val="2E75B6"/>
          <w:sz w:val="22"/>
          <w:szCs w:val="22"/>
        </w:rPr>
        <w:t xml:space="preserve">Linguagens de Programação (RQ3 — Síntese)</w:t>
      </w:r>
    </w:p>
    <w:p>
      <w:r>
        <w:rPr>
          <w:rFonts w:ascii="Arial" w:cs="Arial" w:eastAsia="Arial" w:hAnsi="Arial"/>
          <w:b w:val="false"/>
          <w:bCs w:val="false"/>
          <w:color w:val="000000"/>
          <w:sz w:val="18"/>
          <w:szCs w:val="18"/>
        </w:rPr>
        <w:t xml:space="preserve">C/C++: 6 estudos (A06, A17, A23, A27, A28, A53, A55) — predomina em segurança e sistemas</w:t>
      </w:r>
    </w:p>
    <w:p>
      <w:r>
        <w:rPr>
          <w:rFonts w:ascii="Arial" w:cs="Arial" w:eastAsia="Arial" w:hAnsi="Arial"/>
          <w:b w:val="false"/>
          <w:bCs w:val="false"/>
          <w:color w:val="000000"/>
          <w:sz w:val="18"/>
          <w:szCs w:val="18"/>
        </w:rPr>
        <w:t xml:space="preserve">Python: 9 estudos (A05, A07, A14, A22, A28, A32, A35, A41, A47, A50)</w:t>
      </w:r>
    </w:p>
    <w:p>
      <w:r>
        <w:rPr>
          <w:rFonts w:ascii="Arial" w:cs="Arial" w:eastAsia="Arial" w:hAnsi="Arial"/>
          <w:b w:val="false"/>
          <w:bCs w:val="false"/>
          <w:color w:val="000000"/>
          <w:sz w:val="18"/>
          <w:szCs w:val="18"/>
        </w:rPr>
        <w:t xml:space="preserve">Java: 8 estudos (A20, A24, A32, A37, A40, A41, A43, A57)</w:t>
      </w:r>
    </w:p>
    <w:p>
      <w:r>
        <w:rPr>
          <w:rFonts w:ascii="Arial" w:cs="Arial" w:eastAsia="Arial" w:hAnsi="Arial"/>
          <w:b w:val="false"/>
          <w:bCs w:val="false"/>
          <w:color w:val="000000"/>
          <w:sz w:val="18"/>
          <w:szCs w:val="18"/>
        </w:rPr>
        <w:t xml:space="preserve">JavaScript/TypeScript: 4 estudos (A08, A10, A47, A54)</w:t>
      </w:r>
    </w:p>
    <w:p>
      <w:r>
        <w:rPr>
          <w:rFonts w:ascii="Arial" w:cs="Arial" w:eastAsia="Arial" w:hAnsi="Arial"/>
          <w:b w:val="false"/>
          <w:bCs w:val="false"/>
          <w:color w:val="000000"/>
          <w:sz w:val="18"/>
          <w:szCs w:val="18"/>
        </w:rPr>
        <w:t xml:space="preserve">Solidity: 3 estudos (A10, A49)</w:t>
      </w:r>
    </w:p>
    <w:p>
      <w:r>
        <w:rPr>
          <w:rFonts w:ascii="Arial" w:cs="Arial" w:eastAsia="Arial" w:hAnsi="Arial"/>
          <w:b w:val="false"/>
          <w:bCs w:val="false"/>
          <w:color w:val="000000"/>
          <w:sz w:val="18"/>
          <w:szCs w:val="18"/>
        </w:rPr>
        <w:t xml:space="preserve">Verilog HDL: 2 estudos (A30, A44)</w:t>
      </w:r>
    </w:p>
    <w:p>
      <w:r>
        <w:rPr>
          <w:rFonts w:ascii="Arial" w:cs="Arial" w:eastAsia="Arial" w:hAnsi="Arial"/>
          <w:b w:val="false"/>
          <w:bCs w:val="false"/>
          <w:color w:val="000000"/>
          <w:sz w:val="18"/>
          <w:szCs w:val="18"/>
        </w:rPr>
        <w:t xml:space="preserve">Multi-linguagem: A01 (C++), A08 (JS/Python/Java/Docker), A41 (Python/Java/TypeScript/C#), A47 (5 linguagens)</w:t>
      </w:r>
    </w:p>
    <w:p>
      <w:r>
        <w:rPr>
          <w:rFonts w:ascii="Arial" w:cs="Arial" w:eastAsia="Arial" w:hAnsi="Arial"/>
          <w:b w:val="false"/>
          <w:bCs w:val="false"/>
          <w:color w:val="000000"/>
          <w:sz w:val="18"/>
          <w:szCs w:val="18"/>
        </w:rPr>
        <w:t xml:space="preserve">DSLs: Ansible-YAML (A05), Lingua Franca (A36)</w:t>
      </w:r>
    </w:p>
    <w:p>
      <w:r>
        <w:rPr>
          <w:sz w:val="16"/>
          <w:szCs w:val="16"/>
        </w:rPr>
        <w:t xml:space="preserve"/>
      </w:r>
    </w:p>
    <w:p>
      <w:pPr>
        <w:pStyle w:val="Heading2"/>
      </w:pPr>
      <w:r>
        <w:rPr>
          <w:rFonts w:ascii="Arial" w:cs="Arial" w:eastAsia="Arial" w:hAnsi="Arial"/>
          <w:b/>
          <w:bCs/>
          <w:color w:val="2E75B6"/>
          <w:sz w:val="22"/>
          <w:szCs w:val="22"/>
        </w:rPr>
        <w:t xml:space="preserve">Métricas de Avaliação (RQ4 — Síntese)</w:t>
      </w:r>
    </w:p>
    <w:p>
      <w:r>
        <w:rPr>
          <w:rFonts w:ascii="Arial" w:cs="Arial" w:eastAsia="Arial" w:hAnsi="Arial"/>
          <w:b w:val="false"/>
          <w:bCs w:val="false"/>
          <w:color w:val="000000"/>
          <w:sz w:val="18"/>
          <w:szCs w:val="18"/>
        </w:rPr>
        <w:t xml:space="preserve">Métricas de classificação (P/R/F1): 18 estudos — dominante em detecção de vulnerabilidades/malware</w:t>
      </w:r>
    </w:p>
    <w:p>
      <w:r>
        <w:rPr>
          <w:rFonts w:ascii="Arial" w:cs="Arial" w:eastAsia="Arial" w:hAnsi="Arial"/>
          <w:b w:val="false"/>
          <w:bCs w:val="false"/>
          <w:color w:val="000000"/>
          <w:sz w:val="18"/>
          <w:szCs w:val="18"/>
        </w:rPr>
        <w:t xml:space="preserve">Métricas de código (BLEU, CodeBLEU, pass@k, EM, ES): 8 estudos — geração e code completion</w:t>
      </w:r>
    </w:p>
    <w:p>
      <w:r>
        <w:rPr>
          <w:rFonts w:ascii="Arial" w:cs="Arial" w:eastAsia="Arial" w:hAnsi="Arial"/>
          <w:b w:val="false"/>
          <w:bCs w:val="false"/>
          <w:color w:val="000000"/>
          <w:sz w:val="18"/>
          <w:szCs w:val="18"/>
        </w:rPr>
        <w:t xml:space="preserve">Avaliação humana (Likert, expert rating, user study): 9 estudos (A02, A17, A23, A30, A32, A35, A47, A54, A57)</w:t>
      </w:r>
    </w:p>
    <w:p>
      <w:r>
        <w:rPr>
          <w:rFonts w:ascii="Arial" w:cs="Arial" w:eastAsia="Arial" w:hAnsi="Arial"/>
          <w:b w:val="false"/>
          <w:bCs w:val="false"/>
          <w:color w:val="000000"/>
          <w:sz w:val="18"/>
          <w:szCs w:val="18"/>
        </w:rPr>
        <w:t xml:space="preserve">LLM-as-a-Judge: 5 estudos (A23, A24, A35, A50, A55)</w:t>
      </w:r>
    </w:p>
    <w:p>
      <w:r>
        <w:rPr>
          <w:rFonts w:ascii="Arial" w:cs="Arial" w:eastAsia="Arial" w:hAnsi="Arial"/>
          <w:b w:val="false"/>
          <w:bCs w:val="false"/>
          <w:color w:val="000000"/>
          <w:sz w:val="18"/>
          <w:szCs w:val="18"/>
        </w:rPr>
        <w:t xml:space="preserve">Métricas de retrieval (MRR, P@k, Recall@k): 5 estudos (A47, A49, A50, A53)</w:t>
      </w:r>
    </w:p>
    <w:p>
      <w:r>
        <w:rPr>
          <w:rFonts w:ascii="Arial" w:cs="Arial" w:eastAsia="Arial" w:hAnsi="Arial"/>
          <w:b w:val="false"/>
          <w:bCs w:val="false"/>
          <w:color w:val="000000"/>
          <w:sz w:val="18"/>
          <w:szCs w:val="18"/>
        </w:rPr>
        <w:t xml:space="preserve">Métricas de calibração (ECE, Brier Score): presentes em estudos de KG-RAG (fora do escopo do MSL)</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outlineLvl w:val="0"/>
    </w:pPr>
    <w:rPr>
      <w:rFonts w:ascii="Arial" w:cs="Arial" w:eastAsia="Arial" w:hAnsi="Arial"/>
      <w:b/>
      <w:bCs/>
      <w:color w:val="1F3864"/>
      <w:sz w:val="26"/>
      <w:szCs w:val="26"/>
    </w:rPr>
  </w:style>
  <w:style w:type="paragraph" w:styleId="Heading2">
    <w:name w:val="Heading 2"/>
    <w:basedOn w:val="Normal"/>
    <w:next w:val="Normal"/>
    <w:qFormat/>
    <w:pPr>
      <w:spacing w:after="80" w:before="160"/>
      <w:outlineLvl w:val="1"/>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2026-06-28T17:47:21.410Z</dcterms:created>
  <dcterms:modified xsi:type="dcterms:W3CDTF">2026-06-28T17:47:21.410Z</dcterms:modified>
</cp:coreProperties>
</file>

<file path=docProps/custom.xml><?xml version="1.0" encoding="utf-8"?>
<Properties xmlns="http://schemas.openxmlformats.org/officeDocument/2006/custom-properties" xmlns:vt="http://schemas.openxmlformats.org/officeDocument/2006/docPropsVTypes"/>
</file>