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FBD65" w14:textId="77777777" w:rsidR="00FB6579" w:rsidRDefault="00414750">
      <w:pPr>
        <w:spacing w:after="160"/>
        <w:jc w:val="center"/>
      </w:pPr>
      <w:r>
        <w:rPr>
          <w:b/>
          <w:bCs/>
          <w:color w:val="000000"/>
          <w:sz w:val="28"/>
          <w:szCs w:val="28"/>
        </w:rPr>
        <w:t>Geração Aumentada por Recuperação Aplicada a Bases de Código de Software: Um Estudo de Mapeamento Sistemático</w:t>
      </w:r>
    </w:p>
    <w:p w14:paraId="0E2FBD66" w14:textId="77777777" w:rsidR="00FB6579" w:rsidRDefault="00414750">
      <w:pPr>
        <w:spacing w:after="80"/>
        <w:jc w:val="center"/>
      </w:pPr>
      <w:r>
        <w:rPr>
          <w:color w:val="000000"/>
          <w:sz w:val="24"/>
          <w:szCs w:val="24"/>
        </w:rPr>
        <w:t>Alex Ferreira de Almeida</w:t>
      </w:r>
    </w:p>
    <w:p w14:paraId="0E2FBD67" w14:textId="77777777" w:rsidR="00FB6579" w:rsidRDefault="00414750">
      <w:pPr>
        <w:spacing w:after="40"/>
        <w:jc w:val="center"/>
      </w:pPr>
      <w:r>
        <w:rPr>
          <w:color w:val="000000"/>
        </w:rPr>
        <w:t>Programa de Pós-Graduação em Ciência da Computação (PPGCC)</w:t>
      </w:r>
    </w:p>
    <w:p w14:paraId="0E2FBD68" w14:textId="70CC0AE4" w:rsidR="00FB6579" w:rsidRDefault="00414750">
      <w:pPr>
        <w:spacing w:after="40"/>
        <w:jc w:val="center"/>
      </w:pPr>
      <w:r>
        <w:rPr>
          <w:color w:val="000000"/>
        </w:rPr>
        <w:t xml:space="preserve">Universidade Federal de Goiás (UFG) </w:t>
      </w:r>
      <w:r w:rsidR="00EA2FF3">
        <w:rPr>
          <w:color w:val="000000"/>
        </w:rPr>
        <w:t>-</w:t>
      </w:r>
      <w:r>
        <w:rPr>
          <w:color w:val="000000"/>
        </w:rPr>
        <w:t xml:space="preserve"> Goiânia, GO, Brasil</w:t>
      </w:r>
    </w:p>
    <w:p w14:paraId="0E2FBD69" w14:textId="77777777" w:rsidR="00FB6579" w:rsidRDefault="00414750">
      <w:pPr>
        <w:spacing w:after="240"/>
        <w:jc w:val="center"/>
      </w:pPr>
      <w:r>
        <w:rPr>
          <w:i/>
          <w:iCs/>
          <w:color w:val="000000"/>
        </w:rPr>
        <w:t>Orientador: Prof. Dr. Valdemar Vicente Graciano Neto</w:t>
      </w:r>
    </w:p>
    <w:p w14:paraId="0E2FBD6A" w14:textId="77777777" w:rsidR="00FB6579" w:rsidRDefault="00414750">
      <w:pPr>
        <w:spacing w:before="240" w:after="120"/>
      </w:pPr>
      <w:r>
        <w:rPr>
          <w:b/>
          <w:bCs/>
          <w:color w:val="000000"/>
        </w:rPr>
        <w:t>1. Resumo</w:t>
      </w:r>
    </w:p>
    <w:p w14:paraId="0E2FBD6B" w14:textId="77777777" w:rsidR="00FB6579" w:rsidRDefault="00414750">
      <w:pPr>
        <w:spacing w:after="120" w:line="220" w:lineRule="auto"/>
        <w:jc w:val="both"/>
      </w:pPr>
      <w:r>
        <w:rPr>
          <w:i/>
          <w:iCs/>
          <w:color w:val="000000"/>
          <w:sz w:val="18"/>
          <w:szCs w:val="18"/>
        </w:rPr>
        <w:t>Este artigo apresenta um Mapeamento Sistemático de Literatura (MSL) sobre abordagens de Geração Aumentada por Recuperação (RAG) baseadas em Modelos de Linguagem de Grande Escala (LLMs) aplicadas a bases de código de software. Seguindo as diretrizes de Petersen et al. (2015) e Kitchenham e Charters (2007), foram conduzidas buscas nas bases ACM Digital Library, IEEE Xplore e Scopus, cobrindo o período de janeiro de 2020 a 2026. A partir de 173 registros brutos, após remoção de 44 duplicatas, triagem por títul</w:t>
      </w:r>
      <w:r>
        <w:rPr>
          <w:i/>
          <w:iCs/>
          <w:color w:val="000000"/>
          <w:sz w:val="18"/>
          <w:szCs w:val="18"/>
        </w:rPr>
        <w:t>o e resumo, e leitura integral de 57 estudos, foram selecionados 32 estudos primários. Os resultados revelam que detecção de vulnerabilidades é a tarefa-alvo mais frequente (9 estudos, ~28%), que modelos GPT da OpenAI dominam como componentes geradores, que Python e Java são as linguagens mais estudadas, e que generalização e arquitetura RAG constituem as principais categorias de lacunas identificadas. O mapeamento evidencia um campo em rápida expansão, com tendência crescente ao uso de RAG híbrido, agentes</w:t>
      </w:r>
      <w:r>
        <w:rPr>
          <w:i/>
          <w:iCs/>
          <w:color w:val="000000"/>
          <w:sz w:val="18"/>
          <w:szCs w:val="18"/>
        </w:rPr>
        <w:t xml:space="preserve"> multi-step e chunking AST-aware, e aponta oportunidades de pesquisa em avaliação padronizada, raciocínio cross-file e suporte multilinguagem.</w:t>
      </w:r>
    </w:p>
    <w:p w14:paraId="0E2FBD6C" w14:textId="77777777" w:rsidR="00FB6579" w:rsidRDefault="00414750">
      <w:pPr>
        <w:spacing w:before="80" w:after="240"/>
        <w:jc w:val="both"/>
      </w:pPr>
      <w:r>
        <w:rPr>
          <w:b/>
          <w:bCs/>
          <w:i/>
          <w:iCs/>
          <w:color w:val="000000"/>
          <w:sz w:val="18"/>
          <w:szCs w:val="18"/>
        </w:rPr>
        <w:t xml:space="preserve">Palavras-chave: </w:t>
      </w:r>
      <w:r>
        <w:rPr>
          <w:i/>
          <w:iCs/>
          <w:color w:val="000000"/>
          <w:sz w:val="18"/>
          <w:szCs w:val="18"/>
        </w:rPr>
        <w:t>Retrieval-Augmented Generation, Large Language Models, codebases, engenharia de software, mapeamento sistemático.</w:t>
      </w:r>
    </w:p>
    <w:p w14:paraId="0E2FBD6D" w14:textId="77777777" w:rsidR="00FB6579" w:rsidRDefault="00414750">
      <w:pPr>
        <w:spacing w:before="240" w:after="120"/>
      </w:pPr>
      <w:r>
        <w:rPr>
          <w:b/>
          <w:bCs/>
          <w:color w:val="000000"/>
        </w:rPr>
        <w:t>2. Introdução</w:t>
      </w:r>
    </w:p>
    <w:p w14:paraId="0E2FBD6E" w14:textId="77777777" w:rsidR="00FB6579" w:rsidRDefault="00414750">
      <w:pPr>
        <w:spacing w:after="120"/>
        <w:jc w:val="both"/>
      </w:pPr>
      <w:r>
        <w:rPr>
          <w:color w:val="000000"/>
        </w:rPr>
        <w:t>A aplicação de Modelos de Linguagem de Grande Escala (LLMs) a tarefas de engenharia de software tem se intensificado de forma expressiva desde 2020, impulsionada pela disponibilidade de modelos pré-treinados em larga escala e pela crescente demanda por automação no ciclo de desenvolvimento de software. Entre as abordagens emergentes, a Geração Aumentada por Recuperação (RAG, do inglês Retrieval-Augmented Generation) destaca-se por combinar a capacidade generativa dos LLMs com a recuperação dinâmica de infor</w:t>
      </w:r>
      <w:r>
        <w:rPr>
          <w:color w:val="000000"/>
        </w:rPr>
        <w:t>mações relevantes de bases de conhecimento externas, mitigando limitações inerentes aos modelos, como o conhecimento estático limitado pela data de corte do treinamento e a propensão a alucinações.</w:t>
      </w:r>
    </w:p>
    <w:p w14:paraId="0E2FBD6F" w14:textId="77777777" w:rsidR="00FB6579" w:rsidRDefault="00414750">
      <w:pPr>
        <w:spacing w:after="120"/>
        <w:jc w:val="both"/>
      </w:pPr>
      <w:r>
        <w:rPr>
          <w:color w:val="000000"/>
        </w:rPr>
        <w:t>No contexto de bases de código de software, o RAG apresenta um potencial singular: ao indexar repositórios de código-fonte e recuperar trechos semanticamente relevantes em tempo de inferência, permite que o LLM produza respostas fundamentadas no código real do sistema, e não apenas em padrões genéricos aprendidos durante o pré-treinamento. Essa propriedade é especialmente relevante para tarefas como geração e complementação de código, detecção de vulnerabilidades, suporte ao desenvolvedor, revisão de código</w:t>
      </w:r>
      <w:r>
        <w:rPr>
          <w:color w:val="000000"/>
        </w:rPr>
        <w:t xml:space="preserve"> e transpilação entre linguagens.</w:t>
      </w:r>
    </w:p>
    <w:p w14:paraId="0E2FBD70" w14:textId="77777777" w:rsidR="00FB6579" w:rsidRDefault="00414750">
      <w:pPr>
        <w:spacing w:after="120"/>
        <w:jc w:val="both"/>
      </w:pPr>
      <w:r>
        <w:rPr>
          <w:color w:val="000000"/>
        </w:rPr>
        <w:t>Apesar do crescimento da literatura nessa interseção, não há, até o momento da condução deste estudo, um mapeamento sistemático que ofereça uma visão panorâmica e estruturada das abordagens, técnicas, modelos, linguagens e lacunas de pesquisa nesse campo específico. Trabalhos de revisão existentes tendem a abordar RAG de forma genérica ou a focar em subdomínios pontuais, sem o escopo abrangente necessário para orientar tanto pesquisadores quanto praticantes.</w:t>
      </w:r>
    </w:p>
    <w:p w14:paraId="0E2FBD71" w14:textId="77777777" w:rsidR="00FB6579" w:rsidRDefault="00414750">
      <w:pPr>
        <w:spacing w:after="120"/>
        <w:jc w:val="both"/>
      </w:pPr>
      <w:r>
        <w:rPr>
          <w:color w:val="000000"/>
        </w:rPr>
        <w:t>Este artigo preenche essa lacuna por meio de um Mapeamento Sistemático de Literatura (MSL), conduzido segundo as diretrizes de Petersen, Vakkalanka e Kuzniarz (2015) e estruturado pelo framework PICOC de Kitchenham e Charters (2007). O objetivo central, formalizado pelo paradigma GQM (Basili, 1992), é:</w:t>
      </w:r>
    </w:p>
    <w:p w14:paraId="0E2FBD72" w14:textId="77777777" w:rsidR="00FB6579" w:rsidRDefault="00414750">
      <w:pPr>
        <w:spacing w:after="120"/>
        <w:ind w:firstLine="720"/>
        <w:jc w:val="both"/>
      </w:pPr>
      <w:r>
        <w:rPr>
          <w:color w:val="000000"/>
        </w:rPr>
        <w:t>Analisar abordagens de RAG baseadas em LLMs aplicadas a codebases de software com o propósito de identificar e classificar suas técnicas, LLMs empregadas, linguagens de programação e tipos de sistemas estudados, métricas de avaliação e lacunas existentes, do ponto de vista de pesquisadores e praticantes de Engenharia de Software, no contexto de estudos primários publicados entre 2020 e 2026.</w:t>
      </w:r>
    </w:p>
    <w:p w14:paraId="0E2FBD73" w14:textId="77777777" w:rsidR="00FB6579" w:rsidRDefault="00414750">
      <w:pPr>
        <w:spacing w:after="120"/>
        <w:jc w:val="both"/>
      </w:pPr>
      <w:r>
        <w:rPr>
          <w:color w:val="000000"/>
        </w:rPr>
        <w:t>Para operacionalizar esse objetivo, foram definidas cinco questões de pesquisa:</w:t>
      </w:r>
    </w:p>
    <w:p w14:paraId="0E2FBD74" w14:textId="77777777" w:rsidR="00FB6579" w:rsidRDefault="00414750">
      <w:pPr>
        <w:spacing w:after="120"/>
        <w:ind w:firstLine="720"/>
        <w:jc w:val="both"/>
      </w:pPr>
      <w:r>
        <w:rPr>
          <w:color w:val="000000"/>
        </w:rPr>
        <w:t>RQ1: Quais técnicas e arquiteturas de RAG são propostas para aplicação em codebases de software?</w:t>
      </w:r>
    </w:p>
    <w:p w14:paraId="0E2FBD75" w14:textId="77777777" w:rsidR="00FB6579" w:rsidRDefault="00414750">
      <w:pPr>
        <w:spacing w:after="120"/>
        <w:ind w:firstLine="720"/>
        <w:jc w:val="both"/>
      </w:pPr>
      <w:r>
        <w:rPr>
          <w:color w:val="000000"/>
        </w:rPr>
        <w:lastRenderedPageBreak/>
        <w:t>RQ2: Quais LLMs são empregadas como componente gerador nas abordagens de RAG para codebases?</w:t>
      </w:r>
    </w:p>
    <w:p w14:paraId="0E2FBD76" w14:textId="77777777" w:rsidR="00FB6579" w:rsidRDefault="00414750">
      <w:pPr>
        <w:spacing w:after="120"/>
        <w:ind w:firstLine="720"/>
        <w:jc w:val="both"/>
      </w:pPr>
      <w:r>
        <w:rPr>
          <w:color w:val="000000"/>
        </w:rPr>
        <w:t>RQ3: Quais linguagens de programação e tipos de sistemas são mais estudados?</w:t>
      </w:r>
    </w:p>
    <w:p w14:paraId="0E2FBD77" w14:textId="77777777" w:rsidR="00FB6579" w:rsidRDefault="00414750">
      <w:pPr>
        <w:spacing w:after="120"/>
        <w:ind w:firstLine="720"/>
        <w:jc w:val="both"/>
      </w:pPr>
      <w:r>
        <w:rPr>
          <w:color w:val="000000"/>
        </w:rPr>
        <w:t>RQ4: Quais métricas são utilizadas para avaliar a efetividade das abordagens?</w:t>
      </w:r>
    </w:p>
    <w:p w14:paraId="0E2FBD78" w14:textId="77777777" w:rsidR="00FB6579" w:rsidRDefault="00414750">
      <w:pPr>
        <w:spacing w:after="120"/>
        <w:ind w:firstLine="720"/>
        <w:jc w:val="both"/>
      </w:pPr>
      <w:r>
        <w:rPr>
          <w:color w:val="000000"/>
        </w:rPr>
        <w:t>RQ5: Quais são as principais lacunas identificadas na literatura?</w:t>
      </w:r>
    </w:p>
    <w:p w14:paraId="0E2FBD79" w14:textId="77777777" w:rsidR="00FB6579" w:rsidRDefault="00414750">
      <w:pPr>
        <w:spacing w:after="120"/>
        <w:jc w:val="both"/>
      </w:pPr>
      <w:r>
        <w:rPr>
          <w:color w:val="000000"/>
        </w:rPr>
        <w:t>O restante do artigo está organizado da seguinte forma: a Seção 3 apresenta a fundamentação teórica sobre RAG e LLMs aplicados a código; a Seção 4 descreve o método de pesquisa; a Seção 5 apresenta os resultados por questão de pesquisa; a Seção 6 discute os achados e suas implicações; a Seção 7 trata das ameaças à validade; e a Seção 8 conclui o artigo.</w:t>
      </w:r>
    </w:p>
    <w:p w14:paraId="0E2FBD7A" w14:textId="77777777" w:rsidR="00FB6579" w:rsidRDefault="00414750">
      <w:pPr>
        <w:spacing w:before="240" w:after="120"/>
      </w:pPr>
      <w:r>
        <w:rPr>
          <w:b/>
          <w:bCs/>
          <w:color w:val="000000"/>
        </w:rPr>
        <w:t>3. Fundamentação Teórica</w:t>
      </w:r>
    </w:p>
    <w:p w14:paraId="0E2FBD7B" w14:textId="77777777" w:rsidR="00FB6579" w:rsidRDefault="00414750">
      <w:pPr>
        <w:spacing w:before="200" w:after="80"/>
      </w:pPr>
      <w:r>
        <w:rPr>
          <w:b/>
          <w:bCs/>
          <w:color w:val="000000"/>
        </w:rPr>
        <w:t>3.1 Modelos de Linguagem de Grande Escala (LLMs)</w:t>
      </w:r>
    </w:p>
    <w:p w14:paraId="0E2FBD7C" w14:textId="77777777" w:rsidR="00FB6579" w:rsidRDefault="00414750">
      <w:pPr>
        <w:spacing w:after="120"/>
        <w:jc w:val="both"/>
      </w:pPr>
      <w:r>
        <w:rPr>
          <w:color w:val="000000"/>
        </w:rPr>
        <w:t>LLMs são redes neurais baseadas na arquitetura Transformer (Vaswani et al., 2017), pré-treinadas em corpora massivos de texto com objetivos autossupervisionados, tipicamente predição do próximo token (modelos causais, como a família GPT) ou preenchimento de máscara (modelos bidirecionais, como BERT). A escala de parâmetros, que pode chegar a centenas de bilhões, combinada com o volume de dados de treinamento, confere a esses modelos capacidade emergente de generalização a tarefas não vistas, raciocínio em c</w:t>
      </w:r>
      <w:r>
        <w:rPr>
          <w:color w:val="000000"/>
        </w:rPr>
        <w:t>ontexto (in-context learning) e geração de texto com alta fluência.</w:t>
      </w:r>
    </w:p>
    <w:p w14:paraId="0E2FBD7D" w14:textId="77777777" w:rsidR="00FB6579" w:rsidRDefault="00414750">
      <w:pPr>
        <w:spacing w:after="120"/>
        <w:jc w:val="both"/>
      </w:pPr>
      <w:r>
        <w:rPr>
          <w:color w:val="000000"/>
        </w:rPr>
        <w:t>No domínio de código, LLMs especializados foram pré-treinados ou ajustados em grandes corpora de código-fonte, como GitHub, Stack Overflow e documentações técnicas. Exemplos incluem CodeBERT (Feng et al., 2020), UniXcoder (Guo et al., 2022), StarCoder (Li et al., 2023), CodeLlama (Rozière et al., 2023) e DeepSeek-Coder. Modelos de propósito geral com forte desempenho em código, como GPT-4 e Claude, também são amplamente empregados. A capacidade desses modelos de compreender e gerar código em múltiplas lingu</w:t>
      </w:r>
      <w:r>
        <w:rPr>
          <w:color w:val="000000"/>
        </w:rPr>
        <w:t>agens de programação ampliou significativamente o escopo de aplicações em Engenharia de Software.</w:t>
      </w:r>
    </w:p>
    <w:p w14:paraId="0E2FBD7E" w14:textId="77777777" w:rsidR="00FB6579" w:rsidRDefault="00414750">
      <w:pPr>
        <w:spacing w:before="200" w:after="80"/>
      </w:pPr>
      <w:r>
        <w:rPr>
          <w:b/>
          <w:bCs/>
          <w:color w:val="000000"/>
        </w:rPr>
        <w:t>3.2 Retrieval-Augmented Generation (RAG)</w:t>
      </w:r>
    </w:p>
    <w:p w14:paraId="0E2FBD7F" w14:textId="77777777" w:rsidR="00FB6579" w:rsidRDefault="00414750">
      <w:pPr>
        <w:spacing w:after="120"/>
        <w:jc w:val="both"/>
      </w:pPr>
      <w:r>
        <w:rPr>
          <w:color w:val="000000"/>
        </w:rPr>
        <w:t>RAG é um paradigma arquitetural proposto por Lewis et al. (2020) que combina um componente de recuperação de informação (retriever) com um componente gerador (LLM). Em vez de depender exclusivamente do conhecimento paramétrico do modelo, o RAG recupera documentos ou trechos relevantes de uma base de conhecimento externa e os inclui no contexto da geração, permitindo respostas fundamentadas em informações atualizadas e específicas do domínio.</w:t>
      </w:r>
    </w:p>
    <w:p w14:paraId="0E2FBD80" w14:textId="77777777" w:rsidR="00FB6579" w:rsidRDefault="00414750">
      <w:pPr>
        <w:spacing w:after="120"/>
        <w:jc w:val="both"/>
      </w:pPr>
      <w:r>
        <w:rPr>
          <w:color w:val="000000"/>
        </w:rPr>
        <w:t>A arquitetura canônica de RAG envolve três etapas principais: (1) indexação, na qual os documentos da base de conhecimento são segmentados em chunks, convertidos em representações vetoriais (embeddings) e armazenados em um vector store; (2) recuperação, na qual a consulta do usuário é convertida no mesmo espaço de embedding e os chunks mais similares são recuperados por busca aproximada de vizinhos mais próximos (ANN); e (3) geração, na qual o LLM recebe os chunks recuperados concatenados à consulta e produ</w:t>
      </w:r>
      <w:r>
        <w:rPr>
          <w:color w:val="000000"/>
        </w:rPr>
        <w:t>z a resposta final.</w:t>
      </w:r>
    </w:p>
    <w:p w14:paraId="0E2FBD81" w14:textId="77777777" w:rsidR="00FB6579" w:rsidRDefault="00414750">
      <w:pPr>
        <w:spacing w:after="120"/>
        <w:jc w:val="both"/>
      </w:pPr>
      <w:r>
        <w:rPr>
          <w:color w:val="000000"/>
        </w:rPr>
        <w:t>Variações desta arquitetura base incluem: RAG híbrido (combinando busca densa por similaridade semântica com busca esparsa léxica como BM25); GraphRAG (estruturando a base de conhecimento como grafo de entidades e relações, permitindo recuperação baseada em travessia de grafo); RAG agentic (incorporando agentes LLM que executam múltiplos passos de raciocínio e recuperação de forma iterativa); e RAG determinístico (substituindo a busca por similaridade por mecanismos estruturados como correspondência exata p</w:t>
      </w:r>
      <w:r>
        <w:rPr>
          <w:color w:val="000000"/>
        </w:rPr>
        <w:t>or rótulo ou consulta SQL).</w:t>
      </w:r>
    </w:p>
    <w:p w14:paraId="0E2FBD82" w14:textId="77777777" w:rsidR="00FB6579" w:rsidRDefault="00414750">
      <w:pPr>
        <w:spacing w:before="200" w:after="80"/>
      </w:pPr>
      <w:r>
        <w:rPr>
          <w:b/>
          <w:bCs/>
          <w:color w:val="000000"/>
        </w:rPr>
        <w:t>3.3 RAG Aplicado a Codebases</w:t>
      </w:r>
    </w:p>
    <w:p w14:paraId="0E2FBD83" w14:textId="77777777" w:rsidR="00FB6579" w:rsidRDefault="00414750">
      <w:pPr>
        <w:spacing w:after="120"/>
        <w:jc w:val="both"/>
      </w:pPr>
      <w:r>
        <w:rPr>
          <w:color w:val="000000"/>
        </w:rPr>
        <w:t>A aplicação de RAG a bases de código de software introduz desafios e oportunidades específicos em relação ao RAG sobre texto natural. O código-fonte possui estrutura sintática formal (definida por gramáticas de linguagens de programação), semântica operacional precisa e dependências complexas entre arquivos, módulos e funções. Essas características demandam estratégias de chunking adaptadas, como segmentação por unidades sintáticas (funções, classes, métodos) via parsing AST (Abstract Syntax Tree), em contr</w:t>
      </w:r>
      <w:r>
        <w:rPr>
          <w:color w:val="000000"/>
        </w:rPr>
        <w:t>aste com a segmentação por janela deslizante comum em documentos de texto.</w:t>
      </w:r>
    </w:p>
    <w:p w14:paraId="0E2FBD84" w14:textId="77777777" w:rsidR="00FB6579" w:rsidRDefault="00414750">
      <w:pPr>
        <w:spacing w:after="120"/>
        <w:jc w:val="both"/>
      </w:pPr>
      <w:r>
        <w:rPr>
          <w:color w:val="000000"/>
        </w:rPr>
        <w:lastRenderedPageBreak/>
        <w:t>Adicionalmente, a recuperação de código relevante requer modelos de embedding sensíveis à semântica funcional do código, não apenas à similaridade léxica. Embeddings especializados como CodeBERT e UniXcoder, treinados em pares (código, documentação), demonstram desempenho superior ao de embeddings de texto genérico em tarefas de code search. A combinação de embeddings densos com busca esparsa (BM25 ou TF-IDF) em configurações híbridas tem mostrado resultados consistentes em múltiplos estudos do corpus deste</w:t>
      </w:r>
      <w:r>
        <w:rPr>
          <w:color w:val="000000"/>
        </w:rPr>
        <w:t xml:space="preserve"> mapeamento.</w:t>
      </w:r>
    </w:p>
    <w:p w14:paraId="0E2FBD85" w14:textId="77777777" w:rsidR="00FB6579" w:rsidRDefault="00414750">
      <w:pPr>
        <w:spacing w:after="120"/>
        <w:jc w:val="both"/>
      </w:pPr>
      <w:r>
        <w:rPr>
          <w:color w:val="000000"/>
        </w:rPr>
        <w:t>O contexto cross-file representa um desafio particular: muitas tarefas de código (geração, detecção de bugs, code review) requerem compreensão de dependências entre múltiplos arquivos de um repositório. Estratégias como sumarização hierárquica de repositórios (A40), recuperação baseada em grafos de dependência (A22) e agentes multi-step com ferramentas de análise estática (A57) emergem como abordagens promissoras para lidar com esse desafio.</w:t>
      </w:r>
    </w:p>
    <w:p w14:paraId="0E2FBD86" w14:textId="77777777" w:rsidR="00FB6579" w:rsidRDefault="00414750">
      <w:pPr>
        <w:spacing w:before="200" w:after="80"/>
      </w:pPr>
      <w:r>
        <w:rPr>
          <w:b/>
          <w:bCs/>
          <w:color w:val="000000"/>
        </w:rPr>
        <w:t>3.4 Mapeamento Sistemático de Literatura</w:t>
      </w:r>
    </w:p>
    <w:p w14:paraId="0E2FBD87" w14:textId="77777777" w:rsidR="00FB6579" w:rsidRDefault="00414750">
      <w:pPr>
        <w:spacing w:after="120"/>
        <w:jc w:val="both"/>
      </w:pPr>
      <w:r>
        <w:rPr>
          <w:color w:val="000000"/>
        </w:rPr>
        <w:t>Um MSL é um método de revisão secundária de literatura que visa fornecer uma visão panorâmica de uma área de pesquisa, identificando a quantidade, tipo e distribuição de estudos disponíveis (Petersen et al., 2015). Diferencia-se da Revisão Sistemática de Literatura (RSL) por não agregar nem sintetizar quantitativamente os resultados dos estudos primários (meta-análise), focando na classificação e categorização do espaço de pesquisa.</w:t>
      </w:r>
    </w:p>
    <w:p w14:paraId="0E2FBD88" w14:textId="77777777" w:rsidR="00FB6579" w:rsidRDefault="00414750">
      <w:pPr>
        <w:spacing w:after="120"/>
        <w:jc w:val="both"/>
      </w:pPr>
      <w:r>
        <w:rPr>
          <w:color w:val="000000"/>
        </w:rPr>
        <w:t>O processo de MSL segue cinco etapas: definição das questões de pesquisa; condução da busca; triagem por critérios de inclusão e exclusão; keywording para desenvolvimento do esquema de classificação; e extração e mapeamento dos dados. O framework PICOC estrutura as questões de pesquisa e os termos de busca, enquanto o fluxograma PRISMA documenta o funil de seleção de estudos de forma rastreável e auditável.</w:t>
      </w:r>
    </w:p>
    <w:p w14:paraId="0E2FBD89" w14:textId="77777777" w:rsidR="00FB6579" w:rsidRDefault="00414750">
      <w:pPr>
        <w:spacing w:before="240" w:after="120"/>
      </w:pPr>
      <w:r>
        <w:rPr>
          <w:b/>
          <w:bCs/>
          <w:color w:val="000000"/>
        </w:rPr>
        <w:t>4. Método de Pesquisa</w:t>
      </w:r>
    </w:p>
    <w:p w14:paraId="0E2FBD8A" w14:textId="77777777" w:rsidR="00FB6579" w:rsidRDefault="00414750">
      <w:pPr>
        <w:spacing w:after="120"/>
        <w:jc w:val="both"/>
      </w:pPr>
      <w:r>
        <w:rPr>
          <w:color w:val="000000"/>
        </w:rPr>
        <w:t>Este estudo segue as diretrizes de Petersen, Vakkalanka e Kuzniarz (2015) para condução de MSL em Engenharia de Software. O protocolo de pesquisa foi definido a priori e registrado formalmente antes da execução da busca.</w:t>
      </w:r>
    </w:p>
    <w:p w14:paraId="0E2FBD8B" w14:textId="77777777" w:rsidR="00FB6579" w:rsidRDefault="00414750">
      <w:pPr>
        <w:spacing w:before="200" w:after="80"/>
      </w:pPr>
      <w:r>
        <w:rPr>
          <w:b/>
          <w:bCs/>
          <w:color w:val="000000"/>
        </w:rPr>
        <w:t>4.1 Objetivo e Questões de Pesquisa</w:t>
      </w:r>
    </w:p>
    <w:p w14:paraId="0E2FBD8C" w14:textId="77777777" w:rsidR="00FB6579" w:rsidRDefault="00414750">
      <w:pPr>
        <w:spacing w:after="120"/>
        <w:jc w:val="both"/>
      </w:pPr>
      <w:r>
        <w:rPr>
          <w:color w:val="000000"/>
        </w:rPr>
        <w:t>O objetivo do estudo foi formalizado pelo paradigma GQM (Basili, 1992) conforme descrito na Seção 2. As cinco questões de pesquisa (RQ1–RQ5) foram derivadas das dimensões Outcome do framework PICOC, garantindo rastreabilidade direta entre os termos de busca e os objetivos da investigação.</w:t>
      </w:r>
    </w:p>
    <w:p w14:paraId="0E2FBD8D" w14:textId="77777777" w:rsidR="00FB6579" w:rsidRDefault="00414750">
      <w:pPr>
        <w:spacing w:before="200" w:after="80"/>
      </w:pPr>
      <w:r>
        <w:rPr>
          <w:b/>
          <w:bCs/>
          <w:color w:val="000000"/>
        </w:rPr>
        <w:t>4.2 Framework PICOC</w:t>
      </w:r>
    </w:p>
    <w:p w14:paraId="0E2FBD8E" w14:textId="77777777" w:rsidR="00FB6579" w:rsidRDefault="00414750">
      <w:pPr>
        <w:spacing w:after="120"/>
        <w:jc w:val="both"/>
      </w:pPr>
      <w:r>
        <w:rPr>
          <w:color w:val="000000"/>
        </w:rPr>
        <w:t>A Tabela 1 apresenta a aplicação do framework PICOC ao escopo deste mapeamento. Os elementos Comparação e Contexto não compõem a string de busca, pois em MSLs o contexto é delimitado pelos critérios de seleção, e o mapeamento não pressupõe grupo controle.</w:t>
      </w:r>
    </w:p>
    <w:p w14:paraId="0E2FBD8F" w14:textId="77777777" w:rsidR="00FB6579" w:rsidRDefault="00FB6579">
      <w:pPr>
        <w:spacing w:after="120"/>
      </w:pPr>
    </w:p>
    <w:p w14:paraId="0E2FBD90" w14:textId="77777777" w:rsidR="00FB6579" w:rsidRDefault="00414750">
      <w:pPr>
        <w:spacing w:before="80" w:after="80"/>
        <w:jc w:val="center"/>
      </w:pPr>
      <w:r>
        <w:rPr>
          <w:i/>
          <w:iCs/>
          <w:color w:val="000000"/>
          <w:sz w:val="18"/>
          <w:szCs w:val="18"/>
        </w:rPr>
        <w:t>Tabela 1. Aplicação do framework PICOC.</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072"/>
      </w:tblGrid>
      <w:tr w:rsidR="00FB6579" w14:paraId="0E2FBD9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D91" w14:textId="77777777" w:rsidR="00FB6579" w:rsidRDefault="00414750">
            <w:pPr>
              <w:spacing w:before="40" w:after="40"/>
            </w:pPr>
            <w:r>
              <w:rPr>
                <w:b/>
                <w:bCs/>
                <w:color w:val="000000"/>
                <w:sz w:val="18"/>
                <w:szCs w:val="18"/>
              </w:rPr>
              <w:t>Elemento</w:t>
            </w:r>
          </w:p>
        </w:tc>
        <w:tc>
          <w:tcPr>
            <w:tcW w:w="7072"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D92" w14:textId="77777777" w:rsidR="00FB6579" w:rsidRDefault="00414750">
            <w:pPr>
              <w:spacing w:before="40" w:after="40"/>
            </w:pPr>
            <w:r>
              <w:rPr>
                <w:b/>
                <w:bCs/>
                <w:color w:val="000000"/>
                <w:sz w:val="18"/>
                <w:szCs w:val="18"/>
              </w:rPr>
              <w:t>Definição</w:t>
            </w:r>
          </w:p>
        </w:tc>
      </w:tr>
      <w:tr w:rsidR="00FB6579" w14:paraId="0E2FBD9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94" w14:textId="77777777" w:rsidR="00FB6579" w:rsidRDefault="00414750">
            <w:pPr>
              <w:spacing w:before="40" w:after="40"/>
            </w:pPr>
            <w:r>
              <w:rPr>
                <w:color w:val="000000"/>
                <w:sz w:val="18"/>
                <w:szCs w:val="18"/>
              </w:rPr>
              <w:t>População</w:t>
            </w:r>
          </w:p>
        </w:tc>
        <w:tc>
          <w:tcPr>
            <w:tcW w:w="7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95" w14:textId="77777777" w:rsidR="00FB6579" w:rsidRDefault="00414750">
            <w:pPr>
              <w:spacing w:before="40" w:after="40"/>
            </w:pPr>
            <w:r>
              <w:rPr>
                <w:color w:val="000000"/>
                <w:sz w:val="18"/>
                <w:szCs w:val="18"/>
              </w:rPr>
              <w:t>Codebases de software: código-fonte e repositórios de código.</w:t>
            </w:r>
          </w:p>
        </w:tc>
      </w:tr>
      <w:tr w:rsidR="00FB6579" w14:paraId="0E2FBD9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97" w14:textId="77777777" w:rsidR="00FB6579" w:rsidRDefault="00414750">
            <w:pPr>
              <w:spacing w:before="40" w:after="40"/>
            </w:pPr>
            <w:r>
              <w:rPr>
                <w:color w:val="000000"/>
                <w:sz w:val="18"/>
                <w:szCs w:val="18"/>
              </w:rPr>
              <w:t>Intervenção</w:t>
            </w:r>
          </w:p>
        </w:tc>
        <w:tc>
          <w:tcPr>
            <w:tcW w:w="7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98" w14:textId="77777777" w:rsidR="00FB6579" w:rsidRDefault="00414750">
            <w:pPr>
              <w:spacing w:before="40" w:after="40"/>
            </w:pPr>
            <w:r>
              <w:rPr>
                <w:color w:val="000000"/>
                <w:sz w:val="18"/>
                <w:szCs w:val="18"/>
              </w:rPr>
              <w:t>Abordagens de RAG baseadas em LLMs ou IA Generativa aplicadas a artefatos de código-fonte.</w:t>
            </w:r>
          </w:p>
        </w:tc>
      </w:tr>
      <w:tr w:rsidR="00FB6579" w14:paraId="0E2FBD9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9A" w14:textId="77777777" w:rsidR="00FB6579" w:rsidRDefault="00414750">
            <w:pPr>
              <w:spacing w:before="40" w:after="40"/>
            </w:pPr>
            <w:r>
              <w:rPr>
                <w:color w:val="000000"/>
                <w:sz w:val="18"/>
                <w:szCs w:val="18"/>
              </w:rPr>
              <w:t>Comparação</w:t>
            </w:r>
          </w:p>
        </w:tc>
        <w:tc>
          <w:tcPr>
            <w:tcW w:w="7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9B" w14:textId="77777777" w:rsidR="00FB6579" w:rsidRDefault="00414750">
            <w:pPr>
              <w:spacing w:before="40" w:after="40"/>
            </w:pPr>
            <w:r>
              <w:rPr>
                <w:color w:val="000000"/>
                <w:sz w:val="18"/>
                <w:szCs w:val="18"/>
              </w:rPr>
              <w:t>Não se aplica. O foco é catalogar o estado da arte, não comparar abordagens entre si.</w:t>
            </w:r>
          </w:p>
        </w:tc>
      </w:tr>
      <w:tr w:rsidR="00FB6579" w14:paraId="0E2FBD9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9D" w14:textId="77777777" w:rsidR="00FB6579" w:rsidRDefault="00414750">
            <w:pPr>
              <w:spacing w:before="40" w:after="40"/>
            </w:pPr>
            <w:r>
              <w:rPr>
                <w:color w:val="000000"/>
                <w:sz w:val="18"/>
                <w:szCs w:val="18"/>
              </w:rPr>
              <w:t>Outcome</w:t>
            </w:r>
          </w:p>
        </w:tc>
        <w:tc>
          <w:tcPr>
            <w:tcW w:w="7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9E" w14:textId="77777777" w:rsidR="00FB6579" w:rsidRDefault="00414750">
            <w:pPr>
              <w:spacing w:before="40" w:after="40"/>
            </w:pPr>
            <w:r>
              <w:rPr>
                <w:color w:val="000000"/>
                <w:sz w:val="18"/>
                <w:szCs w:val="18"/>
              </w:rPr>
              <w:t>Técnicas e arquiteturas de RAG; LLMs empregadas; linguagens de programação e tipos de sistemas; métricas de avaliação; lacunas de pesquisa.</w:t>
            </w:r>
          </w:p>
        </w:tc>
      </w:tr>
      <w:tr w:rsidR="00FB6579" w14:paraId="0E2FBDA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A0" w14:textId="77777777" w:rsidR="00FB6579" w:rsidRDefault="00414750">
            <w:pPr>
              <w:spacing w:before="40" w:after="40"/>
            </w:pPr>
            <w:r>
              <w:rPr>
                <w:color w:val="000000"/>
                <w:sz w:val="18"/>
                <w:szCs w:val="18"/>
              </w:rPr>
              <w:t>Contexto</w:t>
            </w:r>
          </w:p>
        </w:tc>
        <w:tc>
          <w:tcPr>
            <w:tcW w:w="7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A1" w14:textId="77777777" w:rsidR="00FB6579" w:rsidRDefault="00414750">
            <w:pPr>
              <w:spacing w:before="40" w:after="40"/>
            </w:pPr>
            <w:r>
              <w:rPr>
                <w:color w:val="000000"/>
                <w:sz w:val="18"/>
                <w:szCs w:val="18"/>
              </w:rPr>
              <w:t>Garantido pelos critérios de seleção. A delimitação à Engenharia de Software é assegurada pelo CI1; a exigência de revisão por pares, pelo CE6.</w:t>
            </w:r>
          </w:p>
        </w:tc>
      </w:tr>
    </w:tbl>
    <w:p w14:paraId="0E2FBDA3" w14:textId="77777777" w:rsidR="00FB6579" w:rsidRDefault="00FB6579">
      <w:pPr>
        <w:spacing w:after="120"/>
      </w:pPr>
    </w:p>
    <w:p w14:paraId="0E2FBDA4" w14:textId="77777777" w:rsidR="00FB6579" w:rsidRDefault="00414750">
      <w:pPr>
        <w:spacing w:before="200" w:after="80"/>
      </w:pPr>
      <w:r>
        <w:rPr>
          <w:b/>
          <w:bCs/>
          <w:color w:val="000000"/>
        </w:rPr>
        <w:lastRenderedPageBreak/>
        <w:t>4.3 String de Busca</w:t>
      </w:r>
    </w:p>
    <w:p w14:paraId="0E2FBDA5" w14:textId="77777777" w:rsidR="00FB6579" w:rsidRDefault="00414750">
      <w:pPr>
        <w:spacing w:after="120"/>
        <w:jc w:val="both"/>
      </w:pPr>
      <w:r>
        <w:rPr>
          <w:color w:val="000000"/>
        </w:rPr>
        <w:t>A string canônica foi construída a partir dos elementos População e Intervenção do PICOC, estruturada em três blocos conectados por AND:</w:t>
      </w:r>
    </w:p>
    <w:p w14:paraId="0E2FBDA6" w14:textId="77777777" w:rsidR="00FB6579" w:rsidRDefault="00414750">
      <w:pPr>
        <w:spacing w:before="100" w:after="100"/>
        <w:ind w:left="720" w:right="720"/>
        <w:jc w:val="both"/>
      </w:pPr>
      <w:r>
        <w:rPr>
          <w:i/>
          <w:iCs/>
          <w:color w:val="000000"/>
          <w:sz w:val="18"/>
          <w:szCs w:val="18"/>
        </w:rPr>
        <w:t>("source code" OR "source codes" OR "codebase" OR "code repository" OR "code search") AND ("Retrieval-Augmented Generation" OR "Retrieval Augmented Generation" OR "RAG") AND ("LLM" OR "Large Language Model" OR "GenAI" OR "Generative AI")</w:t>
      </w:r>
    </w:p>
    <w:p w14:paraId="0E2FBDA7" w14:textId="77777777" w:rsidR="00FB6579" w:rsidRDefault="00414750">
      <w:pPr>
        <w:spacing w:after="120"/>
        <w:jc w:val="both"/>
      </w:pPr>
      <w:r>
        <w:rPr>
          <w:color w:val="000000"/>
        </w:rPr>
        <w:t>A separação de RAG e LLM em dois blocos AND distintos é uma escolha de precisão sobre sensibilidade: garante a recuperação apenas de estudos que tratam explicitamente da combinação RAG+LLM, excluindo trabalhos sobre RAG sem base em modelos de linguagem e sobre LLMs aplicados a código sem componente de recuperação. O termo "Generative AI" foi incluído como hiperônimo para ampliar cobertura indireta de modelos citados por nome próprio sem os termos canônicos. A string foi adaptada à sintaxe específica de cada</w:t>
      </w:r>
      <w:r>
        <w:rPr>
          <w:color w:val="000000"/>
        </w:rPr>
        <w:t xml:space="preserve"> base (campos Title, Abstract e Keywords/Author Keywords), garantindo uniformidade na cobertura.</w:t>
      </w:r>
    </w:p>
    <w:p w14:paraId="0E2FBDA8" w14:textId="77777777" w:rsidR="00FB6579" w:rsidRDefault="00414750">
      <w:pPr>
        <w:spacing w:before="200" w:after="80"/>
      </w:pPr>
      <w:r>
        <w:rPr>
          <w:b/>
          <w:bCs/>
          <w:color w:val="000000"/>
        </w:rPr>
        <w:t>4.4 Bases de Dados</w:t>
      </w:r>
    </w:p>
    <w:p w14:paraId="0E2FBDA9" w14:textId="77777777" w:rsidR="00FB6579" w:rsidRDefault="00414750">
      <w:pPr>
        <w:spacing w:after="120"/>
        <w:jc w:val="both"/>
      </w:pPr>
      <w:r>
        <w:rPr>
          <w:color w:val="000000"/>
        </w:rPr>
        <w:t>Foram selecionadas três bases de dados seguindo as recomendações de Dyba, Kitchenham e Jorgensen (2005): ACM Digital Library, IEEE Xplore e Scopus. O Scopus foi incluído por sua ampla adoção posterior em revisões sistemáticas de Engenharia de Software (Kitchenham e Charters, 2007) e por indexar publicações das demais bases, ampliando a cobertura com sobreposição intencional. Duplicatas resultantes dessa sobreposição foram tratadas pelo CE4.</w:t>
      </w:r>
    </w:p>
    <w:p w14:paraId="0E2FBDAA" w14:textId="77777777" w:rsidR="00FB6579" w:rsidRDefault="00414750">
      <w:pPr>
        <w:spacing w:before="200" w:after="80"/>
      </w:pPr>
      <w:r>
        <w:rPr>
          <w:b/>
          <w:bCs/>
          <w:color w:val="000000"/>
        </w:rPr>
        <w:t>4.5 Critérios de Inclusão e Exclusão</w:t>
      </w:r>
    </w:p>
    <w:p w14:paraId="0E2FBDAB" w14:textId="77777777" w:rsidR="00FB6579" w:rsidRDefault="00414750">
      <w:pPr>
        <w:spacing w:after="120"/>
        <w:jc w:val="both"/>
      </w:pPr>
      <w:r>
        <w:rPr>
          <w:color w:val="000000"/>
        </w:rPr>
        <w:t>A Tabela 2 apresenta os critérios formais de seleção. Um único critério de inclusão (CI1) foi definido, com oito critérios de exclusão (CE1–CE8). Em caso de dúvida na triagem por título e resumo, a decisão padrão foi incluir, adiando a exclusão para a etapa de leitura integral, de forma a minimizar o viés de exclusão prematura (Petersen et al., 2015). CE3 e CE4 foram definidos a priori, mas não acionaram nenhuma exclusão: todos os 173 registros recuperados estavam em língua inglesa, e nenhum caso de mesmo t</w:t>
      </w:r>
      <w:r>
        <w:rPr>
          <w:color w:val="000000"/>
        </w:rPr>
        <w:t>rabalho publicado em múltiplos venues com revisão por pares foi identificado durante a leitura integral.</w:t>
      </w:r>
    </w:p>
    <w:p w14:paraId="0E2FBDAC" w14:textId="77777777" w:rsidR="00FB6579" w:rsidRDefault="00FB6579">
      <w:pPr>
        <w:spacing w:after="120"/>
      </w:pPr>
    </w:p>
    <w:p w14:paraId="0E2FBDAD" w14:textId="77777777" w:rsidR="00FB6579" w:rsidRDefault="00414750">
      <w:pPr>
        <w:spacing w:before="80" w:after="80"/>
        <w:jc w:val="center"/>
      </w:pPr>
      <w:r>
        <w:rPr>
          <w:i/>
          <w:iCs/>
          <w:color w:val="000000"/>
          <w:sz w:val="18"/>
          <w:szCs w:val="18"/>
        </w:rPr>
        <w:t>Tabela 2. Critérios de inclusão e exclusão.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8172"/>
      </w:tblGrid>
      <w:tr w:rsidR="00FB6579" w14:paraId="0E2FBDB0"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DAE" w14:textId="77777777" w:rsidR="00FB6579" w:rsidRDefault="00414750">
            <w:pPr>
              <w:spacing w:before="40" w:after="40"/>
            </w:pPr>
            <w:r>
              <w:rPr>
                <w:b/>
                <w:bCs/>
                <w:color w:val="000000"/>
                <w:sz w:val="18"/>
                <w:szCs w:val="18"/>
              </w:rPr>
              <w:t>ID</w:t>
            </w:r>
          </w:p>
        </w:tc>
        <w:tc>
          <w:tcPr>
            <w:tcW w:w="8172"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DAF" w14:textId="77777777" w:rsidR="00FB6579" w:rsidRDefault="00414750">
            <w:pPr>
              <w:spacing w:before="40" w:after="40"/>
            </w:pPr>
            <w:r>
              <w:rPr>
                <w:b/>
                <w:bCs/>
                <w:color w:val="000000"/>
                <w:sz w:val="18"/>
                <w:szCs w:val="18"/>
              </w:rPr>
              <w:t>Critério</w:t>
            </w:r>
          </w:p>
        </w:tc>
      </w:tr>
      <w:tr w:rsidR="00FB6579" w14:paraId="0E2FBDB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B1" w14:textId="77777777" w:rsidR="00FB6579" w:rsidRDefault="00414750">
            <w:pPr>
              <w:spacing w:before="40" w:after="40"/>
            </w:pPr>
            <w:r>
              <w:rPr>
                <w:color w:val="000000"/>
                <w:sz w:val="18"/>
                <w:szCs w:val="18"/>
              </w:rPr>
              <w:t>CI1</w:t>
            </w:r>
          </w:p>
        </w:tc>
        <w:tc>
          <w:tcPr>
            <w:tcW w:w="81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B2" w14:textId="77777777" w:rsidR="00FB6579" w:rsidRDefault="00414750">
            <w:pPr>
              <w:spacing w:before="40" w:after="40"/>
            </w:pPr>
            <w:r>
              <w:rPr>
                <w:color w:val="000000"/>
                <w:sz w:val="18"/>
                <w:szCs w:val="18"/>
              </w:rPr>
              <w:t>O artigo propõe, implementa ou avalia empiricamente uma abordagem de RAG baseada em LLM cujo foco principal seja a aplicação a artefatos de código-fonte (código de produção, documentação técnica gerada a partir de código, testes automatizados, scripts de infraestrutura ou queries de banco de dados).</w:t>
            </w:r>
          </w:p>
        </w:tc>
      </w:tr>
      <w:tr w:rsidR="00FB6579" w14:paraId="0E2FBDB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DB4" w14:textId="77777777" w:rsidR="00FB6579" w:rsidRDefault="00414750">
            <w:pPr>
              <w:spacing w:before="40" w:after="40"/>
            </w:pPr>
            <w:r>
              <w:rPr>
                <w:b/>
                <w:bCs/>
                <w:color w:val="000000"/>
                <w:sz w:val="18"/>
                <w:szCs w:val="18"/>
              </w:rPr>
              <w:t>ID</w:t>
            </w:r>
          </w:p>
        </w:tc>
        <w:tc>
          <w:tcPr>
            <w:tcW w:w="8172"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DB5" w14:textId="77777777" w:rsidR="00FB6579" w:rsidRDefault="00414750">
            <w:pPr>
              <w:spacing w:before="40" w:after="40"/>
            </w:pPr>
            <w:r>
              <w:rPr>
                <w:b/>
                <w:bCs/>
                <w:color w:val="000000"/>
                <w:sz w:val="18"/>
                <w:szCs w:val="18"/>
              </w:rPr>
              <w:t>Critério de Exclusão</w:t>
            </w:r>
          </w:p>
        </w:tc>
      </w:tr>
      <w:tr w:rsidR="00FB6579" w14:paraId="0E2FBDB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B7" w14:textId="77777777" w:rsidR="00FB6579" w:rsidRDefault="00414750">
            <w:pPr>
              <w:spacing w:before="40" w:after="40"/>
            </w:pPr>
            <w:r>
              <w:rPr>
                <w:color w:val="000000"/>
                <w:sz w:val="18"/>
                <w:szCs w:val="18"/>
              </w:rPr>
              <w:t>CE1</w:t>
            </w:r>
          </w:p>
        </w:tc>
        <w:tc>
          <w:tcPr>
            <w:tcW w:w="81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B8" w14:textId="77777777" w:rsidR="00FB6579" w:rsidRDefault="00414750">
            <w:pPr>
              <w:spacing w:before="40" w:after="40"/>
            </w:pPr>
            <w:r>
              <w:rPr>
                <w:color w:val="000000"/>
                <w:sz w:val="18"/>
                <w:szCs w:val="18"/>
              </w:rPr>
              <w:t>A abordagem descrita não constitui RAG baseado em LLM ou IA Generativa.</w:t>
            </w:r>
          </w:p>
        </w:tc>
      </w:tr>
      <w:tr w:rsidR="00FB6579" w14:paraId="0E2FBDB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BA" w14:textId="77777777" w:rsidR="00FB6579" w:rsidRDefault="00414750">
            <w:pPr>
              <w:spacing w:before="40" w:after="40"/>
            </w:pPr>
            <w:r>
              <w:rPr>
                <w:color w:val="000000"/>
                <w:sz w:val="18"/>
                <w:szCs w:val="18"/>
              </w:rPr>
              <w:t>CE2</w:t>
            </w:r>
          </w:p>
        </w:tc>
        <w:tc>
          <w:tcPr>
            <w:tcW w:w="81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BB" w14:textId="77777777" w:rsidR="00FB6579" w:rsidRDefault="00414750">
            <w:pPr>
              <w:spacing w:before="40" w:after="40"/>
            </w:pPr>
            <w:r>
              <w:rPr>
                <w:color w:val="000000"/>
                <w:sz w:val="18"/>
                <w:szCs w:val="18"/>
              </w:rPr>
              <w:t>O foco principal não é a aplicação a artefatos de código-fonte.</w:t>
            </w:r>
          </w:p>
        </w:tc>
      </w:tr>
      <w:tr w:rsidR="00FB6579" w14:paraId="0E2FBDB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BD" w14:textId="77777777" w:rsidR="00FB6579" w:rsidRDefault="00414750">
            <w:pPr>
              <w:spacing w:before="40" w:after="40"/>
            </w:pPr>
            <w:r>
              <w:rPr>
                <w:color w:val="000000"/>
                <w:sz w:val="18"/>
                <w:szCs w:val="18"/>
              </w:rPr>
              <w:t>CE3</w:t>
            </w:r>
          </w:p>
        </w:tc>
        <w:tc>
          <w:tcPr>
            <w:tcW w:w="81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BE" w14:textId="77777777" w:rsidR="00FB6579" w:rsidRDefault="00414750">
            <w:pPr>
              <w:spacing w:before="40" w:after="40"/>
            </w:pPr>
            <w:r>
              <w:rPr>
                <w:color w:val="000000"/>
                <w:sz w:val="18"/>
                <w:szCs w:val="18"/>
              </w:rPr>
              <w:t>Não redigido em língua inglesa.</w:t>
            </w:r>
          </w:p>
        </w:tc>
      </w:tr>
      <w:tr w:rsidR="00FB6579" w14:paraId="0E2FBDC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C0" w14:textId="77777777" w:rsidR="00FB6579" w:rsidRDefault="00414750">
            <w:pPr>
              <w:spacing w:before="40" w:after="40"/>
            </w:pPr>
            <w:r>
              <w:rPr>
                <w:color w:val="000000"/>
                <w:sz w:val="18"/>
                <w:szCs w:val="18"/>
              </w:rPr>
              <w:t>CE4</w:t>
            </w:r>
          </w:p>
        </w:tc>
        <w:tc>
          <w:tcPr>
            <w:tcW w:w="81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C1" w14:textId="77777777" w:rsidR="00FB6579" w:rsidRDefault="00414750">
            <w:pPr>
              <w:spacing w:before="40" w:after="40"/>
            </w:pPr>
            <w:r>
              <w:rPr>
                <w:color w:val="000000"/>
                <w:sz w:val="18"/>
                <w:szCs w:val="18"/>
              </w:rPr>
              <w:t>Artigo duplicado: em caso de mesmo trabalho em múltiplos venues, manter apenas a versão publicada com revisão por pares; se ambas forem revisadas, manter a mais completa.</w:t>
            </w:r>
          </w:p>
        </w:tc>
      </w:tr>
      <w:tr w:rsidR="00FB6579" w14:paraId="0E2FBDC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C3" w14:textId="77777777" w:rsidR="00FB6579" w:rsidRDefault="00414750">
            <w:pPr>
              <w:spacing w:before="40" w:after="40"/>
            </w:pPr>
            <w:r>
              <w:rPr>
                <w:color w:val="000000"/>
                <w:sz w:val="18"/>
                <w:szCs w:val="18"/>
              </w:rPr>
              <w:t>CE5</w:t>
            </w:r>
          </w:p>
        </w:tc>
        <w:tc>
          <w:tcPr>
            <w:tcW w:w="81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C4" w14:textId="77777777" w:rsidR="00FB6579" w:rsidRDefault="00414750">
            <w:pPr>
              <w:spacing w:before="40" w:after="40"/>
            </w:pPr>
            <w:r>
              <w:rPr>
                <w:color w:val="000000"/>
                <w:sz w:val="18"/>
                <w:szCs w:val="18"/>
              </w:rPr>
              <w:t>Artigo sem abstract disponível para leitura.</w:t>
            </w:r>
          </w:p>
        </w:tc>
      </w:tr>
      <w:tr w:rsidR="00FB6579" w14:paraId="0E2FBDC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C6" w14:textId="77777777" w:rsidR="00FB6579" w:rsidRDefault="00414750">
            <w:pPr>
              <w:spacing w:before="40" w:after="40"/>
            </w:pPr>
            <w:r>
              <w:rPr>
                <w:color w:val="000000"/>
                <w:sz w:val="18"/>
                <w:szCs w:val="18"/>
              </w:rPr>
              <w:t>CE6</w:t>
            </w:r>
          </w:p>
        </w:tc>
        <w:tc>
          <w:tcPr>
            <w:tcW w:w="81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C7" w14:textId="77777777" w:rsidR="00FB6579" w:rsidRDefault="00414750">
            <w:pPr>
              <w:spacing w:before="40" w:after="40"/>
            </w:pPr>
            <w:r>
              <w:rPr>
                <w:color w:val="000000"/>
                <w:sz w:val="18"/>
                <w:szCs w:val="18"/>
              </w:rPr>
              <w:t>Publicação que não seja artigo de periódico científico ou artigo de conferência com revisão por pares formal: preprints, relatórios técnicos, whitepapers, posts, capítulos de livro, livros, teses, dissertações, etc.</w:t>
            </w:r>
          </w:p>
        </w:tc>
      </w:tr>
      <w:tr w:rsidR="00FB6579" w14:paraId="0E2FBDC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C9" w14:textId="77777777" w:rsidR="00FB6579" w:rsidRDefault="00414750">
            <w:pPr>
              <w:spacing w:before="40" w:after="40"/>
            </w:pPr>
            <w:r>
              <w:rPr>
                <w:color w:val="000000"/>
                <w:sz w:val="18"/>
                <w:szCs w:val="18"/>
              </w:rPr>
              <w:t>CE7</w:t>
            </w:r>
          </w:p>
        </w:tc>
        <w:tc>
          <w:tcPr>
            <w:tcW w:w="81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CA" w14:textId="77777777" w:rsidR="00FB6579" w:rsidRDefault="00414750">
            <w:pPr>
              <w:spacing w:before="40" w:after="40"/>
            </w:pPr>
            <w:r>
              <w:rPr>
                <w:color w:val="000000"/>
                <w:sz w:val="18"/>
                <w:szCs w:val="18"/>
              </w:rPr>
              <w:t>Publicado fora do período de janeiro de 2020 a 2026.</w:t>
            </w:r>
          </w:p>
        </w:tc>
      </w:tr>
      <w:tr w:rsidR="00FB6579" w14:paraId="0E2FBDCE"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CC" w14:textId="77777777" w:rsidR="00FB6579" w:rsidRDefault="00414750">
            <w:pPr>
              <w:spacing w:before="40" w:after="40"/>
            </w:pPr>
            <w:r>
              <w:rPr>
                <w:color w:val="000000"/>
                <w:sz w:val="18"/>
                <w:szCs w:val="18"/>
              </w:rPr>
              <w:t>CE8</w:t>
            </w:r>
          </w:p>
        </w:tc>
        <w:tc>
          <w:tcPr>
            <w:tcW w:w="81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CD" w14:textId="77777777" w:rsidR="00FB6579" w:rsidRDefault="00414750">
            <w:pPr>
              <w:spacing w:before="40" w:after="40"/>
            </w:pPr>
            <w:r>
              <w:rPr>
                <w:color w:val="000000"/>
                <w:sz w:val="18"/>
                <w:szCs w:val="18"/>
              </w:rPr>
              <w:t>Texto completo do artigo inacessível após busca nas bases institucionais (CAPES/UFG), Google Scholar e ResearchGate.</w:t>
            </w:r>
          </w:p>
        </w:tc>
      </w:tr>
    </w:tbl>
    <w:p w14:paraId="0E2FBDCF" w14:textId="77777777" w:rsidR="00FB6579" w:rsidRDefault="00FB6579">
      <w:pPr>
        <w:spacing w:after="120"/>
      </w:pPr>
    </w:p>
    <w:p w14:paraId="0E2FBDD0" w14:textId="77777777" w:rsidR="00FB6579" w:rsidRDefault="00414750">
      <w:pPr>
        <w:spacing w:before="200" w:after="80"/>
      </w:pPr>
      <w:r>
        <w:rPr>
          <w:b/>
          <w:bCs/>
          <w:color w:val="000000"/>
        </w:rPr>
        <w:lastRenderedPageBreak/>
        <w:t>4.6 Processo de Busca e Seleção</w:t>
      </w:r>
    </w:p>
    <w:p w14:paraId="0E2FBDD1" w14:textId="77777777" w:rsidR="00FB6579" w:rsidRDefault="00414750">
      <w:pPr>
        <w:spacing w:after="120"/>
        <w:jc w:val="both"/>
      </w:pPr>
      <w:r>
        <w:rPr>
          <w:color w:val="000000"/>
        </w:rPr>
        <w:t>A busca foi executada em 02/06/2026, retornando 173 registros brutos distribuídos entre ACM Digital Library (n = 18), IEEE Xplore (n = 39) e Scopus (n = 116). Os metadados foram importados para a plataforma Rayyan (Ouzzani et al., 2016) para gerenciamento e rastreabilidade do processo de seleção.</w:t>
      </w:r>
    </w:p>
    <w:p w14:paraId="0E2FBDD2" w14:textId="77777777" w:rsidR="00FB6579" w:rsidRDefault="00414750">
      <w:pPr>
        <w:spacing w:after="120"/>
        <w:jc w:val="both"/>
      </w:pPr>
      <w:r>
        <w:rPr>
          <w:color w:val="000000"/>
        </w:rPr>
        <w:t>O processo de seleção ocorreu em três etapas. Na etapa de remoção de duplicatas, o algoritmo de detecção de similaridade do Rayyan identificou 43 duplicatas automaticamente; uma duplicata adicional (artigo "N-CATS: A Neural Network Classification Automatic Taxonomy System") foi identificada manualmente durante a triagem, totalizando 44 registros removidos e 129 artigos únicos para avaliação.</w:t>
      </w:r>
    </w:p>
    <w:p w14:paraId="0E2FBDD3" w14:textId="77777777" w:rsidR="00FB6579" w:rsidRDefault="00414750">
      <w:pPr>
        <w:spacing w:after="120"/>
        <w:jc w:val="both"/>
      </w:pPr>
      <w:r>
        <w:rPr>
          <w:color w:val="000000"/>
        </w:rPr>
        <w:t>Na etapa de triagem, os 129 artigos foram avaliados por título e resumo, resultando na exclusão de 68 estudos (CE1: 20, CE2: 44, CE6: 4) e no encaminhamento de 61 artigos para a etapa de elegibilidade.</w:t>
      </w:r>
    </w:p>
    <w:p w14:paraId="0E2FBDD4" w14:textId="77777777" w:rsidR="00FB6579" w:rsidRDefault="00414750">
      <w:pPr>
        <w:spacing w:after="120"/>
        <w:jc w:val="both"/>
      </w:pPr>
      <w:r>
        <w:rPr>
          <w:color w:val="000000"/>
        </w:rPr>
        <w:t>Na etapa de elegibilidade, 4 artigos foram excluídos previamente à leitura por inacessibilidade do texto completo após esgotamento das alternativas disponíveis: CAPES/UFG, Google Scholar e ResearchGate (CE8). Os 57 artigos restantes foram lidos integralmente, resultando na exclusão adicional de 25 estudos (CE1: 1, CE2: 24) e na inclusão de 32 estudos primários no corpus final.</w:t>
      </w:r>
    </w:p>
    <w:p w14:paraId="0E2FBDD5" w14:textId="77777777" w:rsidR="00FB6579" w:rsidRDefault="00414750">
      <w:pPr>
        <w:spacing w:after="120"/>
        <w:jc w:val="both"/>
      </w:pPr>
      <w:r>
        <w:rPr>
          <w:color w:val="000000"/>
        </w:rPr>
        <w:t>A Tabela 3 resume o fluxo PRISMA do processo de seleção.</w:t>
      </w:r>
    </w:p>
    <w:p w14:paraId="0E2FBDD6" w14:textId="77777777" w:rsidR="00FB6579" w:rsidRDefault="00FB6579">
      <w:pPr>
        <w:spacing w:after="120"/>
      </w:pPr>
    </w:p>
    <w:p w14:paraId="0E2FBDD7" w14:textId="77777777" w:rsidR="00FB6579" w:rsidRDefault="00414750">
      <w:pPr>
        <w:spacing w:before="80" w:after="80"/>
        <w:jc w:val="center"/>
      </w:pPr>
      <w:r>
        <w:rPr>
          <w:i/>
          <w:iCs/>
          <w:color w:val="000000"/>
          <w:sz w:val="18"/>
          <w:szCs w:val="18"/>
        </w:rPr>
        <w:t>Tabela 3. Fluxo PRISMA do processo de seleção.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2268"/>
        <w:gridCol w:w="2268"/>
      </w:tblGrid>
      <w:tr w:rsidR="00FB6579" w14:paraId="0E2FBDDB" w14:textId="77777777">
        <w:tblPrEx>
          <w:tblCellMar>
            <w:top w:w="0" w:type="dxa"/>
            <w:bottom w:w="0" w:type="dxa"/>
          </w:tblCellMar>
        </w:tblPrEx>
        <w:tc>
          <w:tcPr>
            <w:tcW w:w="4536"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DD8" w14:textId="77777777" w:rsidR="00FB6579" w:rsidRDefault="00414750">
            <w:pPr>
              <w:spacing w:before="40" w:after="40"/>
            </w:pPr>
            <w:r>
              <w:rPr>
                <w:b/>
                <w:bCs/>
                <w:color w:val="000000"/>
                <w:sz w:val="18"/>
                <w:szCs w:val="18"/>
              </w:rPr>
              <w:t>Etapa</w:t>
            </w:r>
          </w:p>
        </w:tc>
        <w:tc>
          <w:tcPr>
            <w:tcW w:w="2268"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DD9" w14:textId="77777777" w:rsidR="00FB6579" w:rsidRDefault="00414750">
            <w:pPr>
              <w:spacing w:before="40" w:after="40"/>
            </w:pPr>
            <w:r>
              <w:rPr>
                <w:b/>
                <w:bCs/>
                <w:color w:val="000000"/>
                <w:sz w:val="18"/>
                <w:szCs w:val="18"/>
              </w:rPr>
              <w:t>Detalhamento</w:t>
            </w:r>
          </w:p>
        </w:tc>
        <w:tc>
          <w:tcPr>
            <w:tcW w:w="2268"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DDA" w14:textId="77777777" w:rsidR="00FB6579" w:rsidRDefault="00414750">
            <w:pPr>
              <w:spacing w:before="40" w:after="40"/>
            </w:pPr>
            <w:r>
              <w:rPr>
                <w:b/>
                <w:bCs/>
                <w:color w:val="000000"/>
                <w:sz w:val="18"/>
                <w:szCs w:val="18"/>
              </w:rPr>
              <w:t>n</w:t>
            </w:r>
          </w:p>
        </w:tc>
      </w:tr>
      <w:tr w:rsidR="00FB6579" w14:paraId="0E2FBDDF" w14:textId="77777777">
        <w:tblPrEx>
          <w:tblCellMar>
            <w:top w:w="0" w:type="dxa"/>
            <w:bottom w:w="0" w:type="dxa"/>
          </w:tblCellMar>
        </w:tblPrEx>
        <w:tc>
          <w:tcPr>
            <w:tcW w:w="4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DC" w14:textId="77777777" w:rsidR="00FB6579" w:rsidRDefault="00414750">
            <w:pPr>
              <w:spacing w:before="40" w:after="40"/>
            </w:pPr>
            <w:r>
              <w:rPr>
                <w:color w:val="000000"/>
                <w:sz w:val="18"/>
                <w:szCs w:val="18"/>
              </w:rPr>
              <w:t>Identificação (registros brutos)</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DD" w14:textId="77777777" w:rsidR="00FB6579" w:rsidRDefault="00414750">
            <w:pPr>
              <w:spacing w:before="40" w:after="40"/>
            </w:pPr>
            <w:r>
              <w:rPr>
                <w:color w:val="000000"/>
                <w:sz w:val="18"/>
                <w:szCs w:val="18"/>
              </w:rPr>
              <w:t>ACM: 18 | IEEE: 39 | Scopus: 116</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DE" w14:textId="77777777" w:rsidR="00FB6579" w:rsidRDefault="00414750">
            <w:pPr>
              <w:spacing w:before="40" w:after="40"/>
            </w:pPr>
            <w:r>
              <w:rPr>
                <w:color w:val="000000"/>
                <w:sz w:val="18"/>
                <w:szCs w:val="18"/>
              </w:rPr>
              <w:t>173</w:t>
            </w:r>
          </w:p>
        </w:tc>
      </w:tr>
      <w:tr w:rsidR="00FB6579" w14:paraId="0E2FBDE3" w14:textId="77777777">
        <w:tblPrEx>
          <w:tblCellMar>
            <w:top w:w="0" w:type="dxa"/>
            <w:bottom w:w="0" w:type="dxa"/>
          </w:tblCellMar>
        </w:tblPrEx>
        <w:tc>
          <w:tcPr>
            <w:tcW w:w="4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E0" w14:textId="77777777" w:rsidR="00FB6579" w:rsidRDefault="00414750">
            <w:pPr>
              <w:spacing w:before="40" w:after="40"/>
            </w:pPr>
            <w:r>
              <w:rPr>
                <w:color w:val="000000"/>
                <w:sz w:val="18"/>
                <w:szCs w:val="18"/>
              </w:rPr>
              <w:t>Remoção de duplicatas</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E1" w14:textId="77777777" w:rsidR="00FB6579" w:rsidRDefault="00414750">
            <w:pPr>
              <w:spacing w:before="40" w:after="40"/>
            </w:pPr>
            <w:r>
              <w:rPr>
                <w:color w:val="000000"/>
                <w:sz w:val="18"/>
                <w:szCs w:val="18"/>
              </w:rPr>
              <w:t>43 automáticas + 1 manual (N-CATS)</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E2" w14:textId="77777777" w:rsidR="00FB6579" w:rsidRDefault="00414750">
            <w:pPr>
              <w:spacing w:before="40" w:after="40"/>
            </w:pPr>
            <w:r>
              <w:rPr>
                <w:color w:val="000000"/>
                <w:sz w:val="18"/>
                <w:szCs w:val="18"/>
              </w:rPr>
              <w:t>44</w:t>
            </w:r>
          </w:p>
        </w:tc>
      </w:tr>
      <w:tr w:rsidR="00FB6579" w14:paraId="0E2FBDE7" w14:textId="77777777">
        <w:tblPrEx>
          <w:tblCellMar>
            <w:top w:w="0" w:type="dxa"/>
            <w:bottom w:w="0" w:type="dxa"/>
          </w:tblCellMar>
        </w:tblPrEx>
        <w:tc>
          <w:tcPr>
            <w:tcW w:w="4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E4" w14:textId="77777777" w:rsidR="00FB6579" w:rsidRDefault="00414750">
            <w:pPr>
              <w:spacing w:before="40" w:after="40"/>
            </w:pPr>
            <w:r>
              <w:rPr>
                <w:color w:val="000000"/>
                <w:sz w:val="18"/>
                <w:szCs w:val="18"/>
              </w:rPr>
              <w:t>Triagem (título/resumo)</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E5" w14:textId="77777777" w:rsidR="00FB6579" w:rsidRDefault="00414750">
            <w:pPr>
              <w:spacing w:before="40" w:after="40"/>
            </w:pPr>
            <w:r>
              <w:rPr>
                <w:color w:val="000000"/>
                <w:sz w:val="18"/>
                <w:szCs w:val="18"/>
              </w:rPr>
              <w:t>CE1: 20 | CE2: 44 | CE6: 4</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E6" w14:textId="77777777" w:rsidR="00FB6579" w:rsidRDefault="00414750">
            <w:pPr>
              <w:spacing w:before="40" w:after="40"/>
            </w:pPr>
            <w:r>
              <w:rPr>
                <w:color w:val="000000"/>
                <w:sz w:val="18"/>
                <w:szCs w:val="18"/>
              </w:rPr>
              <w:t>129 → 61</w:t>
            </w:r>
          </w:p>
        </w:tc>
      </w:tr>
      <w:tr w:rsidR="00FB6579" w14:paraId="0E2FBDEB" w14:textId="77777777">
        <w:tblPrEx>
          <w:tblCellMar>
            <w:top w:w="0" w:type="dxa"/>
            <w:bottom w:w="0" w:type="dxa"/>
          </w:tblCellMar>
        </w:tblPrEx>
        <w:tc>
          <w:tcPr>
            <w:tcW w:w="4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E8" w14:textId="77777777" w:rsidR="00FB6579" w:rsidRDefault="00414750">
            <w:pPr>
              <w:spacing w:before="40" w:after="40"/>
            </w:pPr>
            <w:r>
              <w:rPr>
                <w:color w:val="000000"/>
                <w:sz w:val="18"/>
                <w:szCs w:val="18"/>
              </w:rPr>
              <w:t>Excluídos por inacessibilidade</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E9" w14:textId="77777777" w:rsidR="00FB6579" w:rsidRDefault="00414750">
            <w:pPr>
              <w:spacing w:before="40" w:after="40"/>
            </w:pPr>
            <w:r>
              <w:rPr>
                <w:color w:val="000000"/>
                <w:sz w:val="18"/>
                <w:szCs w:val="18"/>
              </w:rPr>
              <w:t>CE8</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EA" w14:textId="77777777" w:rsidR="00FB6579" w:rsidRDefault="00414750">
            <w:pPr>
              <w:spacing w:before="40" w:after="40"/>
            </w:pPr>
            <w:r>
              <w:rPr>
                <w:color w:val="000000"/>
                <w:sz w:val="18"/>
                <w:szCs w:val="18"/>
              </w:rPr>
              <w:t>4</w:t>
            </w:r>
          </w:p>
        </w:tc>
      </w:tr>
      <w:tr w:rsidR="00FB6579" w14:paraId="0E2FBDEF" w14:textId="77777777">
        <w:tblPrEx>
          <w:tblCellMar>
            <w:top w:w="0" w:type="dxa"/>
            <w:bottom w:w="0" w:type="dxa"/>
          </w:tblCellMar>
        </w:tblPrEx>
        <w:tc>
          <w:tcPr>
            <w:tcW w:w="4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EC" w14:textId="77777777" w:rsidR="00FB6579" w:rsidRDefault="00414750">
            <w:pPr>
              <w:spacing w:before="40" w:after="40"/>
            </w:pPr>
            <w:r>
              <w:rPr>
                <w:color w:val="000000"/>
                <w:sz w:val="18"/>
                <w:szCs w:val="18"/>
              </w:rPr>
              <w:t>Leitura integral</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ED" w14:textId="77777777" w:rsidR="00FB6579" w:rsidRDefault="00414750">
            <w:pPr>
              <w:spacing w:before="40" w:after="40"/>
            </w:pPr>
            <w:r>
              <w:rPr>
                <w:color w:val="000000"/>
                <w:sz w:val="18"/>
                <w:szCs w:val="18"/>
              </w:rPr>
              <w:t>CE1: 1 | CE2: 24</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EE" w14:textId="77777777" w:rsidR="00FB6579" w:rsidRDefault="00414750">
            <w:pPr>
              <w:spacing w:before="40" w:after="40"/>
            </w:pPr>
            <w:r>
              <w:rPr>
                <w:color w:val="000000"/>
                <w:sz w:val="18"/>
                <w:szCs w:val="18"/>
              </w:rPr>
              <w:t>57 → 32</w:t>
            </w:r>
          </w:p>
        </w:tc>
      </w:tr>
      <w:tr w:rsidR="00FB6579" w14:paraId="0E2FBDF3" w14:textId="77777777">
        <w:tblPrEx>
          <w:tblCellMar>
            <w:top w:w="0" w:type="dxa"/>
            <w:bottom w:w="0" w:type="dxa"/>
          </w:tblCellMar>
        </w:tblPrEx>
        <w:tc>
          <w:tcPr>
            <w:tcW w:w="4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F0" w14:textId="77777777" w:rsidR="00FB6579" w:rsidRDefault="00414750">
            <w:pPr>
              <w:spacing w:before="40" w:after="40"/>
            </w:pPr>
            <w:r>
              <w:rPr>
                <w:color w:val="000000"/>
                <w:sz w:val="18"/>
                <w:szCs w:val="18"/>
              </w:rPr>
              <w:t>Corpus final</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F1" w14:textId="77777777" w:rsidR="00FB6579" w:rsidRDefault="00414750">
            <w:pPr>
              <w:spacing w:before="40" w:after="40"/>
            </w:pPr>
            <w:r>
              <w:rPr>
                <w:color w:val="000000"/>
                <w:sz w:val="18"/>
                <w:szCs w:val="18"/>
              </w:rPr>
              <w:t>Estudos primários incluídos</w:t>
            </w:r>
          </w:p>
        </w:tc>
        <w:tc>
          <w:tcPr>
            <w:tcW w:w="226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DF2" w14:textId="77777777" w:rsidR="00FB6579" w:rsidRDefault="00414750">
            <w:pPr>
              <w:spacing w:before="40" w:after="40"/>
            </w:pPr>
            <w:r>
              <w:rPr>
                <w:color w:val="000000"/>
                <w:sz w:val="18"/>
                <w:szCs w:val="18"/>
              </w:rPr>
              <w:t>32</w:t>
            </w:r>
          </w:p>
        </w:tc>
      </w:tr>
    </w:tbl>
    <w:p w14:paraId="0E2FBDF4" w14:textId="77777777" w:rsidR="00FB6579" w:rsidRDefault="00FB6579">
      <w:pPr>
        <w:spacing w:after="120"/>
      </w:pPr>
    </w:p>
    <w:p w14:paraId="0E2FBDF5" w14:textId="77777777" w:rsidR="00FB6579" w:rsidRDefault="00414750">
      <w:pPr>
        <w:spacing w:after="120"/>
        <w:jc w:val="both"/>
      </w:pPr>
      <w:r>
        <w:rPr>
          <w:color w:val="000000"/>
        </w:rPr>
        <w:t>A estratégia de keywording foi aplicada durante a extração de dados: os termos descritivos de cada estudo incluído foram analisados para derivar o esquema de classificação das questões de pesquisa, em conformidade com o método de MSL de Petersen et al. (2015).</w:t>
      </w:r>
    </w:p>
    <w:p w14:paraId="0E2FBDF6" w14:textId="77777777" w:rsidR="00FB6579" w:rsidRDefault="00414750">
      <w:pPr>
        <w:spacing w:before="240" w:after="120"/>
      </w:pPr>
      <w:r>
        <w:rPr>
          <w:b/>
          <w:bCs/>
          <w:color w:val="000000"/>
        </w:rPr>
        <w:t>5. Resultados</w:t>
      </w:r>
    </w:p>
    <w:p w14:paraId="0E2FBDF7" w14:textId="77777777" w:rsidR="00FB6579" w:rsidRDefault="00414750">
      <w:pPr>
        <w:spacing w:after="120"/>
        <w:jc w:val="both"/>
      </w:pPr>
      <w:r>
        <w:rPr>
          <w:color w:val="000000"/>
        </w:rPr>
        <w:t>Esta seção apresenta os resultados do mapeamento para cada questão de pesquisa, com base nos 32 estudos primários incluídos.</w:t>
      </w:r>
    </w:p>
    <w:p w14:paraId="0E2FBDF8" w14:textId="77777777" w:rsidR="00FB6579" w:rsidRDefault="00414750">
      <w:pPr>
        <w:spacing w:before="200" w:after="80"/>
      </w:pPr>
      <w:r>
        <w:rPr>
          <w:b/>
          <w:bCs/>
          <w:color w:val="000000"/>
        </w:rPr>
        <w:t>5.1 RQ1: Técnicas e Arquiteturas de RAG para Codebases</w:t>
      </w:r>
    </w:p>
    <w:p w14:paraId="0E2FBDF9" w14:textId="77777777" w:rsidR="00FB6579" w:rsidRDefault="00414750">
      <w:pPr>
        <w:spacing w:after="120"/>
        <w:jc w:val="both"/>
      </w:pPr>
      <w:r>
        <w:rPr>
          <w:color w:val="000000"/>
        </w:rPr>
        <w:t>A análise dos 32 estudos revelou dois eixos classificatórios principais para as arquiteturas RAG: a tarefa-alvo para a qual o sistema foi projetado, e o padrão arquitetural adotado.</w:t>
      </w:r>
    </w:p>
    <w:p w14:paraId="0E2FBDFA" w14:textId="77777777" w:rsidR="00FB6579" w:rsidRDefault="00414750">
      <w:pPr>
        <w:spacing w:after="120"/>
        <w:jc w:val="both"/>
      </w:pPr>
      <w:r>
        <w:rPr>
          <w:color w:val="000000"/>
        </w:rPr>
        <w:t>Em relação à tarefa-alvo, a Tabela 4 apresenta a distribuição dos estudos por categoria. Detecção de vulnerabilidades e segurança é a categoria mais frequente, com 9 estudos (~28%), refletindo a crescente preocupação com segurança de software no contexto de sistemas de IA. Q&amp;A sobre codebase e suporte ao desenvolvedor (6 estudos) e code completion e geração de código (5 estudos) constituem as demais categorias de maior volume. Categorias como code reuse, bug localization, transpilação e auditoria de smart c</w:t>
      </w:r>
      <w:r>
        <w:rPr>
          <w:color w:val="000000"/>
        </w:rPr>
        <w:t>ontracts emergiram como nichos com representação mais reduzida, mas com contribuições técnicas relevantes.</w:t>
      </w:r>
    </w:p>
    <w:p w14:paraId="0E2FBDFB" w14:textId="77777777" w:rsidR="00FB6579" w:rsidRDefault="00FB6579">
      <w:pPr>
        <w:spacing w:after="120"/>
      </w:pPr>
    </w:p>
    <w:p w14:paraId="0E2FBDFC" w14:textId="77777777" w:rsidR="00FB6579" w:rsidRDefault="00414750">
      <w:pPr>
        <w:spacing w:before="80" w:after="80"/>
        <w:jc w:val="center"/>
      </w:pPr>
      <w:r>
        <w:rPr>
          <w:i/>
          <w:iCs/>
          <w:color w:val="000000"/>
          <w:sz w:val="18"/>
          <w:szCs w:val="18"/>
        </w:rPr>
        <w:lastRenderedPageBreak/>
        <w:t>Tabela 4. Distribuição dos estudos por categoria de tarefa-alvo (RQ1).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0"/>
        <w:gridCol w:w="1536"/>
        <w:gridCol w:w="2536"/>
      </w:tblGrid>
      <w:tr w:rsidR="00FB6579" w14:paraId="0E2FBE00"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DFD" w14:textId="77777777" w:rsidR="00FB6579" w:rsidRDefault="00414750">
            <w:pPr>
              <w:spacing w:before="40" w:after="40"/>
            </w:pPr>
            <w:r>
              <w:rPr>
                <w:b/>
                <w:bCs/>
                <w:color w:val="000000"/>
                <w:sz w:val="18"/>
                <w:szCs w:val="18"/>
              </w:rPr>
              <w:t>Categoria de Tarefa-Alvo</w:t>
            </w:r>
          </w:p>
        </w:tc>
        <w:tc>
          <w:tcPr>
            <w:tcW w:w="1536"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DFE" w14:textId="77777777" w:rsidR="00FB6579" w:rsidRDefault="00414750">
            <w:pPr>
              <w:spacing w:before="40" w:after="40"/>
            </w:pPr>
            <w:r>
              <w:rPr>
                <w:b/>
                <w:bCs/>
                <w:color w:val="000000"/>
                <w:sz w:val="18"/>
                <w:szCs w:val="18"/>
              </w:rPr>
              <w:t>n</w:t>
            </w:r>
          </w:p>
        </w:tc>
        <w:tc>
          <w:tcPr>
            <w:tcW w:w="2536"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DFF" w14:textId="77777777" w:rsidR="00FB6579" w:rsidRDefault="00414750">
            <w:pPr>
              <w:spacing w:before="40" w:after="40"/>
            </w:pPr>
            <w:r>
              <w:rPr>
                <w:b/>
                <w:bCs/>
                <w:color w:val="000000"/>
                <w:sz w:val="18"/>
                <w:szCs w:val="18"/>
              </w:rPr>
              <w:t>Estudos</w:t>
            </w:r>
          </w:p>
        </w:tc>
      </w:tr>
      <w:tr w:rsidR="00FB6579" w14:paraId="0E2FBE04"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01" w14:textId="77777777" w:rsidR="00FB6579" w:rsidRDefault="00414750">
            <w:pPr>
              <w:spacing w:before="40" w:after="40"/>
            </w:pPr>
            <w:r>
              <w:rPr>
                <w:color w:val="000000"/>
                <w:sz w:val="18"/>
                <w:szCs w:val="18"/>
              </w:rPr>
              <w:t>Detecção de vulnerabilidades e segurança</w:t>
            </w:r>
          </w:p>
        </w:tc>
        <w:tc>
          <w:tcPr>
            <w:tcW w:w="1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02" w14:textId="77777777" w:rsidR="00FB6579" w:rsidRDefault="00414750">
            <w:pPr>
              <w:spacing w:before="40" w:after="40"/>
            </w:pPr>
            <w:r>
              <w:rPr>
                <w:color w:val="000000"/>
                <w:sz w:val="18"/>
                <w:szCs w:val="18"/>
              </w:rPr>
              <w:t>9</w:t>
            </w:r>
          </w:p>
        </w:tc>
        <w:tc>
          <w:tcPr>
            <w:tcW w:w="2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03" w14:textId="77777777" w:rsidR="00FB6579" w:rsidRDefault="00414750">
            <w:pPr>
              <w:spacing w:before="40" w:after="40"/>
            </w:pPr>
            <w:r>
              <w:rPr>
                <w:color w:val="000000"/>
                <w:sz w:val="18"/>
                <w:szCs w:val="18"/>
              </w:rPr>
              <w:t>A06, A08, A10, A13, A14, A20, A28, A49, A55</w:t>
            </w:r>
          </w:p>
        </w:tc>
      </w:tr>
      <w:tr w:rsidR="00FB6579" w14:paraId="0E2FBE08"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05" w14:textId="77777777" w:rsidR="00FB6579" w:rsidRDefault="00414750">
            <w:pPr>
              <w:spacing w:before="40" w:after="40"/>
            </w:pPr>
            <w:r>
              <w:rPr>
                <w:color w:val="000000"/>
                <w:sz w:val="18"/>
                <w:szCs w:val="18"/>
              </w:rPr>
              <w:t>Q&amp;A sobre codebase / suporte ao desenvolvedor</w:t>
            </w:r>
          </w:p>
        </w:tc>
        <w:tc>
          <w:tcPr>
            <w:tcW w:w="1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06" w14:textId="77777777" w:rsidR="00FB6579" w:rsidRDefault="00414750">
            <w:pPr>
              <w:spacing w:before="40" w:after="40"/>
            </w:pPr>
            <w:r>
              <w:rPr>
                <w:color w:val="000000"/>
                <w:sz w:val="18"/>
                <w:szCs w:val="18"/>
              </w:rPr>
              <w:t>6</w:t>
            </w:r>
          </w:p>
        </w:tc>
        <w:tc>
          <w:tcPr>
            <w:tcW w:w="2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07" w14:textId="77777777" w:rsidR="00FB6579" w:rsidRDefault="00414750">
            <w:pPr>
              <w:spacing w:before="40" w:after="40"/>
            </w:pPr>
            <w:r>
              <w:rPr>
                <w:color w:val="000000"/>
                <w:sz w:val="18"/>
                <w:szCs w:val="18"/>
              </w:rPr>
              <w:t>A02, A07, A32, A35, A47, A54</w:t>
            </w:r>
          </w:p>
        </w:tc>
      </w:tr>
      <w:tr w:rsidR="00FB6579" w14:paraId="0E2FBE0C"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09" w14:textId="77777777" w:rsidR="00FB6579" w:rsidRDefault="00414750">
            <w:pPr>
              <w:spacing w:before="40" w:after="40"/>
            </w:pPr>
            <w:r>
              <w:rPr>
                <w:color w:val="000000"/>
                <w:sz w:val="18"/>
                <w:szCs w:val="18"/>
              </w:rPr>
              <w:t>Code completion e geração de código</w:t>
            </w:r>
          </w:p>
        </w:tc>
        <w:tc>
          <w:tcPr>
            <w:tcW w:w="1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0A" w14:textId="77777777" w:rsidR="00FB6579" w:rsidRDefault="00414750">
            <w:pPr>
              <w:spacing w:before="40" w:after="40"/>
            </w:pPr>
            <w:r>
              <w:rPr>
                <w:color w:val="000000"/>
                <w:sz w:val="18"/>
                <w:szCs w:val="18"/>
              </w:rPr>
              <w:t>5</w:t>
            </w:r>
          </w:p>
        </w:tc>
        <w:tc>
          <w:tcPr>
            <w:tcW w:w="2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0B" w14:textId="77777777" w:rsidR="00FB6579" w:rsidRDefault="00414750">
            <w:pPr>
              <w:spacing w:before="40" w:after="40"/>
            </w:pPr>
            <w:r>
              <w:rPr>
                <w:color w:val="000000"/>
                <w:sz w:val="18"/>
                <w:szCs w:val="18"/>
              </w:rPr>
              <w:t>A01, A05, A17, A22, A41</w:t>
            </w:r>
          </w:p>
        </w:tc>
      </w:tr>
      <w:tr w:rsidR="00FB6579" w14:paraId="0E2FBE10"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0D" w14:textId="77777777" w:rsidR="00FB6579" w:rsidRDefault="00414750">
            <w:pPr>
              <w:spacing w:before="40" w:after="40"/>
            </w:pPr>
            <w:r>
              <w:rPr>
                <w:color w:val="000000"/>
                <w:sz w:val="18"/>
                <w:szCs w:val="18"/>
              </w:rPr>
              <w:t>Bug localization e correção</w:t>
            </w:r>
          </w:p>
        </w:tc>
        <w:tc>
          <w:tcPr>
            <w:tcW w:w="1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0E" w14:textId="77777777" w:rsidR="00FB6579" w:rsidRDefault="00414750">
            <w:pPr>
              <w:spacing w:before="40" w:after="40"/>
            </w:pPr>
            <w:r>
              <w:rPr>
                <w:color w:val="000000"/>
                <w:sz w:val="18"/>
                <w:szCs w:val="18"/>
              </w:rPr>
              <w:t>4</w:t>
            </w:r>
          </w:p>
        </w:tc>
        <w:tc>
          <w:tcPr>
            <w:tcW w:w="2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0F" w14:textId="77777777" w:rsidR="00FB6579" w:rsidRDefault="00414750">
            <w:pPr>
              <w:spacing w:before="40" w:after="40"/>
            </w:pPr>
            <w:r>
              <w:rPr>
                <w:color w:val="000000"/>
                <w:sz w:val="18"/>
                <w:szCs w:val="18"/>
              </w:rPr>
              <w:t>A16, A30, A40, A44</w:t>
            </w:r>
          </w:p>
        </w:tc>
      </w:tr>
      <w:tr w:rsidR="00FB6579" w14:paraId="0E2FBE14"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11" w14:textId="77777777" w:rsidR="00FB6579" w:rsidRDefault="00414750">
            <w:pPr>
              <w:spacing w:before="40" w:after="40"/>
            </w:pPr>
            <w:r>
              <w:rPr>
                <w:color w:val="000000"/>
                <w:sz w:val="18"/>
                <w:szCs w:val="18"/>
              </w:rPr>
              <w:t>Code reuse, adaptação e wiring</w:t>
            </w:r>
          </w:p>
        </w:tc>
        <w:tc>
          <w:tcPr>
            <w:tcW w:w="1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12" w14:textId="77777777" w:rsidR="00FB6579" w:rsidRDefault="00414750">
            <w:pPr>
              <w:spacing w:before="40" w:after="40"/>
            </w:pPr>
            <w:r>
              <w:rPr>
                <w:color w:val="000000"/>
                <w:sz w:val="18"/>
                <w:szCs w:val="18"/>
              </w:rPr>
              <w:t>3</w:t>
            </w:r>
          </w:p>
        </w:tc>
        <w:tc>
          <w:tcPr>
            <w:tcW w:w="2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13" w14:textId="77777777" w:rsidR="00FB6579" w:rsidRDefault="00414750">
            <w:pPr>
              <w:spacing w:before="40" w:after="40"/>
            </w:pPr>
            <w:r>
              <w:rPr>
                <w:color w:val="000000"/>
                <w:sz w:val="18"/>
                <w:szCs w:val="18"/>
              </w:rPr>
              <w:t>A24, A27, A57</w:t>
            </w:r>
          </w:p>
        </w:tc>
      </w:tr>
      <w:tr w:rsidR="00FB6579" w14:paraId="0E2FBE18"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15" w14:textId="77777777" w:rsidR="00FB6579" w:rsidRDefault="00414750">
            <w:pPr>
              <w:spacing w:before="40" w:after="40"/>
            </w:pPr>
            <w:r>
              <w:rPr>
                <w:color w:val="000000"/>
                <w:sz w:val="18"/>
                <w:szCs w:val="18"/>
              </w:rPr>
              <w:t>Outros (FSM, code recommendations, RAG determinístico, categorização de erros)</w:t>
            </w:r>
          </w:p>
        </w:tc>
        <w:tc>
          <w:tcPr>
            <w:tcW w:w="1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16" w14:textId="77777777" w:rsidR="00FB6579" w:rsidRDefault="00414750">
            <w:pPr>
              <w:spacing w:before="40" w:after="40"/>
            </w:pPr>
            <w:r>
              <w:rPr>
                <w:color w:val="000000"/>
                <w:sz w:val="18"/>
                <w:szCs w:val="18"/>
              </w:rPr>
              <w:t>5</w:t>
            </w:r>
          </w:p>
        </w:tc>
        <w:tc>
          <w:tcPr>
            <w:tcW w:w="2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17" w14:textId="77777777" w:rsidR="00FB6579" w:rsidRDefault="00414750">
            <w:pPr>
              <w:spacing w:before="40" w:after="40"/>
            </w:pPr>
            <w:r>
              <w:rPr>
                <w:color w:val="000000"/>
                <w:sz w:val="18"/>
                <w:szCs w:val="18"/>
              </w:rPr>
              <w:t>A37, A43, A50, A53, A30</w:t>
            </w:r>
          </w:p>
        </w:tc>
      </w:tr>
      <w:tr w:rsidR="00FB6579" w14:paraId="0E2FBE1C"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19" w14:textId="77777777" w:rsidR="00FB6579" w:rsidRDefault="00414750">
            <w:pPr>
              <w:spacing w:before="40" w:after="40"/>
            </w:pPr>
            <w:r>
              <w:rPr>
                <w:color w:val="000000"/>
                <w:sz w:val="18"/>
                <w:szCs w:val="18"/>
              </w:rPr>
              <w:t>Code review e geração de comentários</w:t>
            </w:r>
          </w:p>
        </w:tc>
        <w:tc>
          <w:tcPr>
            <w:tcW w:w="1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1A" w14:textId="77777777" w:rsidR="00FB6579" w:rsidRDefault="00414750">
            <w:pPr>
              <w:spacing w:before="40" w:after="40"/>
            </w:pPr>
            <w:r>
              <w:rPr>
                <w:color w:val="000000"/>
                <w:sz w:val="18"/>
                <w:szCs w:val="18"/>
              </w:rPr>
              <w:t>2</w:t>
            </w:r>
          </w:p>
        </w:tc>
        <w:tc>
          <w:tcPr>
            <w:tcW w:w="2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1B" w14:textId="77777777" w:rsidR="00FB6579" w:rsidRDefault="00414750">
            <w:pPr>
              <w:spacing w:before="40" w:after="40"/>
            </w:pPr>
            <w:r>
              <w:rPr>
                <w:color w:val="000000"/>
                <w:sz w:val="18"/>
                <w:szCs w:val="18"/>
              </w:rPr>
              <w:t>A08, A23</w:t>
            </w:r>
          </w:p>
        </w:tc>
      </w:tr>
      <w:tr w:rsidR="00FB6579" w14:paraId="0E2FBE20"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1D" w14:textId="77777777" w:rsidR="00FB6579" w:rsidRDefault="00414750">
            <w:pPr>
              <w:spacing w:before="40" w:after="40"/>
            </w:pPr>
            <w:r>
              <w:rPr>
                <w:color w:val="000000"/>
                <w:sz w:val="18"/>
                <w:szCs w:val="18"/>
              </w:rPr>
              <w:t>Transpilação de código</w:t>
            </w:r>
          </w:p>
        </w:tc>
        <w:tc>
          <w:tcPr>
            <w:tcW w:w="1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1E" w14:textId="77777777" w:rsidR="00FB6579" w:rsidRDefault="00414750">
            <w:pPr>
              <w:spacing w:before="40" w:after="40"/>
            </w:pPr>
            <w:r>
              <w:rPr>
                <w:color w:val="000000"/>
                <w:sz w:val="18"/>
                <w:szCs w:val="18"/>
              </w:rPr>
              <w:t>2</w:t>
            </w:r>
          </w:p>
        </w:tc>
        <w:tc>
          <w:tcPr>
            <w:tcW w:w="2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1F" w14:textId="77777777" w:rsidR="00FB6579" w:rsidRDefault="00414750">
            <w:pPr>
              <w:spacing w:before="40" w:after="40"/>
            </w:pPr>
            <w:r>
              <w:rPr>
                <w:color w:val="000000"/>
                <w:sz w:val="18"/>
                <w:szCs w:val="18"/>
              </w:rPr>
              <w:t>A27, A36</w:t>
            </w:r>
          </w:p>
        </w:tc>
      </w:tr>
      <w:tr w:rsidR="00FB6579" w14:paraId="0E2FBE24"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21" w14:textId="77777777" w:rsidR="00FB6579" w:rsidRDefault="00414750">
            <w:pPr>
              <w:spacing w:before="40" w:after="40"/>
            </w:pPr>
            <w:r>
              <w:rPr>
                <w:color w:val="000000"/>
                <w:sz w:val="18"/>
                <w:szCs w:val="18"/>
              </w:rPr>
              <w:t>Auditoria de smart contracts</w:t>
            </w:r>
          </w:p>
        </w:tc>
        <w:tc>
          <w:tcPr>
            <w:tcW w:w="1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22" w14:textId="77777777" w:rsidR="00FB6579" w:rsidRDefault="00414750">
            <w:pPr>
              <w:spacing w:before="40" w:after="40"/>
            </w:pPr>
            <w:r>
              <w:rPr>
                <w:color w:val="000000"/>
                <w:sz w:val="18"/>
                <w:szCs w:val="18"/>
              </w:rPr>
              <w:t>2</w:t>
            </w:r>
          </w:p>
        </w:tc>
        <w:tc>
          <w:tcPr>
            <w:tcW w:w="253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23" w14:textId="77777777" w:rsidR="00FB6579" w:rsidRDefault="00414750">
            <w:pPr>
              <w:spacing w:before="40" w:after="40"/>
            </w:pPr>
            <w:r>
              <w:rPr>
                <w:color w:val="000000"/>
                <w:sz w:val="18"/>
                <w:szCs w:val="18"/>
              </w:rPr>
              <w:t>A10, A49</w:t>
            </w:r>
          </w:p>
        </w:tc>
      </w:tr>
    </w:tbl>
    <w:p w14:paraId="0E2FBE25" w14:textId="77777777" w:rsidR="00FB6579" w:rsidRDefault="00FB6579">
      <w:pPr>
        <w:spacing w:after="120"/>
      </w:pPr>
    </w:p>
    <w:p w14:paraId="0E2FBE26" w14:textId="77777777" w:rsidR="00FB6579" w:rsidRDefault="00414750">
      <w:pPr>
        <w:spacing w:after="120"/>
        <w:jc w:val="both"/>
      </w:pPr>
      <w:r>
        <w:rPr>
          <w:color w:val="000000"/>
        </w:rPr>
        <w:t>Em relação aos padrões arquiteturais, a Tabela 5 classifica os estudos segundo a estratégia de RAG predominante. O RAG agentic multi-step (8 estudos) e o chunking AST-aware (7 estudos) são os padrões mais recorrentes, seguidos pelo RAG híbrido (6 estudos) e pelo RAG determinístico (5 estudos). Destaca-se a emergência do RAG determinístico como categoria arquitetural inovadora: em vez de busca por similaridade vetorial, esses estudos empregam mecanismos estruturados como consulta SQL sobre esquemas relaciona</w:t>
      </w:r>
      <w:r>
        <w:rPr>
          <w:color w:val="000000"/>
        </w:rPr>
        <w:t>is orientados a objetos (A37), correspondência exata por rótulo de erro do compilador (A44), sumarização hierárquica de repositórios sem embeddings (A40), busca léxica BM25 pura (A50), ou recuperação via análise estática por compilador e AST parser (A57). Essa tendência indica que, para certos subdomínios de código, a estrutura formal da linguagem de programação oferece mecanismos de recuperação mais precisos do que a similaridade semântica vetorial.</w:t>
      </w:r>
    </w:p>
    <w:p w14:paraId="0E2FBE27" w14:textId="77777777" w:rsidR="00FB6579" w:rsidRDefault="00FB6579">
      <w:pPr>
        <w:spacing w:after="120"/>
      </w:pPr>
    </w:p>
    <w:p w14:paraId="0E2FBE28" w14:textId="77777777" w:rsidR="00FB6579" w:rsidRDefault="00414750">
      <w:pPr>
        <w:spacing w:before="80" w:after="80"/>
        <w:jc w:val="center"/>
      </w:pPr>
      <w:r>
        <w:rPr>
          <w:i/>
          <w:iCs/>
          <w:color w:val="000000"/>
          <w:sz w:val="18"/>
          <w:szCs w:val="18"/>
        </w:rPr>
        <w:t>Tabela 5. Padrões arquiteturais de RAG identificados (RQ1).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0"/>
        <w:gridCol w:w="1500"/>
        <w:gridCol w:w="4072"/>
      </w:tblGrid>
      <w:tr w:rsidR="00FB6579" w14:paraId="0E2FBE2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29" w14:textId="77777777" w:rsidR="00FB6579" w:rsidRDefault="00414750">
            <w:pPr>
              <w:spacing w:before="40" w:after="40"/>
            </w:pPr>
            <w:r>
              <w:rPr>
                <w:b/>
                <w:bCs/>
                <w:color w:val="000000"/>
                <w:sz w:val="18"/>
                <w:szCs w:val="18"/>
              </w:rPr>
              <w:t>Padrão Arquitetural</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2A" w14:textId="77777777" w:rsidR="00FB6579" w:rsidRDefault="00414750">
            <w:pPr>
              <w:spacing w:before="40" w:after="40"/>
            </w:pPr>
            <w:r>
              <w:rPr>
                <w:b/>
                <w:bCs/>
                <w:color w:val="000000"/>
                <w:sz w:val="18"/>
                <w:szCs w:val="18"/>
              </w:rPr>
              <w:t>n</w:t>
            </w:r>
          </w:p>
        </w:tc>
        <w:tc>
          <w:tcPr>
            <w:tcW w:w="4072"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2B" w14:textId="77777777" w:rsidR="00FB6579" w:rsidRDefault="00414750">
            <w:pPr>
              <w:spacing w:before="40" w:after="40"/>
            </w:pPr>
            <w:r>
              <w:rPr>
                <w:b/>
                <w:bCs/>
                <w:color w:val="000000"/>
                <w:sz w:val="18"/>
                <w:szCs w:val="18"/>
              </w:rPr>
              <w:t>Estudos representativos</w:t>
            </w:r>
          </w:p>
        </w:tc>
      </w:tr>
      <w:tr w:rsidR="00FB6579" w14:paraId="0E2FBE3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2D" w14:textId="77777777" w:rsidR="00FB6579" w:rsidRDefault="00414750">
            <w:pPr>
              <w:spacing w:before="40" w:after="40"/>
            </w:pPr>
            <w:r>
              <w:rPr>
                <w:color w:val="000000"/>
                <w:sz w:val="18"/>
                <w:szCs w:val="18"/>
              </w:rPr>
              <w:t>RAG híbrido (dense + sparse)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2E" w14:textId="77777777" w:rsidR="00FB6579" w:rsidRDefault="00414750">
            <w:pPr>
              <w:spacing w:before="40" w:after="40"/>
            </w:pPr>
            <w:r>
              <w:rPr>
                <w:color w:val="000000"/>
                <w:sz w:val="18"/>
                <w:szCs w:val="18"/>
              </w:rPr>
              <w:t>6</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2F" w14:textId="77777777" w:rsidR="00FB6579" w:rsidRDefault="00414750">
            <w:pPr>
              <w:spacing w:before="40" w:after="40"/>
            </w:pPr>
            <w:r>
              <w:rPr>
                <w:color w:val="000000"/>
                <w:sz w:val="18"/>
                <w:szCs w:val="18"/>
              </w:rPr>
              <w:t>A01, A16, A22, A41, A43, A55</w:t>
            </w:r>
          </w:p>
        </w:tc>
      </w:tr>
      <w:tr w:rsidR="00FB6579" w14:paraId="0E2FBE3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31" w14:textId="77777777" w:rsidR="00FB6579" w:rsidRDefault="00414750">
            <w:pPr>
              <w:spacing w:before="40" w:after="40"/>
            </w:pPr>
            <w:r>
              <w:rPr>
                <w:color w:val="000000"/>
                <w:sz w:val="18"/>
                <w:szCs w:val="18"/>
              </w:rPr>
              <w:t>RAG agentic multi-step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32" w14:textId="77777777" w:rsidR="00FB6579" w:rsidRDefault="00414750">
            <w:pPr>
              <w:spacing w:before="40" w:after="40"/>
            </w:pPr>
            <w:r>
              <w:rPr>
                <w:color w:val="000000"/>
                <w:sz w:val="18"/>
                <w:szCs w:val="18"/>
              </w:rPr>
              <w:t>8</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33" w14:textId="77777777" w:rsidR="00FB6579" w:rsidRDefault="00414750">
            <w:pPr>
              <w:spacing w:before="40" w:after="40"/>
            </w:pPr>
            <w:r>
              <w:rPr>
                <w:color w:val="000000"/>
                <w:sz w:val="18"/>
                <w:szCs w:val="18"/>
              </w:rPr>
              <w:t>A07, A08, A13, A22, A32, A49, A53, A57</w:t>
            </w:r>
          </w:p>
        </w:tc>
      </w:tr>
      <w:tr w:rsidR="00FB6579" w14:paraId="0E2FBE3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35" w14:textId="77777777" w:rsidR="00FB6579" w:rsidRDefault="00414750">
            <w:pPr>
              <w:spacing w:before="40" w:after="40"/>
            </w:pPr>
            <w:r>
              <w:rPr>
                <w:color w:val="000000"/>
                <w:sz w:val="18"/>
                <w:szCs w:val="18"/>
              </w:rPr>
              <w:t>Chunking AST-aware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36" w14:textId="77777777" w:rsidR="00FB6579" w:rsidRDefault="00414750">
            <w:pPr>
              <w:spacing w:before="40" w:after="40"/>
            </w:pPr>
            <w:r>
              <w:rPr>
                <w:color w:val="000000"/>
                <w:sz w:val="18"/>
                <w:szCs w:val="18"/>
              </w:rPr>
              <w:t>7</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37" w14:textId="77777777" w:rsidR="00FB6579" w:rsidRDefault="00414750">
            <w:pPr>
              <w:spacing w:before="40" w:after="40"/>
            </w:pPr>
            <w:r>
              <w:rPr>
                <w:color w:val="000000"/>
                <w:sz w:val="18"/>
                <w:szCs w:val="18"/>
              </w:rPr>
              <w:t>A01, A07, A17, A35, A41, A47, A53</w:t>
            </w:r>
          </w:p>
        </w:tc>
      </w:tr>
      <w:tr w:rsidR="00FB6579" w14:paraId="0E2FBE3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39" w14:textId="77777777" w:rsidR="00FB6579" w:rsidRDefault="00414750">
            <w:pPr>
              <w:spacing w:before="40" w:after="40"/>
            </w:pPr>
            <w:r>
              <w:rPr>
                <w:color w:val="000000"/>
                <w:sz w:val="18"/>
                <w:szCs w:val="18"/>
              </w:rPr>
              <w:t>RAG com knowledge base estruturada externa</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3A" w14:textId="77777777" w:rsidR="00FB6579" w:rsidRDefault="00414750">
            <w:pPr>
              <w:spacing w:before="40" w:after="40"/>
            </w:pPr>
            <w:r>
              <w:rPr>
                <w:color w:val="000000"/>
                <w:sz w:val="18"/>
                <w:szCs w:val="18"/>
              </w:rPr>
              <w:t>4</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3B" w14:textId="77777777" w:rsidR="00FB6579" w:rsidRDefault="00414750">
            <w:pPr>
              <w:spacing w:before="40" w:after="40"/>
            </w:pPr>
            <w:r>
              <w:rPr>
                <w:color w:val="000000"/>
                <w:sz w:val="18"/>
                <w:szCs w:val="18"/>
              </w:rPr>
              <w:t>A06, A44, A49, A55</w:t>
            </w:r>
          </w:p>
        </w:tc>
      </w:tr>
      <w:tr w:rsidR="00FB6579" w14:paraId="0E2FBE4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3D" w14:textId="77777777" w:rsidR="00FB6579" w:rsidRDefault="00414750">
            <w:pPr>
              <w:spacing w:before="40" w:after="40"/>
            </w:pPr>
            <w:r>
              <w:rPr>
                <w:color w:val="000000"/>
                <w:sz w:val="18"/>
                <w:szCs w:val="18"/>
              </w:rPr>
              <w:t>GraphRAG</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3E" w14:textId="77777777" w:rsidR="00FB6579" w:rsidRDefault="00414750">
            <w:pPr>
              <w:spacing w:before="40" w:after="40"/>
            </w:pPr>
            <w:r>
              <w:rPr>
                <w:color w:val="000000"/>
                <w:sz w:val="18"/>
                <w:szCs w:val="18"/>
              </w:rPr>
              <w:t>2</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3F" w14:textId="77777777" w:rsidR="00FB6579" w:rsidRDefault="00414750">
            <w:pPr>
              <w:spacing w:before="40" w:after="40"/>
            </w:pPr>
            <w:r>
              <w:rPr>
                <w:color w:val="000000"/>
                <w:sz w:val="18"/>
                <w:szCs w:val="18"/>
              </w:rPr>
              <w:t>A07, A22</w:t>
            </w:r>
          </w:p>
        </w:tc>
      </w:tr>
      <w:tr w:rsidR="00FB6579" w14:paraId="0E2FBE44"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41" w14:textId="77777777" w:rsidR="00FB6579" w:rsidRDefault="00414750">
            <w:pPr>
              <w:spacing w:before="40" w:after="40"/>
            </w:pPr>
            <w:r>
              <w:rPr>
                <w:color w:val="000000"/>
                <w:sz w:val="18"/>
                <w:szCs w:val="18"/>
              </w:rPr>
              <w:t>RAG determinístico (sem embeddings)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42" w14:textId="77777777" w:rsidR="00FB6579" w:rsidRDefault="00414750">
            <w:pPr>
              <w:spacing w:before="40" w:after="40"/>
            </w:pPr>
            <w:r>
              <w:rPr>
                <w:color w:val="000000"/>
                <w:sz w:val="18"/>
                <w:szCs w:val="18"/>
              </w:rPr>
              <w:t>5</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43" w14:textId="77777777" w:rsidR="00FB6579" w:rsidRDefault="00414750">
            <w:pPr>
              <w:spacing w:before="40" w:after="40"/>
            </w:pPr>
            <w:r>
              <w:rPr>
                <w:color w:val="000000"/>
                <w:sz w:val="18"/>
                <w:szCs w:val="18"/>
              </w:rPr>
              <w:t>A37 (SQL), A44 (exact match), A40 (summarization), A50 (BM25), A57 (AST+compilador)</w:t>
            </w:r>
          </w:p>
        </w:tc>
      </w:tr>
    </w:tbl>
    <w:p w14:paraId="0E2FBE45" w14:textId="77777777" w:rsidR="00FB6579" w:rsidRDefault="00FB6579">
      <w:pPr>
        <w:spacing w:after="120"/>
      </w:pPr>
    </w:p>
    <w:p w14:paraId="0E2FBE46" w14:textId="77777777" w:rsidR="00FB6579" w:rsidRDefault="00414750">
      <w:pPr>
        <w:spacing w:before="200" w:after="80"/>
      </w:pPr>
      <w:r>
        <w:rPr>
          <w:b/>
          <w:bCs/>
          <w:color w:val="000000"/>
        </w:rPr>
        <w:t>5.2 RQ2: LLMs Empregadas como Componente Gerador</w:t>
      </w:r>
    </w:p>
    <w:p w14:paraId="0E2FBE47" w14:textId="77777777" w:rsidR="00FB6579" w:rsidRDefault="00414750">
      <w:pPr>
        <w:spacing w:after="120"/>
        <w:jc w:val="both"/>
      </w:pPr>
      <w:r>
        <w:rPr>
          <w:color w:val="000000"/>
        </w:rPr>
        <w:t xml:space="preserve">A Tabela 6 apresenta a distribuição das famílias de LLMs identificadas nos 32 estudos. A família GPT da OpenAI é amplamente dominante: modelos GPT-4, GPT-4o e GPT-3.5 Turbo aparecem em mais de 20 estudos, seja como componente gerador principal ou como baseline de comparação. Essa predominância </w:t>
      </w:r>
      <w:r>
        <w:rPr>
          <w:color w:val="000000"/>
        </w:rPr>
        <w:lastRenderedPageBreak/>
        <w:t>reflete tanto o desempenho superior desses modelos nas tarefas avaliadas quanto a facilidade de acesso via API durante o período coberto pelo mapeamento.</w:t>
      </w:r>
    </w:p>
    <w:p w14:paraId="0E2FBE48" w14:textId="77777777" w:rsidR="00FB6579" w:rsidRDefault="00414750">
      <w:pPr>
        <w:spacing w:after="120"/>
        <w:jc w:val="both"/>
      </w:pPr>
      <w:r>
        <w:rPr>
          <w:color w:val="000000"/>
        </w:rPr>
        <w:t>Modelos open-source emergem como alternativas relevantes, especialmente as famílias DeepSeek, Qwen e LLaMA/CodeLlama. DeepSeek-Coder e DeepSeek-V3 aparecem em 5 estudos, enquanto Qwen2.5-72B e Qwen2.5-Coder-14B são empregados em 2 estudos cada. Modelos especializados em código, como CodeBERT e UniXcoder, são utilizados principalmente como encoders para geração de embeddings no componente de retrieval, não como geradores de texto.</w:t>
      </w:r>
    </w:p>
    <w:p w14:paraId="0E2FBE49" w14:textId="77777777" w:rsidR="00FB6579" w:rsidRDefault="00FB6579">
      <w:pPr>
        <w:spacing w:after="120"/>
      </w:pPr>
    </w:p>
    <w:p w14:paraId="0E2FBE4A" w14:textId="77777777" w:rsidR="00FB6579" w:rsidRDefault="00414750">
      <w:pPr>
        <w:spacing w:before="80" w:after="80"/>
        <w:jc w:val="center"/>
      </w:pPr>
      <w:r>
        <w:rPr>
          <w:i/>
          <w:iCs/>
          <w:color w:val="000000"/>
          <w:sz w:val="18"/>
          <w:szCs w:val="18"/>
        </w:rPr>
        <w:t>Tabela 6. LLMs empregadas como componente gerador (RQ2).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1200"/>
        <w:gridCol w:w="1500"/>
        <w:gridCol w:w="3872"/>
      </w:tblGrid>
      <w:tr w:rsidR="00FB6579" w14:paraId="0E2FBE4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4B" w14:textId="77777777" w:rsidR="00FB6579" w:rsidRDefault="00414750">
            <w:pPr>
              <w:spacing w:before="40" w:after="40"/>
            </w:pPr>
            <w:r>
              <w:rPr>
                <w:b/>
                <w:bCs/>
                <w:color w:val="000000"/>
                <w:sz w:val="18"/>
                <w:szCs w:val="18"/>
              </w:rPr>
              <w:t>Família / Modelo</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4C" w14:textId="77777777" w:rsidR="00FB6579" w:rsidRDefault="00414750">
            <w:pPr>
              <w:spacing w:before="40" w:after="40"/>
            </w:pPr>
            <w:r>
              <w:rPr>
                <w:b/>
                <w:bCs/>
                <w:color w:val="000000"/>
                <w:sz w:val="18"/>
                <w:szCs w:val="18"/>
              </w:rPr>
              <w:t>Tipo</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4D" w14:textId="77777777" w:rsidR="00FB6579" w:rsidRDefault="00414750">
            <w:pPr>
              <w:spacing w:before="40" w:after="40"/>
            </w:pPr>
            <w:r>
              <w:rPr>
                <w:b/>
                <w:bCs/>
                <w:color w:val="000000"/>
                <w:sz w:val="18"/>
                <w:szCs w:val="18"/>
              </w:rPr>
              <w:t>n estudos</w:t>
            </w:r>
          </w:p>
        </w:tc>
        <w:tc>
          <w:tcPr>
            <w:tcW w:w="3872"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4E" w14:textId="77777777" w:rsidR="00FB6579" w:rsidRDefault="00414750">
            <w:pPr>
              <w:spacing w:before="40" w:after="40"/>
            </w:pPr>
            <w:r>
              <w:rPr>
                <w:b/>
                <w:bCs/>
                <w:color w:val="000000"/>
                <w:sz w:val="18"/>
                <w:szCs w:val="18"/>
              </w:rPr>
              <w:t>Estudos</w:t>
            </w:r>
          </w:p>
        </w:tc>
      </w:tr>
      <w:tr w:rsidR="00FB6579" w14:paraId="0E2FBE5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50" w14:textId="77777777" w:rsidR="00FB6579" w:rsidRDefault="00414750">
            <w:pPr>
              <w:spacing w:before="40" w:after="40"/>
            </w:pPr>
            <w:r>
              <w:rPr>
                <w:color w:val="000000"/>
                <w:sz w:val="18"/>
                <w:szCs w:val="18"/>
              </w:rPr>
              <w:t>GPT-4 / GPT-4o / GPT-3.5 (OpenAI)</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51" w14:textId="77777777" w:rsidR="00FB6579" w:rsidRDefault="00414750">
            <w:pPr>
              <w:spacing w:before="40" w:after="40"/>
            </w:pPr>
            <w:r>
              <w:rPr>
                <w:color w:val="000000"/>
                <w:sz w:val="18"/>
                <w:szCs w:val="18"/>
              </w:rPr>
              <w:t>Closed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52" w14:textId="77777777" w:rsidR="00FB6579" w:rsidRDefault="00414750">
            <w:pPr>
              <w:spacing w:before="40" w:after="40"/>
            </w:pPr>
            <w:r>
              <w:rPr>
                <w:color w:val="000000"/>
                <w:sz w:val="18"/>
                <w:szCs w:val="18"/>
              </w:rPr>
              <w:t>&gt;20</w:t>
            </w:r>
          </w:p>
        </w:tc>
        <w:tc>
          <w:tcPr>
            <w:tcW w:w="3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53" w14:textId="77777777" w:rsidR="00FB6579" w:rsidRDefault="00414750">
            <w:pPr>
              <w:spacing w:before="40" w:after="40"/>
            </w:pPr>
            <w:r>
              <w:rPr>
                <w:color w:val="000000"/>
                <w:sz w:val="18"/>
                <w:szCs w:val="18"/>
              </w:rPr>
              <w:t>A01, A02, A06, A07, A08, A10, A13, A14, A16, A20, A22, A23, A24, A27, A28, A35, A36, A40, A41, A47, A49, A53, A54 (entre outros)</w:t>
            </w:r>
          </w:p>
        </w:tc>
      </w:tr>
      <w:tr w:rsidR="00FB6579" w14:paraId="0E2FBE5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55" w14:textId="77777777" w:rsidR="00FB6579" w:rsidRDefault="00414750">
            <w:pPr>
              <w:spacing w:before="40" w:after="40"/>
            </w:pPr>
            <w:r>
              <w:rPr>
                <w:color w:val="000000"/>
                <w:sz w:val="18"/>
                <w:szCs w:val="18"/>
              </w:rPr>
              <w:t>DeepSeek / DeepSeek-Coder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56" w14:textId="77777777" w:rsidR="00FB6579" w:rsidRDefault="00414750">
            <w:pPr>
              <w:spacing w:before="40" w:after="40"/>
            </w:pPr>
            <w:r>
              <w:rPr>
                <w:color w:val="000000"/>
                <w:sz w:val="18"/>
                <w:szCs w:val="18"/>
              </w:rPr>
              <w:t>Open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57" w14:textId="77777777" w:rsidR="00FB6579" w:rsidRDefault="00414750">
            <w:pPr>
              <w:spacing w:before="40" w:after="40"/>
            </w:pPr>
            <w:r>
              <w:rPr>
                <w:color w:val="000000"/>
                <w:sz w:val="18"/>
                <w:szCs w:val="18"/>
              </w:rPr>
              <w:t>5</w:t>
            </w:r>
          </w:p>
        </w:tc>
        <w:tc>
          <w:tcPr>
            <w:tcW w:w="3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58" w14:textId="77777777" w:rsidR="00FB6579" w:rsidRDefault="00414750">
            <w:pPr>
              <w:spacing w:before="40" w:after="40"/>
            </w:pPr>
            <w:r>
              <w:rPr>
                <w:color w:val="000000"/>
                <w:sz w:val="18"/>
                <w:szCs w:val="18"/>
              </w:rPr>
              <w:t>A01, A17, A41, A43, A57</w:t>
            </w:r>
          </w:p>
        </w:tc>
      </w:tr>
      <w:tr w:rsidR="00FB6579" w14:paraId="0E2FBE5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5A" w14:textId="77777777" w:rsidR="00FB6579" w:rsidRDefault="00414750">
            <w:pPr>
              <w:spacing w:before="40" w:after="40"/>
            </w:pPr>
            <w:r>
              <w:rPr>
                <w:color w:val="000000"/>
                <w:sz w:val="18"/>
                <w:szCs w:val="18"/>
              </w:rPr>
              <w:t>Qwen / Qwen2.5 / Qwen2.5-Coder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5B" w14:textId="77777777" w:rsidR="00FB6579" w:rsidRDefault="00414750">
            <w:pPr>
              <w:spacing w:before="40" w:after="40"/>
            </w:pPr>
            <w:r>
              <w:rPr>
                <w:color w:val="000000"/>
                <w:sz w:val="18"/>
                <w:szCs w:val="18"/>
              </w:rPr>
              <w:t>Open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5C" w14:textId="77777777" w:rsidR="00FB6579" w:rsidRDefault="00414750">
            <w:pPr>
              <w:spacing w:before="40" w:after="40"/>
            </w:pPr>
            <w:r>
              <w:rPr>
                <w:color w:val="000000"/>
                <w:sz w:val="18"/>
                <w:szCs w:val="18"/>
              </w:rPr>
              <w:t>2</w:t>
            </w:r>
          </w:p>
        </w:tc>
        <w:tc>
          <w:tcPr>
            <w:tcW w:w="3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5D" w14:textId="77777777" w:rsidR="00FB6579" w:rsidRDefault="00414750">
            <w:pPr>
              <w:spacing w:before="40" w:after="40"/>
            </w:pPr>
            <w:r>
              <w:rPr>
                <w:color w:val="000000"/>
                <w:sz w:val="18"/>
                <w:szCs w:val="18"/>
              </w:rPr>
              <w:t>A55, A57</w:t>
            </w:r>
          </w:p>
        </w:tc>
      </w:tr>
      <w:tr w:rsidR="00FB6579" w14:paraId="0E2FBE6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5F" w14:textId="77777777" w:rsidR="00FB6579" w:rsidRDefault="00414750">
            <w:pPr>
              <w:spacing w:before="40" w:after="40"/>
            </w:pPr>
            <w:r>
              <w:rPr>
                <w:color w:val="000000"/>
                <w:sz w:val="18"/>
                <w:szCs w:val="18"/>
              </w:rPr>
              <w:t>LLaMA / CodeLlama (Meta)</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60" w14:textId="77777777" w:rsidR="00FB6579" w:rsidRDefault="00414750">
            <w:pPr>
              <w:spacing w:before="40" w:after="40"/>
            </w:pPr>
            <w:r>
              <w:rPr>
                <w:color w:val="000000"/>
                <w:sz w:val="18"/>
                <w:szCs w:val="18"/>
              </w:rPr>
              <w:t>Open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61" w14:textId="77777777" w:rsidR="00FB6579" w:rsidRDefault="00414750">
            <w:pPr>
              <w:spacing w:before="40" w:after="40"/>
            </w:pPr>
            <w:r>
              <w:rPr>
                <w:color w:val="000000"/>
                <w:sz w:val="18"/>
                <w:szCs w:val="18"/>
              </w:rPr>
              <w:t>6</w:t>
            </w:r>
          </w:p>
        </w:tc>
        <w:tc>
          <w:tcPr>
            <w:tcW w:w="3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62" w14:textId="77777777" w:rsidR="00FB6579" w:rsidRDefault="00414750">
            <w:pPr>
              <w:spacing w:before="40" w:after="40"/>
            </w:pPr>
            <w:r>
              <w:rPr>
                <w:color w:val="000000"/>
                <w:sz w:val="18"/>
                <w:szCs w:val="18"/>
              </w:rPr>
              <w:t>A06, A07, A14, A28, A43, A47</w:t>
            </w:r>
          </w:p>
        </w:tc>
      </w:tr>
      <w:tr w:rsidR="00FB6579" w14:paraId="0E2FBE6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64" w14:textId="77777777" w:rsidR="00FB6579" w:rsidRDefault="00414750">
            <w:pPr>
              <w:spacing w:before="40" w:after="40"/>
            </w:pPr>
            <w:r>
              <w:rPr>
                <w:color w:val="000000"/>
                <w:sz w:val="18"/>
                <w:szCs w:val="18"/>
              </w:rPr>
              <w:t>Gemini (Google)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65" w14:textId="77777777" w:rsidR="00FB6579" w:rsidRDefault="00414750">
            <w:pPr>
              <w:spacing w:before="40" w:after="40"/>
            </w:pPr>
            <w:r>
              <w:rPr>
                <w:color w:val="000000"/>
                <w:sz w:val="18"/>
                <w:szCs w:val="18"/>
              </w:rPr>
              <w:t>Closed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66" w14:textId="77777777" w:rsidR="00FB6579" w:rsidRDefault="00414750">
            <w:pPr>
              <w:spacing w:before="40" w:after="40"/>
            </w:pPr>
            <w:r>
              <w:rPr>
                <w:color w:val="000000"/>
                <w:sz w:val="18"/>
                <w:szCs w:val="18"/>
              </w:rPr>
              <w:t>3</w:t>
            </w:r>
          </w:p>
        </w:tc>
        <w:tc>
          <w:tcPr>
            <w:tcW w:w="3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67" w14:textId="77777777" w:rsidR="00FB6579" w:rsidRDefault="00414750">
            <w:pPr>
              <w:spacing w:before="40" w:after="40"/>
            </w:pPr>
            <w:r>
              <w:rPr>
                <w:color w:val="000000"/>
                <w:sz w:val="18"/>
                <w:szCs w:val="18"/>
              </w:rPr>
              <w:t>A16, A20, A49</w:t>
            </w:r>
          </w:p>
        </w:tc>
      </w:tr>
      <w:tr w:rsidR="00FB6579" w14:paraId="0E2FBE6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69" w14:textId="77777777" w:rsidR="00FB6579" w:rsidRDefault="00414750">
            <w:pPr>
              <w:spacing w:before="40" w:after="40"/>
            </w:pPr>
            <w:r>
              <w:rPr>
                <w:color w:val="000000"/>
                <w:sz w:val="18"/>
                <w:szCs w:val="18"/>
              </w:rPr>
              <w:t>Claude (Anthropic)</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6A" w14:textId="77777777" w:rsidR="00FB6579" w:rsidRDefault="00414750">
            <w:pPr>
              <w:spacing w:before="40" w:after="40"/>
            </w:pPr>
            <w:r>
              <w:rPr>
                <w:color w:val="000000"/>
                <w:sz w:val="18"/>
                <w:szCs w:val="18"/>
              </w:rPr>
              <w:t>Closed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6B" w14:textId="77777777" w:rsidR="00FB6579" w:rsidRDefault="00414750">
            <w:pPr>
              <w:spacing w:before="40" w:after="40"/>
            </w:pPr>
            <w:r>
              <w:rPr>
                <w:color w:val="000000"/>
                <w:sz w:val="18"/>
                <w:szCs w:val="18"/>
              </w:rPr>
              <w:t>1</w:t>
            </w:r>
          </w:p>
        </w:tc>
        <w:tc>
          <w:tcPr>
            <w:tcW w:w="3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6C" w14:textId="77777777" w:rsidR="00FB6579" w:rsidRDefault="00414750">
            <w:pPr>
              <w:spacing w:before="40" w:after="40"/>
            </w:pPr>
            <w:r>
              <w:rPr>
                <w:color w:val="000000"/>
                <w:sz w:val="18"/>
                <w:szCs w:val="18"/>
              </w:rPr>
              <w:t>A49</w:t>
            </w:r>
          </w:p>
        </w:tc>
      </w:tr>
      <w:tr w:rsidR="00FB6579" w14:paraId="0E2FBE7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6E" w14:textId="77777777" w:rsidR="00FB6579" w:rsidRDefault="00414750">
            <w:pPr>
              <w:spacing w:before="40" w:after="40"/>
            </w:pPr>
            <w:r>
              <w:rPr>
                <w:color w:val="000000"/>
                <w:sz w:val="18"/>
                <w:szCs w:val="18"/>
              </w:rPr>
              <w:t>Modelos especializados em código (CodeBERT, UniXcoder, StarCoder)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6F" w14:textId="77777777" w:rsidR="00FB6579" w:rsidRDefault="00414750">
            <w:pPr>
              <w:spacing w:before="40" w:after="40"/>
            </w:pPr>
            <w:r>
              <w:rPr>
                <w:color w:val="000000"/>
                <w:sz w:val="18"/>
                <w:szCs w:val="18"/>
              </w:rPr>
              <w:t>Open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70" w14:textId="77777777" w:rsidR="00FB6579" w:rsidRDefault="00414750">
            <w:pPr>
              <w:spacing w:before="40" w:after="40"/>
            </w:pPr>
            <w:r>
              <w:rPr>
                <w:color w:val="000000"/>
                <w:sz w:val="18"/>
                <w:szCs w:val="18"/>
              </w:rPr>
              <w:t>Vários</w:t>
            </w:r>
          </w:p>
        </w:tc>
        <w:tc>
          <w:tcPr>
            <w:tcW w:w="38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71" w14:textId="77777777" w:rsidR="00FB6579" w:rsidRDefault="00414750">
            <w:pPr>
              <w:spacing w:before="40" w:after="40"/>
            </w:pPr>
            <w:r>
              <w:rPr>
                <w:color w:val="000000"/>
                <w:sz w:val="18"/>
                <w:szCs w:val="18"/>
              </w:rPr>
              <w:t>A01, A16, A17, A27, A28, A41</w:t>
            </w:r>
          </w:p>
        </w:tc>
      </w:tr>
    </w:tbl>
    <w:p w14:paraId="0E2FBE73" w14:textId="77777777" w:rsidR="00FB6579" w:rsidRDefault="00FB6579">
      <w:pPr>
        <w:spacing w:after="120"/>
      </w:pPr>
    </w:p>
    <w:p w14:paraId="0E2FBE74" w14:textId="77777777" w:rsidR="00FB6579" w:rsidRDefault="00414750">
      <w:pPr>
        <w:spacing w:after="120"/>
        <w:jc w:val="both"/>
      </w:pPr>
      <w:r>
        <w:rPr>
          <w:color w:val="000000"/>
        </w:rPr>
        <w:t>A tendência observada é a concentração em modelos frontier closed-source como geradores principais, com modelos open-source como alternativas de menor custo ou maior privacidade. Apenas um estudo (A49) menciona Claude (Anthropic) como modelo de comparação, e três estudos (A16, A20, A49) avaliam modelos Gemini (Google). Essa assimetria de representação pode introduzir viés de seleção nas conclusões sobre efetividade dos LLMs para tarefas de código.</w:t>
      </w:r>
    </w:p>
    <w:p w14:paraId="0E2FBE75" w14:textId="77777777" w:rsidR="00FB6579" w:rsidRDefault="00414750">
      <w:pPr>
        <w:spacing w:before="200" w:after="80"/>
      </w:pPr>
      <w:r>
        <w:rPr>
          <w:b/>
          <w:bCs/>
          <w:color w:val="000000"/>
        </w:rPr>
        <w:t>5.3 RQ3: Linguagens de Programação e Tipos de Sistemas</w:t>
      </w:r>
    </w:p>
    <w:p w14:paraId="0E2FBE76" w14:textId="77777777" w:rsidR="00FB6579" w:rsidRDefault="00414750">
      <w:pPr>
        <w:spacing w:after="120"/>
        <w:jc w:val="both"/>
      </w:pPr>
      <w:r>
        <w:rPr>
          <w:color w:val="000000"/>
        </w:rPr>
        <w:t>A Tabela 7 apresenta a distribuição das linguagens de programação nos estudos primários. Python é a linguagem mais estudada (10 estudos), seguida por Java (8 estudos) e C/C++ (7 estudos). A predominância de Python reflete sua centralidade em pipelines de dados, machine learning e desenvolvimento web. C/C++ concentra-se em estudos de detecção de vulnerabilidades e segurança de sistemas, domínio no qual essas linguagens têm criticidade histórica. Java aparece com frequência em contextos de refatoração, code r</w:t>
      </w:r>
      <w:r>
        <w:rPr>
          <w:color w:val="000000"/>
        </w:rPr>
        <w:t>euse, bug localization e aplicações empresariais.</w:t>
      </w:r>
    </w:p>
    <w:p w14:paraId="0E2FBE77" w14:textId="77777777" w:rsidR="00FB6579" w:rsidRDefault="00FB6579">
      <w:pPr>
        <w:spacing w:after="120"/>
      </w:pPr>
    </w:p>
    <w:p w14:paraId="0E2FBE78" w14:textId="77777777" w:rsidR="00FB6579" w:rsidRDefault="00414750">
      <w:pPr>
        <w:spacing w:before="80" w:after="80"/>
        <w:jc w:val="center"/>
      </w:pPr>
      <w:r>
        <w:rPr>
          <w:i/>
          <w:iCs/>
          <w:color w:val="000000"/>
          <w:sz w:val="18"/>
          <w:szCs w:val="18"/>
        </w:rPr>
        <w:t>Tabela 7. Linguagens de programação nos estudos primários (RQ3).</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1500"/>
        <w:gridCol w:w="5072"/>
      </w:tblGrid>
      <w:tr w:rsidR="00FB6579" w14:paraId="0E2FBE7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79" w14:textId="77777777" w:rsidR="00FB6579" w:rsidRDefault="00414750">
            <w:pPr>
              <w:spacing w:before="40" w:after="40"/>
            </w:pPr>
            <w:r>
              <w:rPr>
                <w:b/>
                <w:bCs/>
                <w:color w:val="000000"/>
                <w:sz w:val="18"/>
                <w:szCs w:val="18"/>
              </w:rPr>
              <w:t>Linguagem / Tecnologia</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7A" w14:textId="77777777" w:rsidR="00FB6579" w:rsidRDefault="00414750">
            <w:pPr>
              <w:spacing w:before="40" w:after="40"/>
            </w:pPr>
            <w:r>
              <w:rPr>
                <w:b/>
                <w:bCs/>
                <w:color w:val="000000"/>
                <w:sz w:val="18"/>
                <w:szCs w:val="18"/>
              </w:rPr>
              <w:t>n estudos</w:t>
            </w:r>
          </w:p>
        </w:tc>
        <w:tc>
          <w:tcPr>
            <w:tcW w:w="5072"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7B" w14:textId="77777777" w:rsidR="00FB6579" w:rsidRDefault="00414750">
            <w:pPr>
              <w:spacing w:before="40" w:after="40"/>
            </w:pPr>
            <w:r>
              <w:rPr>
                <w:b/>
                <w:bCs/>
                <w:color w:val="000000"/>
                <w:sz w:val="18"/>
                <w:szCs w:val="18"/>
              </w:rPr>
              <w:t>Estudos</w:t>
            </w:r>
          </w:p>
        </w:tc>
      </w:tr>
      <w:tr w:rsidR="00FB6579" w14:paraId="0E2FBE8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7D" w14:textId="77777777" w:rsidR="00FB6579" w:rsidRDefault="00414750">
            <w:pPr>
              <w:spacing w:before="40" w:after="40"/>
            </w:pPr>
            <w:r>
              <w:rPr>
                <w:color w:val="000000"/>
                <w:sz w:val="18"/>
                <w:szCs w:val="18"/>
              </w:rPr>
              <w:t>Python</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7E" w14:textId="77777777" w:rsidR="00FB6579" w:rsidRDefault="00414750">
            <w:pPr>
              <w:spacing w:before="40" w:after="40"/>
            </w:pPr>
            <w:r>
              <w:rPr>
                <w:color w:val="000000"/>
                <w:sz w:val="18"/>
                <w:szCs w:val="18"/>
              </w:rPr>
              <w:t>10</w:t>
            </w:r>
          </w:p>
        </w:tc>
        <w:tc>
          <w:tcPr>
            <w:tcW w:w="5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7F" w14:textId="77777777" w:rsidR="00FB6579" w:rsidRDefault="00414750">
            <w:pPr>
              <w:spacing w:before="40" w:after="40"/>
            </w:pPr>
            <w:r>
              <w:rPr>
                <w:color w:val="000000"/>
                <w:sz w:val="18"/>
                <w:szCs w:val="18"/>
              </w:rPr>
              <w:t>A05, A07, A14, A22, A28, A32, A35, A41, A47, A50</w:t>
            </w:r>
          </w:p>
        </w:tc>
      </w:tr>
      <w:tr w:rsidR="00FB6579" w14:paraId="0E2FBE8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81" w14:textId="77777777" w:rsidR="00FB6579" w:rsidRDefault="00414750">
            <w:pPr>
              <w:spacing w:before="40" w:after="40"/>
            </w:pPr>
            <w:r>
              <w:rPr>
                <w:color w:val="000000"/>
                <w:sz w:val="18"/>
                <w:szCs w:val="18"/>
              </w:rPr>
              <w:t>Java</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82" w14:textId="77777777" w:rsidR="00FB6579" w:rsidRDefault="00414750">
            <w:pPr>
              <w:spacing w:before="40" w:after="40"/>
            </w:pPr>
            <w:r>
              <w:rPr>
                <w:color w:val="000000"/>
                <w:sz w:val="18"/>
                <w:szCs w:val="18"/>
              </w:rPr>
              <w:t>8</w:t>
            </w:r>
          </w:p>
        </w:tc>
        <w:tc>
          <w:tcPr>
            <w:tcW w:w="5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83" w14:textId="77777777" w:rsidR="00FB6579" w:rsidRDefault="00414750">
            <w:pPr>
              <w:spacing w:before="40" w:after="40"/>
            </w:pPr>
            <w:r>
              <w:rPr>
                <w:color w:val="000000"/>
                <w:sz w:val="18"/>
                <w:szCs w:val="18"/>
              </w:rPr>
              <w:t>A20, A24, A32, A37, A40, A41, A43, A57</w:t>
            </w:r>
          </w:p>
        </w:tc>
      </w:tr>
      <w:tr w:rsidR="00FB6579" w14:paraId="0E2FBE8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85" w14:textId="77777777" w:rsidR="00FB6579" w:rsidRDefault="00414750">
            <w:pPr>
              <w:spacing w:before="40" w:after="40"/>
            </w:pPr>
            <w:r>
              <w:rPr>
                <w:color w:val="000000"/>
                <w:sz w:val="18"/>
                <w:szCs w:val="18"/>
              </w:rPr>
              <w:t>C / C++</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86" w14:textId="77777777" w:rsidR="00FB6579" w:rsidRDefault="00414750">
            <w:pPr>
              <w:spacing w:before="40" w:after="40"/>
            </w:pPr>
            <w:r>
              <w:rPr>
                <w:color w:val="000000"/>
                <w:sz w:val="18"/>
                <w:szCs w:val="18"/>
              </w:rPr>
              <w:t>7</w:t>
            </w:r>
          </w:p>
        </w:tc>
        <w:tc>
          <w:tcPr>
            <w:tcW w:w="5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87" w14:textId="77777777" w:rsidR="00FB6579" w:rsidRDefault="00414750">
            <w:pPr>
              <w:spacing w:before="40" w:after="40"/>
            </w:pPr>
            <w:r>
              <w:rPr>
                <w:color w:val="000000"/>
                <w:sz w:val="18"/>
                <w:szCs w:val="18"/>
              </w:rPr>
              <w:t>A06, A17, A23, A27, A28, A53, A55</w:t>
            </w:r>
          </w:p>
        </w:tc>
      </w:tr>
      <w:tr w:rsidR="00FB6579" w14:paraId="0E2FBE8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89" w14:textId="77777777" w:rsidR="00FB6579" w:rsidRDefault="00414750">
            <w:pPr>
              <w:spacing w:before="40" w:after="40"/>
            </w:pPr>
            <w:r>
              <w:rPr>
                <w:color w:val="000000"/>
                <w:sz w:val="18"/>
                <w:szCs w:val="18"/>
              </w:rPr>
              <w:t>JavaScript / TypeScript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8A" w14:textId="77777777" w:rsidR="00FB6579" w:rsidRDefault="00414750">
            <w:pPr>
              <w:spacing w:before="40" w:after="40"/>
            </w:pPr>
            <w:r>
              <w:rPr>
                <w:color w:val="000000"/>
                <w:sz w:val="18"/>
                <w:szCs w:val="18"/>
              </w:rPr>
              <w:t>4</w:t>
            </w:r>
          </w:p>
        </w:tc>
        <w:tc>
          <w:tcPr>
            <w:tcW w:w="5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8B" w14:textId="77777777" w:rsidR="00FB6579" w:rsidRDefault="00414750">
            <w:pPr>
              <w:spacing w:before="40" w:after="40"/>
            </w:pPr>
            <w:r>
              <w:rPr>
                <w:color w:val="000000"/>
                <w:sz w:val="18"/>
                <w:szCs w:val="18"/>
              </w:rPr>
              <w:t>A08, A10, A47, A54</w:t>
            </w:r>
          </w:p>
        </w:tc>
      </w:tr>
      <w:tr w:rsidR="00FB6579" w14:paraId="0E2FBE9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8D" w14:textId="77777777" w:rsidR="00FB6579" w:rsidRDefault="00414750">
            <w:pPr>
              <w:spacing w:before="40" w:after="40"/>
            </w:pPr>
            <w:r>
              <w:rPr>
                <w:color w:val="000000"/>
                <w:sz w:val="18"/>
                <w:szCs w:val="18"/>
              </w:rPr>
              <w:t>Solidity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8E" w14:textId="77777777" w:rsidR="00FB6579" w:rsidRDefault="00414750">
            <w:pPr>
              <w:spacing w:before="40" w:after="40"/>
            </w:pPr>
            <w:r>
              <w:rPr>
                <w:color w:val="000000"/>
                <w:sz w:val="18"/>
                <w:szCs w:val="18"/>
              </w:rPr>
              <w:t>3</w:t>
            </w:r>
          </w:p>
        </w:tc>
        <w:tc>
          <w:tcPr>
            <w:tcW w:w="5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8F" w14:textId="77777777" w:rsidR="00FB6579" w:rsidRDefault="00414750">
            <w:pPr>
              <w:spacing w:before="40" w:after="40"/>
            </w:pPr>
            <w:r>
              <w:rPr>
                <w:color w:val="000000"/>
                <w:sz w:val="18"/>
                <w:szCs w:val="18"/>
              </w:rPr>
              <w:t>A10, A49 (e A08 como linguagem secundária)</w:t>
            </w:r>
          </w:p>
        </w:tc>
      </w:tr>
      <w:tr w:rsidR="00FB6579" w14:paraId="0E2FBE9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91" w14:textId="77777777" w:rsidR="00FB6579" w:rsidRDefault="00414750">
            <w:pPr>
              <w:spacing w:before="40" w:after="40"/>
            </w:pPr>
            <w:r>
              <w:rPr>
                <w:color w:val="000000"/>
                <w:sz w:val="18"/>
                <w:szCs w:val="18"/>
              </w:rPr>
              <w:lastRenderedPageBreak/>
              <w:t>Verilog HDL</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92" w14:textId="77777777" w:rsidR="00FB6579" w:rsidRDefault="00414750">
            <w:pPr>
              <w:spacing w:before="40" w:after="40"/>
            </w:pPr>
            <w:r>
              <w:rPr>
                <w:color w:val="000000"/>
                <w:sz w:val="18"/>
                <w:szCs w:val="18"/>
              </w:rPr>
              <w:t>2</w:t>
            </w:r>
          </w:p>
        </w:tc>
        <w:tc>
          <w:tcPr>
            <w:tcW w:w="5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93" w14:textId="77777777" w:rsidR="00FB6579" w:rsidRDefault="00414750">
            <w:pPr>
              <w:spacing w:before="40" w:after="40"/>
            </w:pPr>
            <w:r>
              <w:rPr>
                <w:color w:val="000000"/>
                <w:sz w:val="18"/>
                <w:szCs w:val="18"/>
              </w:rPr>
              <w:t>A30, A44</w:t>
            </w:r>
          </w:p>
        </w:tc>
      </w:tr>
      <w:tr w:rsidR="00FB6579" w14:paraId="0E2FBE9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95" w14:textId="77777777" w:rsidR="00FB6579" w:rsidRDefault="00414750">
            <w:pPr>
              <w:spacing w:before="40" w:after="40"/>
            </w:pPr>
            <w:r>
              <w:rPr>
                <w:color w:val="000000"/>
                <w:sz w:val="18"/>
                <w:szCs w:val="18"/>
              </w:rPr>
              <w:t>Multi-linguagem (3 ou mais)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96" w14:textId="77777777" w:rsidR="00FB6579" w:rsidRDefault="00414750">
            <w:pPr>
              <w:spacing w:before="40" w:after="40"/>
            </w:pPr>
            <w:r>
              <w:rPr>
                <w:color w:val="000000"/>
                <w:sz w:val="18"/>
                <w:szCs w:val="18"/>
              </w:rPr>
              <w:t>4</w:t>
            </w:r>
          </w:p>
        </w:tc>
        <w:tc>
          <w:tcPr>
            <w:tcW w:w="5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97" w14:textId="77777777" w:rsidR="00FB6579" w:rsidRDefault="00414750">
            <w:pPr>
              <w:spacing w:before="40" w:after="40"/>
            </w:pPr>
            <w:r>
              <w:rPr>
                <w:color w:val="000000"/>
                <w:sz w:val="18"/>
                <w:szCs w:val="18"/>
              </w:rPr>
              <w:t>A08, A32, A41, A47</w:t>
            </w:r>
          </w:p>
        </w:tc>
      </w:tr>
      <w:tr w:rsidR="00FB6579" w14:paraId="0E2FBE9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99" w14:textId="77777777" w:rsidR="00FB6579" w:rsidRDefault="00414750">
            <w:pPr>
              <w:spacing w:before="40" w:after="40"/>
            </w:pPr>
            <w:r>
              <w:rPr>
                <w:color w:val="000000"/>
                <w:sz w:val="18"/>
                <w:szCs w:val="18"/>
              </w:rPr>
              <w:t>DSLs (Ansible-YAML, Lingua Franca)</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9A" w14:textId="77777777" w:rsidR="00FB6579" w:rsidRDefault="00414750">
            <w:pPr>
              <w:spacing w:before="40" w:after="40"/>
            </w:pPr>
            <w:r>
              <w:rPr>
                <w:color w:val="000000"/>
                <w:sz w:val="18"/>
                <w:szCs w:val="18"/>
              </w:rPr>
              <w:t>2</w:t>
            </w:r>
          </w:p>
        </w:tc>
        <w:tc>
          <w:tcPr>
            <w:tcW w:w="5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9B" w14:textId="77777777" w:rsidR="00FB6579" w:rsidRDefault="00414750">
            <w:pPr>
              <w:spacing w:before="40" w:after="40"/>
            </w:pPr>
            <w:r>
              <w:rPr>
                <w:color w:val="000000"/>
                <w:sz w:val="18"/>
                <w:szCs w:val="18"/>
              </w:rPr>
              <w:t>A05, A36</w:t>
            </w:r>
          </w:p>
        </w:tc>
      </w:tr>
    </w:tbl>
    <w:p w14:paraId="0E2FBE9D" w14:textId="77777777" w:rsidR="00FB6579" w:rsidRDefault="00FB6579">
      <w:pPr>
        <w:spacing w:after="120"/>
      </w:pPr>
    </w:p>
    <w:p w14:paraId="0E2FBE9E" w14:textId="77777777" w:rsidR="00FB6579" w:rsidRDefault="00414750">
      <w:pPr>
        <w:spacing w:after="120"/>
        <w:jc w:val="both"/>
      </w:pPr>
      <w:r>
        <w:rPr>
          <w:color w:val="000000"/>
        </w:rPr>
        <w:t>Linguagens de hardware (Verilog HDL, 2 estudos) e de domínio específico (Ansible-YAML, Lingua Franca) indicam que a aplicação de RAG a codebases está se expandindo além das linguagens de propósito geral tradicionais. Quatro estudos adotam configuração multi-linguagem, avaliando a capacidade de transferência entre linguagens. Linguagens como Rust, Go, Kotlin e Ruby têm presença marginal ou aparecem apenas como targets de transpilação, indicando uma lacuna de cobertura significativa para essas linguagens em p</w:t>
      </w:r>
      <w:r>
        <w:rPr>
          <w:color w:val="000000"/>
        </w:rPr>
        <w:t>lataformas modernas.</w:t>
      </w:r>
    </w:p>
    <w:p w14:paraId="0E2FBE9F" w14:textId="77777777" w:rsidR="00FB6579" w:rsidRDefault="00414750">
      <w:pPr>
        <w:spacing w:before="200" w:after="80"/>
      </w:pPr>
      <w:r>
        <w:rPr>
          <w:b/>
          <w:bCs/>
          <w:color w:val="000000"/>
        </w:rPr>
        <w:t>5.4 RQ4: Métricas de Avaliação</w:t>
      </w:r>
    </w:p>
    <w:p w14:paraId="0E2FBEA0" w14:textId="77777777" w:rsidR="00FB6579" w:rsidRDefault="00414750">
      <w:pPr>
        <w:spacing w:after="120"/>
        <w:jc w:val="both"/>
      </w:pPr>
      <w:r>
        <w:rPr>
          <w:color w:val="000000"/>
        </w:rPr>
        <w:t>A Tabela 8 apresenta a distribuição das categorias de métricas identificadas. Métricas de classificação (Precision, Recall, F1-Score) dominam com 18 estudos, reflexo direto da predominância de tarefas de detecção de vulnerabilidades e malware no corpus. Avaliação humana aparece em 9 estudos, frequentemente combinada com avaliação automática para validar aspectos de qualidade não capturáveis por métricas quantitativas.</w:t>
      </w:r>
    </w:p>
    <w:p w14:paraId="0E2FBEA1" w14:textId="77777777" w:rsidR="00FB6579" w:rsidRDefault="00FB6579">
      <w:pPr>
        <w:spacing w:after="120"/>
      </w:pPr>
    </w:p>
    <w:p w14:paraId="0E2FBEA2" w14:textId="77777777" w:rsidR="00FB6579" w:rsidRDefault="00414750">
      <w:pPr>
        <w:spacing w:before="80" w:after="80"/>
        <w:jc w:val="center"/>
      </w:pPr>
      <w:r>
        <w:rPr>
          <w:i/>
          <w:iCs/>
          <w:color w:val="000000"/>
          <w:sz w:val="18"/>
          <w:szCs w:val="18"/>
        </w:rPr>
        <w:t>Tabela 8. Categorias de métricas de avaliação (RQ4).</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0"/>
        <w:gridCol w:w="1500"/>
        <w:gridCol w:w="4072"/>
      </w:tblGrid>
      <w:tr w:rsidR="00FB6579" w14:paraId="0E2FBEA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A3" w14:textId="77777777" w:rsidR="00FB6579" w:rsidRDefault="00414750">
            <w:pPr>
              <w:spacing w:before="40" w:after="40"/>
            </w:pPr>
            <w:r>
              <w:rPr>
                <w:b/>
                <w:bCs/>
                <w:color w:val="000000"/>
                <w:sz w:val="18"/>
                <w:szCs w:val="18"/>
              </w:rPr>
              <w:t>Categoria de Métrica</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A4" w14:textId="77777777" w:rsidR="00FB6579" w:rsidRDefault="00414750">
            <w:pPr>
              <w:spacing w:before="40" w:after="40"/>
            </w:pPr>
            <w:r>
              <w:rPr>
                <w:b/>
                <w:bCs/>
                <w:color w:val="000000"/>
                <w:sz w:val="18"/>
                <w:szCs w:val="18"/>
              </w:rPr>
              <w:t>n estudos</w:t>
            </w:r>
          </w:p>
        </w:tc>
        <w:tc>
          <w:tcPr>
            <w:tcW w:w="4072"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A5" w14:textId="77777777" w:rsidR="00FB6579" w:rsidRDefault="00414750">
            <w:pPr>
              <w:spacing w:before="40" w:after="40"/>
            </w:pPr>
            <w:r>
              <w:rPr>
                <w:b/>
                <w:bCs/>
                <w:color w:val="000000"/>
                <w:sz w:val="18"/>
                <w:szCs w:val="18"/>
              </w:rPr>
              <w:t>Estudos</w:t>
            </w:r>
          </w:p>
        </w:tc>
      </w:tr>
      <w:tr w:rsidR="00FB6579" w14:paraId="0E2FBEA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A7" w14:textId="77777777" w:rsidR="00FB6579" w:rsidRDefault="00414750">
            <w:pPr>
              <w:spacing w:before="40" w:after="40"/>
            </w:pPr>
            <w:r>
              <w:rPr>
                <w:color w:val="000000"/>
                <w:sz w:val="18"/>
                <w:szCs w:val="18"/>
              </w:rPr>
              <w:t>Classificação: Precision, Recall, F1-Score, MCC</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A8" w14:textId="77777777" w:rsidR="00FB6579" w:rsidRDefault="00414750">
            <w:pPr>
              <w:spacing w:before="40" w:after="40"/>
            </w:pPr>
            <w:r>
              <w:rPr>
                <w:color w:val="000000"/>
                <w:sz w:val="18"/>
                <w:szCs w:val="18"/>
              </w:rPr>
              <w:t>18</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A9" w14:textId="77777777" w:rsidR="00FB6579" w:rsidRDefault="00414750">
            <w:pPr>
              <w:spacing w:before="40" w:after="40"/>
            </w:pPr>
            <w:r>
              <w:rPr>
                <w:color w:val="000000"/>
                <w:sz w:val="18"/>
                <w:szCs w:val="18"/>
              </w:rPr>
              <w:t>A06, A08, A10, A13, A14, A16, A17, A20, A28, A43, A44, A47, A49, A50, A53, A54, A55, A57</w:t>
            </w:r>
          </w:p>
        </w:tc>
      </w:tr>
      <w:tr w:rsidR="00FB6579" w14:paraId="0E2FBEA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AB" w14:textId="77777777" w:rsidR="00FB6579" w:rsidRDefault="00414750">
            <w:pPr>
              <w:spacing w:before="40" w:after="40"/>
            </w:pPr>
            <w:r>
              <w:rPr>
                <w:color w:val="000000"/>
                <w:sz w:val="18"/>
                <w:szCs w:val="18"/>
              </w:rPr>
              <w:t>Avaliação humana: Likert, expert rating, user study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AC" w14:textId="77777777" w:rsidR="00FB6579" w:rsidRDefault="00414750">
            <w:pPr>
              <w:spacing w:before="40" w:after="40"/>
            </w:pPr>
            <w:r>
              <w:rPr>
                <w:color w:val="000000"/>
                <w:sz w:val="18"/>
                <w:szCs w:val="18"/>
              </w:rPr>
              <w:t>9</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AD" w14:textId="77777777" w:rsidR="00FB6579" w:rsidRDefault="00414750">
            <w:pPr>
              <w:spacing w:before="40" w:after="40"/>
            </w:pPr>
            <w:r>
              <w:rPr>
                <w:color w:val="000000"/>
                <w:sz w:val="18"/>
                <w:szCs w:val="18"/>
              </w:rPr>
              <w:t>A02, A17, A23, A30, A32, A35, A47, A54, A57</w:t>
            </w:r>
          </w:p>
        </w:tc>
      </w:tr>
      <w:tr w:rsidR="00FB6579" w14:paraId="0E2FBEB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AF" w14:textId="77777777" w:rsidR="00FB6579" w:rsidRDefault="00414750">
            <w:pPr>
              <w:spacing w:before="40" w:after="40"/>
            </w:pPr>
            <w:r>
              <w:rPr>
                <w:color w:val="000000"/>
                <w:sz w:val="18"/>
                <w:szCs w:val="18"/>
              </w:rPr>
              <w:t>Métricas de código: BLEU, CodeBLEU, pass@k, Exact Match</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B0" w14:textId="77777777" w:rsidR="00FB6579" w:rsidRDefault="00414750">
            <w:pPr>
              <w:spacing w:before="40" w:after="40"/>
            </w:pPr>
            <w:r>
              <w:rPr>
                <w:color w:val="000000"/>
                <w:sz w:val="18"/>
                <w:szCs w:val="18"/>
              </w:rPr>
              <w:t>8</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B1" w14:textId="77777777" w:rsidR="00FB6579" w:rsidRDefault="00414750">
            <w:pPr>
              <w:spacing w:before="40" w:after="40"/>
            </w:pPr>
            <w:r>
              <w:rPr>
                <w:color w:val="000000"/>
                <w:sz w:val="18"/>
                <w:szCs w:val="18"/>
              </w:rPr>
              <w:t>A01, A05, A22, A27, A30, A36, A37, A41</w:t>
            </w:r>
          </w:p>
        </w:tc>
      </w:tr>
      <w:tr w:rsidR="00FB6579" w14:paraId="0E2FBEB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B3" w14:textId="77777777" w:rsidR="00FB6579" w:rsidRDefault="00414750">
            <w:pPr>
              <w:spacing w:before="40" w:after="40"/>
            </w:pPr>
            <w:r>
              <w:rPr>
                <w:color w:val="000000"/>
                <w:sz w:val="18"/>
                <w:szCs w:val="18"/>
              </w:rPr>
              <w:t>LLM-as-a-Judge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B4" w14:textId="77777777" w:rsidR="00FB6579" w:rsidRDefault="00414750">
            <w:pPr>
              <w:spacing w:before="40" w:after="40"/>
            </w:pPr>
            <w:r>
              <w:rPr>
                <w:color w:val="000000"/>
                <w:sz w:val="18"/>
                <w:szCs w:val="18"/>
              </w:rPr>
              <w:t>5</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B5" w14:textId="77777777" w:rsidR="00FB6579" w:rsidRDefault="00414750">
            <w:pPr>
              <w:spacing w:before="40" w:after="40"/>
            </w:pPr>
            <w:r>
              <w:rPr>
                <w:color w:val="000000"/>
                <w:sz w:val="18"/>
                <w:szCs w:val="18"/>
              </w:rPr>
              <w:t>A23, A24, A35, A50, A55</w:t>
            </w:r>
          </w:p>
        </w:tc>
      </w:tr>
      <w:tr w:rsidR="00FB6579" w14:paraId="0E2FBEB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B7" w14:textId="77777777" w:rsidR="00FB6579" w:rsidRDefault="00414750">
            <w:pPr>
              <w:spacing w:before="40" w:after="40"/>
            </w:pPr>
            <w:r>
              <w:rPr>
                <w:color w:val="000000"/>
                <w:sz w:val="18"/>
                <w:szCs w:val="18"/>
              </w:rPr>
              <w:t>Métricas de retrieval: MRR, P@k, Recall@k</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B8" w14:textId="77777777" w:rsidR="00FB6579" w:rsidRDefault="00414750">
            <w:pPr>
              <w:spacing w:before="40" w:after="40"/>
            </w:pPr>
            <w:r>
              <w:rPr>
                <w:color w:val="000000"/>
                <w:sz w:val="18"/>
                <w:szCs w:val="18"/>
              </w:rPr>
              <w:t>5</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B9" w14:textId="77777777" w:rsidR="00FB6579" w:rsidRDefault="00414750">
            <w:pPr>
              <w:spacing w:before="40" w:after="40"/>
            </w:pPr>
            <w:r>
              <w:rPr>
                <w:color w:val="000000"/>
                <w:sz w:val="18"/>
                <w:szCs w:val="18"/>
              </w:rPr>
              <w:t>A01, A35, A41, A47, A49</w:t>
            </w:r>
          </w:p>
        </w:tc>
      </w:tr>
    </w:tbl>
    <w:p w14:paraId="0E2FBEBB" w14:textId="77777777" w:rsidR="00FB6579" w:rsidRDefault="00FB6579">
      <w:pPr>
        <w:spacing w:after="120"/>
      </w:pPr>
    </w:p>
    <w:p w14:paraId="0E2FBEBC" w14:textId="77777777" w:rsidR="00FB6579" w:rsidRDefault="00414750">
      <w:pPr>
        <w:spacing w:after="120"/>
        <w:jc w:val="both"/>
      </w:pPr>
      <w:r>
        <w:rPr>
          <w:color w:val="000000"/>
        </w:rPr>
        <w:t>Métricas de código como BLEU, CodeBLEU e pass@k aparecem em 8 estudos de geração de código, mas com limitações conhecidas: BLEU mede sobreposição léxica sem capturar correção funcional, e pass@k requer execução de casos de teste, nem sempre disponíveis. O uso crescente de LLM-as-a-Judge (5 estudos) como avaliador automático de qualidade de respostas é uma tendência recente que pode mitigar limitações de métricas puramente léxicas, mas introduz dependência de um segundo modelo potencialmente tendencioso.</w:t>
      </w:r>
    </w:p>
    <w:p w14:paraId="0E2FBEBD" w14:textId="77777777" w:rsidR="00FB6579" w:rsidRDefault="00414750">
      <w:pPr>
        <w:spacing w:after="120"/>
        <w:jc w:val="both"/>
      </w:pPr>
      <w:r>
        <w:rPr>
          <w:color w:val="000000"/>
        </w:rPr>
        <w:t>A heterogeneidade das métricas adotadas dificulta comparações diretas entre os estudos: mesmo dentro da categoria de detecção de vulnerabilidades, alguns estudos reportam apenas F1, outros incluem MCC (Matthews Correlation Coefficient) ou FPR (False Positive Rate), sem consenso sobre qual combinação de métricas constitui avaliação suficiente.</w:t>
      </w:r>
    </w:p>
    <w:p w14:paraId="0E2FBEBE" w14:textId="77777777" w:rsidR="00FB6579" w:rsidRDefault="00414750">
      <w:pPr>
        <w:spacing w:before="200" w:after="80"/>
      </w:pPr>
      <w:r>
        <w:rPr>
          <w:b/>
          <w:bCs/>
          <w:color w:val="000000"/>
        </w:rPr>
        <w:t>5.5 RQ5: Lacunas de Pesquisa</w:t>
      </w:r>
    </w:p>
    <w:p w14:paraId="0E2FBEBF" w14:textId="77777777" w:rsidR="00FB6579" w:rsidRDefault="00414750">
      <w:pPr>
        <w:spacing w:after="120"/>
        <w:jc w:val="both"/>
      </w:pPr>
      <w:r>
        <w:rPr>
          <w:color w:val="000000"/>
        </w:rPr>
        <w:t>A Tabela 9 apresenta as lacunas identificadas nos 32 estudos, organizadas por categoria e frequência de ocorrência. Generalização e arquitetura RAG são as categorias mais críticas, com 38 e 35 ocorrências respectivamente.</w:t>
      </w:r>
    </w:p>
    <w:p w14:paraId="0E2FBEC0" w14:textId="77777777" w:rsidR="00FB6579" w:rsidRDefault="00FB6579">
      <w:pPr>
        <w:spacing w:after="120"/>
      </w:pPr>
    </w:p>
    <w:p w14:paraId="0E2FBEC1" w14:textId="77777777" w:rsidR="00FB6579" w:rsidRDefault="00414750">
      <w:pPr>
        <w:spacing w:before="80" w:after="80"/>
        <w:jc w:val="center"/>
      </w:pPr>
      <w:r>
        <w:rPr>
          <w:i/>
          <w:iCs/>
          <w:color w:val="000000"/>
          <w:sz w:val="18"/>
          <w:szCs w:val="18"/>
        </w:rPr>
        <w:t>Tabela 9. Lacunas de pesquisa identificadas (RQ5).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0"/>
        <w:gridCol w:w="1500"/>
        <w:gridCol w:w="4072"/>
      </w:tblGrid>
      <w:tr w:rsidR="00FB6579" w14:paraId="0E2FBEC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C2" w14:textId="77777777" w:rsidR="00FB6579" w:rsidRDefault="00414750">
            <w:pPr>
              <w:spacing w:before="40" w:after="40"/>
            </w:pPr>
            <w:r>
              <w:rPr>
                <w:b/>
                <w:bCs/>
                <w:color w:val="000000"/>
                <w:sz w:val="18"/>
                <w:szCs w:val="18"/>
              </w:rPr>
              <w:lastRenderedPageBreak/>
              <w:t>Categoria de Lacuna</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C3" w14:textId="77777777" w:rsidR="00FB6579" w:rsidRDefault="00414750">
            <w:pPr>
              <w:spacing w:before="40" w:after="40"/>
            </w:pPr>
            <w:r>
              <w:rPr>
                <w:b/>
                <w:bCs/>
                <w:color w:val="000000"/>
                <w:sz w:val="18"/>
                <w:szCs w:val="18"/>
              </w:rPr>
              <w:t>Freq.</w:t>
            </w:r>
          </w:p>
        </w:tc>
        <w:tc>
          <w:tcPr>
            <w:tcW w:w="4072"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E2FBEC4" w14:textId="77777777" w:rsidR="00FB6579" w:rsidRDefault="00414750">
            <w:pPr>
              <w:spacing w:before="40" w:after="40"/>
            </w:pPr>
            <w:r>
              <w:rPr>
                <w:b/>
                <w:bCs/>
                <w:color w:val="000000"/>
                <w:sz w:val="18"/>
                <w:szCs w:val="18"/>
              </w:rPr>
              <w:t>Artigos representativos</w:t>
            </w:r>
          </w:p>
        </w:tc>
      </w:tr>
      <w:tr w:rsidR="00FB6579" w14:paraId="0E2FBEC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C6" w14:textId="77777777" w:rsidR="00FB6579" w:rsidRDefault="00414750">
            <w:pPr>
              <w:spacing w:before="40" w:after="40"/>
            </w:pPr>
            <w:r>
              <w:rPr>
                <w:color w:val="000000"/>
                <w:sz w:val="18"/>
                <w:szCs w:val="18"/>
              </w:rPr>
              <w:t>Generalização (domínio, linguagem, escala)</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C7" w14:textId="77777777" w:rsidR="00FB6579" w:rsidRDefault="00414750">
            <w:pPr>
              <w:spacing w:before="40" w:after="40"/>
            </w:pPr>
            <w:r>
              <w:rPr>
                <w:color w:val="000000"/>
                <w:sz w:val="18"/>
                <w:szCs w:val="18"/>
              </w:rPr>
              <w:t>38</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C8" w14:textId="77777777" w:rsidR="00FB6579" w:rsidRDefault="00414750">
            <w:pPr>
              <w:spacing w:before="40" w:after="40"/>
            </w:pPr>
            <w:r>
              <w:rPr>
                <w:color w:val="000000"/>
                <w:sz w:val="18"/>
                <w:szCs w:val="18"/>
              </w:rPr>
              <w:t>A01, A17, A28, A30, A35, A36, A40, A41, A49, A53, A54</w:t>
            </w:r>
          </w:p>
        </w:tc>
      </w:tr>
      <w:tr w:rsidR="00FB6579" w14:paraId="0E2FBEC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CA" w14:textId="77777777" w:rsidR="00FB6579" w:rsidRDefault="00414750">
            <w:pPr>
              <w:spacing w:before="40" w:after="40"/>
            </w:pPr>
            <w:r>
              <w:rPr>
                <w:color w:val="000000"/>
                <w:sz w:val="18"/>
                <w:szCs w:val="18"/>
              </w:rPr>
              <w:t>Arquitetura RAG (granularidade, contexto cross-file, multi-hop)</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CB" w14:textId="77777777" w:rsidR="00FB6579" w:rsidRDefault="00414750">
            <w:pPr>
              <w:spacing w:before="40" w:after="40"/>
            </w:pPr>
            <w:r>
              <w:rPr>
                <w:color w:val="000000"/>
                <w:sz w:val="18"/>
                <w:szCs w:val="18"/>
              </w:rPr>
              <w:t>35</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CC" w14:textId="77777777" w:rsidR="00FB6579" w:rsidRDefault="00414750">
            <w:pPr>
              <w:spacing w:before="40" w:after="40"/>
            </w:pPr>
            <w:r>
              <w:rPr>
                <w:color w:val="000000"/>
                <w:sz w:val="18"/>
                <w:szCs w:val="18"/>
              </w:rPr>
              <w:t>A07, A22, A35, A36, A40, A41, A47, A49, A50, A54, A55, A57</w:t>
            </w:r>
          </w:p>
        </w:tc>
      </w:tr>
      <w:tr w:rsidR="00FB6579" w14:paraId="0E2FBED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CE" w14:textId="77777777" w:rsidR="00FB6579" w:rsidRDefault="00414750">
            <w:pPr>
              <w:spacing w:before="40" w:after="40"/>
            </w:pPr>
            <w:r>
              <w:rPr>
                <w:color w:val="000000"/>
                <w:sz w:val="18"/>
                <w:szCs w:val="18"/>
              </w:rPr>
              <w:t>Métricas de avaliação (rigor, reproducibilidade, benchmarks)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CF" w14:textId="77777777" w:rsidR="00FB6579" w:rsidRDefault="00414750">
            <w:pPr>
              <w:spacing w:before="40" w:after="40"/>
            </w:pPr>
            <w:r>
              <w:rPr>
                <w:color w:val="000000"/>
                <w:sz w:val="18"/>
                <w:szCs w:val="18"/>
              </w:rPr>
              <w:t>26</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D0" w14:textId="77777777" w:rsidR="00FB6579" w:rsidRDefault="00414750">
            <w:pPr>
              <w:spacing w:before="40" w:after="40"/>
            </w:pPr>
            <w:r>
              <w:rPr>
                <w:color w:val="000000"/>
                <w:sz w:val="18"/>
                <w:szCs w:val="18"/>
              </w:rPr>
              <w:t>A02, A17, A23, A27, A35, A40, A41, A43, A50, A53, A57</w:t>
            </w:r>
          </w:p>
        </w:tc>
      </w:tr>
      <w:tr w:rsidR="00FB6579" w14:paraId="0E2FBED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D2" w14:textId="77777777" w:rsidR="00FB6579" w:rsidRDefault="00414750">
            <w:pPr>
              <w:spacing w:before="40" w:after="40"/>
            </w:pPr>
            <w:r>
              <w:rPr>
                <w:color w:val="000000"/>
                <w:sz w:val="18"/>
                <w:szCs w:val="18"/>
              </w:rPr>
              <w:t>Qualidade do knowledge base (atualização, cobertura, ruído)</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D3" w14:textId="77777777" w:rsidR="00FB6579" w:rsidRDefault="00414750">
            <w:pPr>
              <w:spacing w:before="40" w:after="40"/>
            </w:pPr>
            <w:r>
              <w:rPr>
                <w:color w:val="000000"/>
                <w:sz w:val="18"/>
                <w:szCs w:val="18"/>
              </w:rPr>
              <w:t>21</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D4" w14:textId="77777777" w:rsidR="00FB6579" w:rsidRDefault="00414750">
            <w:pPr>
              <w:spacing w:before="40" w:after="40"/>
            </w:pPr>
            <w:r>
              <w:rPr>
                <w:color w:val="000000"/>
                <w:sz w:val="18"/>
                <w:szCs w:val="18"/>
              </w:rPr>
              <w:t>A05, A06, A13, A14, A22, A24, A30, A32, A44, A49, A54, A55</w:t>
            </w:r>
          </w:p>
        </w:tc>
      </w:tr>
      <w:tr w:rsidR="00FB6579" w14:paraId="0E2FBED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D6" w14:textId="77777777" w:rsidR="00FB6579" w:rsidRDefault="00414750">
            <w:pPr>
              <w:spacing w:before="40" w:after="40"/>
            </w:pPr>
            <w:r>
              <w:rPr>
                <w:color w:val="000000"/>
                <w:sz w:val="18"/>
                <w:szCs w:val="18"/>
              </w:rPr>
              <w:t>Custo computacional e escalabilidade real-time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D7" w14:textId="77777777" w:rsidR="00FB6579" w:rsidRDefault="00414750">
            <w:pPr>
              <w:spacing w:before="40" w:after="40"/>
            </w:pPr>
            <w:r>
              <w:rPr>
                <w:color w:val="000000"/>
                <w:sz w:val="18"/>
                <w:szCs w:val="18"/>
              </w:rPr>
              <w:t>14</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D8" w14:textId="77777777" w:rsidR="00FB6579" w:rsidRDefault="00414750">
            <w:pPr>
              <w:spacing w:before="40" w:after="40"/>
            </w:pPr>
            <w:r>
              <w:rPr>
                <w:color w:val="000000"/>
                <w:sz w:val="18"/>
                <w:szCs w:val="18"/>
              </w:rPr>
              <w:t>A07, A13, A20, A28, A32, A40, A41, A49, A53, A55, A57</w:t>
            </w:r>
          </w:p>
        </w:tc>
      </w:tr>
      <w:tr w:rsidR="00FB6579" w14:paraId="0E2FBEDD"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DA" w14:textId="77777777" w:rsidR="00FB6579" w:rsidRDefault="00414750">
            <w:pPr>
              <w:spacing w:before="40" w:after="40"/>
            </w:pPr>
            <w:r>
              <w:rPr>
                <w:color w:val="000000"/>
                <w:sz w:val="18"/>
                <w:szCs w:val="18"/>
              </w:rPr>
              <w:t>Cobertura de linguagens de programação</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DB" w14:textId="77777777" w:rsidR="00FB6579" w:rsidRDefault="00414750">
            <w:pPr>
              <w:spacing w:before="40" w:after="40"/>
            </w:pPr>
            <w:r>
              <w:rPr>
                <w:color w:val="000000"/>
                <w:sz w:val="18"/>
                <w:szCs w:val="18"/>
              </w:rPr>
              <w:t>13</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DC" w14:textId="77777777" w:rsidR="00FB6579" w:rsidRDefault="00414750">
            <w:pPr>
              <w:spacing w:before="40" w:after="40"/>
            </w:pPr>
            <w:r>
              <w:rPr>
                <w:color w:val="000000"/>
                <w:sz w:val="18"/>
                <w:szCs w:val="18"/>
              </w:rPr>
              <w:t>A10, A17, A20, A22, A24, A27, A30, A36, A37, A41, A50, A57</w:t>
            </w:r>
          </w:p>
        </w:tc>
      </w:tr>
      <w:tr w:rsidR="00FB6579" w14:paraId="0E2FBEE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DE" w14:textId="77777777" w:rsidR="00FB6579" w:rsidRDefault="00414750">
            <w:pPr>
              <w:spacing w:before="40" w:after="40"/>
            </w:pPr>
            <w:r>
              <w:rPr>
                <w:color w:val="000000"/>
                <w:sz w:val="18"/>
                <w:szCs w:val="18"/>
              </w:rPr>
              <w:t>Alucinações e falsos positivos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DF" w14:textId="77777777" w:rsidR="00FB6579" w:rsidRDefault="00414750">
            <w:pPr>
              <w:spacing w:before="40" w:after="40"/>
            </w:pPr>
            <w:r>
              <w:rPr>
                <w:color w:val="000000"/>
                <w:sz w:val="18"/>
                <w:szCs w:val="18"/>
              </w:rPr>
              <w:t>10</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E0" w14:textId="77777777" w:rsidR="00FB6579" w:rsidRDefault="00414750">
            <w:pPr>
              <w:spacing w:before="40" w:after="40"/>
            </w:pPr>
            <w:r>
              <w:rPr>
                <w:color w:val="000000"/>
                <w:sz w:val="18"/>
                <w:szCs w:val="18"/>
              </w:rPr>
              <w:t>A02, A06, A08, A10, A13, A20, A23, A32, A47</w:t>
            </w:r>
          </w:p>
        </w:tc>
      </w:tr>
      <w:tr w:rsidR="00FB6579" w14:paraId="0E2FBEE5"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E2" w14:textId="77777777" w:rsidR="00FB6579" w:rsidRDefault="00414750">
            <w:pPr>
              <w:spacing w:before="40" w:after="40"/>
            </w:pPr>
            <w:r>
              <w:rPr>
                <w:color w:val="000000"/>
                <w:sz w:val="18"/>
                <w:szCs w:val="18"/>
              </w:rPr>
              <w:t>Escalabilidade de repositórios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E3" w14:textId="77777777" w:rsidR="00FB6579" w:rsidRDefault="00414750">
            <w:pPr>
              <w:spacing w:before="40" w:after="40"/>
            </w:pPr>
            <w:r>
              <w:rPr>
                <w:color w:val="000000"/>
                <w:sz w:val="18"/>
                <w:szCs w:val="18"/>
              </w:rPr>
              <w:t>9</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E4" w14:textId="77777777" w:rsidR="00FB6579" w:rsidRDefault="00414750">
            <w:pPr>
              <w:spacing w:before="40" w:after="40"/>
            </w:pPr>
            <w:r>
              <w:rPr>
                <w:color w:val="000000"/>
                <w:sz w:val="18"/>
                <w:szCs w:val="18"/>
              </w:rPr>
              <w:t>A02, A07, A27, A32, A36, A41, A44, A47</w:t>
            </w:r>
          </w:p>
        </w:tc>
      </w:tr>
      <w:tr w:rsidR="00FB6579" w14:paraId="0E2FBEE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E6" w14:textId="77777777" w:rsidR="00FB6579" w:rsidRDefault="00414750">
            <w:pPr>
              <w:spacing w:before="40" w:after="40"/>
            </w:pPr>
            <w:r>
              <w:rPr>
                <w:color w:val="000000"/>
                <w:sz w:val="18"/>
                <w:szCs w:val="18"/>
              </w:rPr>
              <w:t>Integração CI/CD e ambientes industriais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E7" w14:textId="77777777" w:rsidR="00FB6579" w:rsidRDefault="00414750">
            <w:pPr>
              <w:spacing w:before="40" w:after="40"/>
            </w:pPr>
            <w:r>
              <w:rPr>
                <w:color w:val="000000"/>
                <w:sz w:val="18"/>
                <w:szCs w:val="18"/>
              </w:rPr>
              <w:t>2</w:t>
            </w:r>
          </w:p>
        </w:tc>
        <w:tc>
          <w:tcPr>
            <w:tcW w:w="407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2FBEE8" w14:textId="77777777" w:rsidR="00FB6579" w:rsidRDefault="00414750">
            <w:pPr>
              <w:spacing w:before="40" w:after="40"/>
            </w:pPr>
            <w:r>
              <w:rPr>
                <w:color w:val="000000"/>
                <w:sz w:val="18"/>
                <w:szCs w:val="18"/>
              </w:rPr>
              <w:t>A08, A16</w:t>
            </w:r>
          </w:p>
        </w:tc>
      </w:tr>
    </w:tbl>
    <w:p w14:paraId="0E2FBEEA" w14:textId="77777777" w:rsidR="00FB6579" w:rsidRDefault="00FB6579">
      <w:pPr>
        <w:spacing w:after="120"/>
      </w:pPr>
    </w:p>
    <w:p w14:paraId="0E2FBEEB" w14:textId="77777777" w:rsidR="00FB6579" w:rsidRDefault="00414750">
      <w:pPr>
        <w:spacing w:after="120"/>
        <w:jc w:val="both"/>
      </w:pPr>
      <w:r>
        <w:rPr>
          <w:color w:val="000000"/>
        </w:rPr>
        <w:t>A lacuna de generalização manifesta-se em múltiplas dimensões: restrição a uma única linguagem de programação (frequente em estudos focados em Java ou Python), avaliação em repositórios de pequeno porte sem validação em sistemas industriais de larga escala, e dependência de datasets de benchmark que podem não refletir a distribuição real de código em produção. A lacuna de arquitetura RAG concentra-se principalmente na incapacidade de capturar dependências cross-file e inter-procedurais, limitando a aplicabi</w:t>
      </w:r>
      <w:r>
        <w:rPr>
          <w:color w:val="000000"/>
        </w:rPr>
        <w:t>lidade das abordagens a tarefas que requerem compreensão holística do repositório. A lacuna de métricas de avaliação aponta para a ausência de benchmarks padronizados específicos para RAG sobre código, dificultando a comparação entre abordagens e a evolução cumulativa do campo.</w:t>
      </w:r>
    </w:p>
    <w:p w14:paraId="0E2FBEEC" w14:textId="77777777" w:rsidR="00FB6579" w:rsidRDefault="00414750">
      <w:pPr>
        <w:spacing w:before="240" w:after="120"/>
      </w:pPr>
      <w:r>
        <w:rPr>
          <w:b/>
          <w:bCs/>
          <w:color w:val="000000"/>
        </w:rPr>
        <w:t>6. Discussão</w:t>
      </w:r>
    </w:p>
    <w:p w14:paraId="0E2FBEED" w14:textId="77777777" w:rsidR="00FB6579" w:rsidRDefault="00414750">
      <w:pPr>
        <w:spacing w:before="200" w:after="80"/>
      </w:pPr>
      <w:r>
        <w:rPr>
          <w:b/>
          <w:bCs/>
          <w:color w:val="000000"/>
        </w:rPr>
        <w:t>6.1 Síntese dos Achados</w:t>
      </w:r>
    </w:p>
    <w:p w14:paraId="0E2FBEEE" w14:textId="77777777" w:rsidR="00FB6579" w:rsidRDefault="00414750">
      <w:pPr>
        <w:spacing w:after="120"/>
        <w:jc w:val="both"/>
      </w:pPr>
      <w:r>
        <w:rPr>
          <w:color w:val="000000"/>
        </w:rPr>
        <w:t>Os 32 estudos mapeados evidenciam um campo em rápida expansão e progressiva especialização. Quatro tendências transversais emergem da análise conjunta das RQs:</w:t>
      </w:r>
    </w:p>
    <w:p w14:paraId="0E2FBEEF" w14:textId="77777777" w:rsidR="00FB6579" w:rsidRDefault="00414750">
      <w:pPr>
        <w:spacing w:after="120"/>
        <w:ind w:firstLine="720"/>
        <w:jc w:val="both"/>
      </w:pPr>
      <w:r>
        <w:rPr>
          <w:color w:val="000000"/>
        </w:rPr>
        <w:t>Primeira tendência: diversificação arquitetural além do RAG canônico. O RAG denso com vector store, embora predominante, coexiste com variantes híbridas, determinísticas, baseadas em grafos e agênticas, cada uma respondendo a limitações específicas do RAG canônico em contextos de código. Essa diversificação sinaliza maturidade crescente do campo, com soluções arquiteturais especializadas por subdomínio.</w:t>
      </w:r>
    </w:p>
    <w:p w14:paraId="0E2FBEF0" w14:textId="77777777" w:rsidR="00FB6579" w:rsidRDefault="00414750">
      <w:pPr>
        <w:spacing w:after="120"/>
        <w:ind w:firstLine="720"/>
        <w:jc w:val="both"/>
      </w:pPr>
      <w:r>
        <w:rPr>
          <w:color w:val="000000"/>
        </w:rPr>
        <w:t>Segunda tendência: concentração em segurança e vulnerabilidades. Com 9 dos 32 estudos (~28%) focados em detecção de vulnerabilidades, esse é o subdomínio mais desenvolvido. A disponibilidade de datasets públicos bem estabelecidos (BigVul, PrimeVul, CVE databases) facilita a avaliação e comparação, o que pode explicar parcialmente essa concentração. Subdomínios como transpilação, code review e suporte ao desenvolvedor têm representação menor, mas são práticas centrais no ciclo de desenvolvimento.</w:t>
      </w:r>
    </w:p>
    <w:p w14:paraId="0E2FBEF1" w14:textId="77777777" w:rsidR="00FB6579" w:rsidRDefault="00414750">
      <w:pPr>
        <w:spacing w:after="120"/>
        <w:ind w:firstLine="720"/>
        <w:jc w:val="both"/>
      </w:pPr>
      <w:r>
        <w:rPr>
          <w:color w:val="000000"/>
        </w:rPr>
        <w:t>Terceira tendência: dependência de modelos closed-source. A dominância de GPT-4 e variantes como geradores principais cria dependência de infraestrutura proprietária e expõe preocupações de privacidade para código proprietário. A emergência de modelos open-source competitivos como DeepSeek-Coder e Qwen2.5-Coder como alternativas viáveis representa uma resposta relevante do ecossistema, mas ainda subestudada no corpus.</w:t>
      </w:r>
    </w:p>
    <w:p w14:paraId="0E2FBEF2" w14:textId="77777777" w:rsidR="00FB6579" w:rsidRDefault="00414750">
      <w:pPr>
        <w:spacing w:after="120"/>
        <w:ind w:firstLine="720"/>
        <w:jc w:val="both"/>
      </w:pPr>
      <w:r>
        <w:rPr>
          <w:color w:val="000000"/>
        </w:rPr>
        <w:t xml:space="preserve">Quarta tendência: lacuna de avaliação padronizada. A heterogeneidade de métricas, datasets e protocolos de avaliação é o obstáculo mais estrutural ao avanço cumulativo do campo. Sem benchmarks </w:t>
      </w:r>
      <w:r>
        <w:rPr>
          <w:color w:val="000000"/>
        </w:rPr>
        <w:lastRenderedPageBreak/>
        <w:t>compartilhados específicos para RAG sobre código, cada estudo estabelece seu próprio protocolo, impossibilitando comparações rigorosas entre abordagens.</w:t>
      </w:r>
    </w:p>
    <w:p w14:paraId="0E2FBEF3" w14:textId="77777777" w:rsidR="00FB6579" w:rsidRDefault="00414750">
      <w:pPr>
        <w:spacing w:before="200" w:after="80"/>
      </w:pPr>
      <w:r>
        <w:rPr>
          <w:b/>
          <w:bCs/>
          <w:color w:val="000000"/>
        </w:rPr>
        <w:t>6.2 Implicações para Pesquisa</w:t>
      </w:r>
    </w:p>
    <w:p w14:paraId="0E2FBEF4" w14:textId="77777777" w:rsidR="00FB6579" w:rsidRDefault="00414750">
      <w:pPr>
        <w:spacing w:after="120"/>
        <w:jc w:val="both"/>
      </w:pPr>
      <w:r>
        <w:rPr>
          <w:color w:val="000000"/>
        </w:rPr>
        <w:t>Com base nas lacunas identificadas, quatro direções de pesquisa prioritárias emergem:</w:t>
      </w:r>
    </w:p>
    <w:p w14:paraId="0E2FBEF5" w14:textId="77777777" w:rsidR="00FB6579" w:rsidRDefault="00414750">
      <w:pPr>
        <w:spacing w:after="120"/>
        <w:ind w:firstLine="720"/>
        <w:jc w:val="both"/>
      </w:pPr>
      <w:r>
        <w:rPr>
          <w:color w:val="000000"/>
        </w:rPr>
        <w:t>Benchmarks padronizados para RAG sobre código: o campo carece de benchmarks que avaliem sistematicamente dimensões como raciocínio cross-file, sensibilidade à atualização do conhecimento base, e custo computacional, permitindo comparação equitativa entre abordagens.</w:t>
      </w:r>
    </w:p>
    <w:p w14:paraId="0E2FBEF6" w14:textId="77777777" w:rsidR="00FB6579" w:rsidRDefault="00414750">
      <w:pPr>
        <w:spacing w:after="120"/>
        <w:ind w:firstLine="720"/>
        <w:jc w:val="both"/>
      </w:pPr>
      <w:r>
        <w:rPr>
          <w:color w:val="000000"/>
        </w:rPr>
        <w:t>Raciocínio cross-file e inter-procedural: a maioria dos estudos opera no nível de função ou arquivo individual. Abordagens que integrem análise de dependências, grafos de chamada e análise de fluxo de dados em larga escala com RAG representam uma fronteira técnica relevante.</w:t>
      </w:r>
    </w:p>
    <w:p w14:paraId="0E2FBEF7" w14:textId="77777777" w:rsidR="00FB6579" w:rsidRDefault="00414750">
      <w:pPr>
        <w:spacing w:after="120"/>
        <w:ind w:firstLine="720"/>
        <w:jc w:val="both"/>
      </w:pPr>
      <w:r>
        <w:rPr>
          <w:color w:val="000000"/>
        </w:rPr>
        <w:t>RAG com modelos locais para código proprietário: a predominância de APIs closed-source levanta barreiras de privacidade para adoção industrial. Estudos comparativos entre modelos locais e remotos em cenários reais de código proprietário são escassos e necessários.</w:t>
      </w:r>
    </w:p>
    <w:p w14:paraId="0E2FBEF8" w14:textId="77777777" w:rsidR="00FB6579" w:rsidRDefault="00414750">
      <w:pPr>
        <w:spacing w:after="120"/>
        <w:ind w:firstLine="720"/>
        <w:jc w:val="both"/>
      </w:pPr>
      <w:r>
        <w:rPr>
          <w:color w:val="000000"/>
        </w:rPr>
        <w:t>Cobertura multilinguagem: linguagens modernas como Rust, Go, Kotlin, Swift e TypeScript têm presença marginal no corpus. Dado o crescimento de uso dessas linguagens em sistemas de produção, estudos focados nessas linguagens ampliariam significativamente a utilidade prática das abordagens.</w:t>
      </w:r>
    </w:p>
    <w:p w14:paraId="0E2FBEF9" w14:textId="77777777" w:rsidR="00FB6579" w:rsidRDefault="00414750">
      <w:pPr>
        <w:spacing w:before="200" w:after="80"/>
      </w:pPr>
      <w:r>
        <w:rPr>
          <w:b/>
          <w:bCs/>
          <w:color w:val="000000"/>
        </w:rPr>
        <w:t>6.3 Implicações para Praticantes</w:t>
      </w:r>
    </w:p>
    <w:p w14:paraId="0E2FBEFA" w14:textId="77777777" w:rsidR="00FB6579" w:rsidRDefault="00414750">
      <w:pPr>
        <w:spacing w:after="120"/>
        <w:jc w:val="both"/>
      </w:pPr>
      <w:r>
        <w:rPr>
          <w:color w:val="000000"/>
        </w:rPr>
        <w:t>Para equipes de desenvolvimento que avaliam a adoção de RAG sobre codebases, os achados deste mapeamento sugerem os seguintes pontos de atenção:</w:t>
      </w:r>
    </w:p>
    <w:p w14:paraId="0E2FBEFB" w14:textId="77777777" w:rsidR="00FB6579" w:rsidRDefault="00414750">
      <w:pPr>
        <w:spacing w:after="120"/>
        <w:ind w:firstLine="720"/>
        <w:jc w:val="both"/>
      </w:pPr>
      <w:r>
        <w:rPr>
          <w:color w:val="000000"/>
        </w:rPr>
        <w:t>Chunking AST-aware é consistentemente superior ao chunking por janela deslizante para código: preserva a integridade de unidades sintáticas (funções, classes) e evita recuperação de trechos semanticamente incompletos.</w:t>
      </w:r>
    </w:p>
    <w:p w14:paraId="0E2FBEFC" w14:textId="77777777" w:rsidR="00FB6579" w:rsidRDefault="00414750">
      <w:pPr>
        <w:spacing w:after="120"/>
        <w:ind w:firstLine="720"/>
        <w:jc w:val="both"/>
      </w:pPr>
      <w:r>
        <w:rPr>
          <w:color w:val="000000"/>
        </w:rPr>
        <w:t>Embeddings híbridos (dense + sparse) superam embeddings puramente densos em tarefas de code search, especialmente quando o codebase contém terminologia específica de domínio ou identificadores não presentes no corpus de pré-treinamento dos modelos de embedding.</w:t>
      </w:r>
    </w:p>
    <w:p w14:paraId="0E2FBEFD" w14:textId="77777777" w:rsidR="00FB6579" w:rsidRDefault="00414750">
      <w:pPr>
        <w:spacing w:after="120"/>
        <w:ind w:firstLine="720"/>
        <w:jc w:val="both"/>
      </w:pPr>
      <w:r>
        <w:rPr>
          <w:color w:val="000000"/>
        </w:rPr>
        <w:t>Para código C/C++ com foco em segurança, abordagens com knowledge base estruturada de CWEs e CVEs (padrão identificado em A06, A44, A49, A55) oferecem vantagem sistemática sobre RAG genérico sobre o código-fonte puro.</w:t>
      </w:r>
    </w:p>
    <w:p w14:paraId="0E2FBEFE" w14:textId="77777777" w:rsidR="00FB6579" w:rsidRDefault="00414750">
      <w:pPr>
        <w:spacing w:before="200" w:after="80"/>
      </w:pPr>
      <w:r>
        <w:rPr>
          <w:b/>
          <w:bCs/>
          <w:color w:val="000000"/>
        </w:rPr>
        <w:t>6.4 Casos Limítrofes Relevantes</w:t>
      </w:r>
    </w:p>
    <w:p w14:paraId="0E2FBEFF" w14:textId="77777777" w:rsidR="00FB6579" w:rsidRDefault="00414750">
      <w:pPr>
        <w:spacing w:after="120"/>
        <w:jc w:val="both"/>
      </w:pPr>
      <w:r>
        <w:rPr>
          <w:color w:val="000000"/>
        </w:rPr>
        <w:t>Durante a etapa de elegibilidade, um conjunto de casos limítrofes demandou análise cuidadosa do critério CI1. O critério central adotado foi o Teste de Substituibilidade: se o código-fonte pudesse ser substituído por qualquer outro artefato estruturado (documentos técnicos, grafos de conhecimento, schemas relacionais, dados geológicos) sem que a contribuição central do artigo fosse invalidada, o código não é o objeto do estudo, apenas um corpus indexável, aplicando-se CE2.</w:t>
      </w:r>
    </w:p>
    <w:p w14:paraId="0E2FBF00" w14:textId="77777777" w:rsidR="00FB6579" w:rsidRDefault="00414750">
      <w:pPr>
        <w:spacing w:after="120"/>
        <w:jc w:val="both"/>
      </w:pPr>
      <w:r>
        <w:rPr>
          <w:color w:val="000000"/>
        </w:rPr>
        <w:t>Três padrões de exclusão por CE2 merecem registro por sua relevância didática:</w:t>
      </w:r>
    </w:p>
    <w:p w14:paraId="0E2FBF01" w14:textId="77777777" w:rsidR="00FB6579" w:rsidRDefault="00414750">
      <w:pPr>
        <w:spacing w:after="120"/>
        <w:ind w:firstLine="720"/>
        <w:jc w:val="both"/>
      </w:pPr>
      <w:r>
        <w:rPr>
          <w:color w:val="000000"/>
        </w:rPr>
        <w:t>RAG como baseline comparativo negativo (A51, padrão identificado também em A11): estudos onde RAG é explicitamente criticado e usado apenas como condição de controle experimental, com o foco na abordagem alternativa proposta (fine-tuning, aprendizado contrastivo). O RAG não é o objeto de estudo nesses casos.</w:t>
      </w:r>
    </w:p>
    <w:p w14:paraId="0E2FBF02" w14:textId="77777777" w:rsidR="00FB6579" w:rsidRDefault="00414750">
      <w:pPr>
        <w:spacing w:after="120"/>
        <w:ind w:firstLine="720"/>
        <w:jc w:val="both"/>
      </w:pPr>
      <w:r>
        <w:rPr>
          <w:color w:val="000000"/>
        </w:rPr>
        <w:t>RAG como módulo de geração de relatórios em sistema de domínio não-SE (A52): o módulo RAG-LLM gera relatórios geológicos a partir de dados de caracterização de rocha. O código-fonte da plataforma MATLAB é a ferramenta de implementação, não o objeto de investigação.</w:t>
      </w:r>
    </w:p>
    <w:p w14:paraId="0E2FBF03" w14:textId="77777777" w:rsidR="00FB6579" w:rsidRDefault="00414750">
      <w:pPr>
        <w:spacing w:after="120"/>
        <w:ind w:firstLine="720"/>
        <w:jc w:val="both"/>
      </w:pPr>
      <w:r>
        <w:rPr>
          <w:color w:val="000000"/>
        </w:rPr>
        <w:t>KG-RAG sobre domínio geral (A56): framework de calibração para RAG sobre grafos de conhecimento de filmes e entidades Freebase. Código-fonte não é mencionado e o domínio é completamente alheio à Engenharia de Software.</w:t>
      </w:r>
    </w:p>
    <w:p w14:paraId="0E2FBF04" w14:textId="77777777" w:rsidR="00FB6579" w:rsidRDefault="00414750">
      <w:pPr>
        <w:spacing w:before="240" w:after="120"/>
      </w:pPr>
      <w:r>
        <w:rPr>
          <w:b/>
          <w:bCs/>
          <w:color w:val="000000"/>
        </w:rPr>
        <w:t>7. Ameaças à Validade</w:t>
      </w:r>
    </w:p>
    <w:p w14:paraId="0E2FBF05" w14:textId="77777777" w:rsidR="00FB6579" w:rsidRDefault="00414750">
      <w:pPr>
        <w:spacing w:after="120"/>
        <w:jc w:val="both"/>
      </w:pPr>
      <w:r>
        <w:rPr>
          <w:color w:val="000000"/>
        </w:rPr>
        <w:t>As ameaças à validade deste estudo são analisadas em cinco dimensões.</w:t>
      </w:r>
    </w:p>
    <w:p w14:paraId="0E2FBF06" w14:textId="77777777" w:rsidR="00FB6579" w:rsidRDefault="00414750">
      <w:pPr>
        <w:spacing w:after="120"/>
        <w:jc w:val="both"/>
      </w:pPr>
      <w:r>
        <w:rPr>
          <w:color w:val="000000"/>
        </w:rPr>
        <w:lastRenderedPageBreak/>
        <w:t>Ameaça 1: elaboração da string de busca. A escolha de termos influencia diretamente a cobertura da busca. A string canônica adotada prioriza precisão sobre sensibilidade: estudos que empregam modelos específicos (GPT, LLaMA, Gemini) sem usar os termos "LLM" ou "Large Language Model" nos campos indexados podem não ter sido recuperados. Essa limitação é parcialmente mitigada pela inclusão de "Generative AI" como hiperônimo e pela cobertura complementar das três bases selecionadas.</w:t>
      </w:r>
    </w:p>
    <w:p w14:paraId="0E2FBF07" w14:textId="77777777" w:rsidR="00FB6579" w:rsidRDefault="00414750">
      <w:pPr>
        <w:spacing w:after="120"/>
        <w:jc w:val="both"/>
      </w:pPr>
      <w:r>
        <w:rPr>
          <w:color w:val="000000"/>
        </w:rPr>
        <w:t>Ameaça 2: ausência de estudos relevantes. Estudos relevantes publicados em venues não indexados pelas três bases selecionadas, ou que empreguem terminologia distinta da adotada na string, podem não ter sido recuperados. A sobreposição intencional entre Scopus (que indexa ACM e IEEE) e as bases originais amplia a cobertura indireta, mas não a elimina completamente. Snowballing (busca por referências e citações) não foi realizado nesta versão do mapeamento, o que constitui uma limitação reconhecida.</w:t>
      </w:r>
    </w:p>
    <w:p w14:paraId="0E2FBF08" w14:textId="77777777" w:rsidR="00FB6579" w:rsidRDefault="00414750">
      <w:pPr>
        <w:spacing w:after="120"/>
        <w:jc w:val="both"/>
      </w:pPr>
      <w:r>
        <w:rPr>
          <w:color w:val="000000"/>
        </w:rPr>
        <w:t>Ameaça 3: confiabilidade na seleção. A condução por um único pesquisador pode introduzir viés nas etapas de triagem e elegibilidade. Para mitigar esse risco, os critérios de inclusão e exclusão foram definidos com granularidade suficiente para orientar decisões de triagem de forma objetiva, e um protocolo formal de rastreabilidade foi mantido ao longo do processo. O Teste de Substituibilidade foi documentado como regra explícita de decisão para casos CE2 ambíguos.</w:t>
      </w:r>
    </w:p>
    <w:p w14:paraId="0E2FBF09" w14:textId="77777777" w:rsidR="00FB6579" w:rsidRDefault="00414750">
      <w:pPr>
        <w:spacing w:after="120"/>
        <w:jc w:val="both"/>
      </w:pPr>
      <w:r>
        <w:rPr>
          <w:color w:val="000000"/>
        </w:rPr>
        <w:t>Ameaça 4: confiabilidade na extração de dados. A extração realizada por um único pesquisador pode conter imprecisões ou omissões. A estruturação formal do formulário de extração (tabelas S1–S4 do protocolo) e o registro sistemático de justificativas por artigo buscam minimizar esse risco.</w:t>
      </w:r>
    </w:p>
    <w:p w14:paraId="0E2FBF0A" w14:textId="77777777" w:rsidR="00FB6579" w:rsidRDefault="00414750">
      <w:pPr>
        <w:spacing w:after="120"/>
        <w:jc w:val="both"/>
      </w:pPr>
      <w:r>
        <w:rPr>
          <w:color w:val="000000"/>
        </w:rPr>
        <w:t>Ameaça 5: inacessibilidade ao texto completo. Quatro artigos foram excluídos por inacessibilidade (CE8) após esgotamento das alternativas disponíveis (CAPES/UFG, Google Scholar, ResearchGate). É possível que artigos relevantes tenham sido descartados por restrição de acesso, introduzindo viés de seleção na amostra final. Essa prática está alinhada com as diretrizes de Kitchenham e Charters (2007).</w:t>
      </w:r>
    </w:p>
    <w:p w14:paraId="0E2FBF0B" w14:textId="77777777" w:rsidR="00FB6579" w:rsidRDefault="00414750">
      <w:pPr>
        <w:spacing w:before="240" w:after="120"/>
      </w:pPr>
      <w:r>
        <w:rPr>
          <w:b/>
          <w:bCs/>
          <w:color w:val="000000"/>
        </w:rPr>
        <w:t>8. Conclusão</w:t>
      </w:r>
    </w:p>
    <w:p w14:paraId="0E2FBF0C" w14:textId="77777777" w:rsidR="00FB6579" w:rsidRDefault="00414750">
      <w:pPr>
        <w:spacing w:after="120"/>
        <w:jc w:val="both"/>
      </w:pPr>
      <w:r>
        <w:rPr>
          <w:color w:val="000000"/>
        </w:rPr>
        <w:t>Este artigo apresentou um Mapeamento Sistemático de Literatura sobre RAG baseado em LLMs aplicado a codebases de software, cobrindo o período de 2020 a 2026. A partir de 173 registros recuperados em três bases de dados, 32 estudos primários foram selecionados após processo rigoroso de triagem e leitura integral, respondendo a cinco questões de pesquisa.</w:t>
      </w:r>
    </w:p>
    <w:p w14:paraId="0E2FBF0D" w14:textId="77777777" w:rsidR="00FB6579" w:rsidRDefault="00414750">
      <w:pPr>
        <w:spacing w:after="120"/>
        <w:jc w:val="both"/>
      </w:pPr>
      <w:r>
        <w:rPr>
          <w:color w:val="000000"/>
        </w:rPr>
        <w:t>Os principais achados são: (1) detecção de vulnerabilidades é a tarefa-alvo dominante (~28% dos estudos), seguida por Q&amp;A sobre codebase e code completion; (2) a família GPT da OpenAI domina como componente gerador, com emergência crescente de modelos open-source competitivos; (3) Python e Java são as linguagens mais estudadas, com C/C++ concentrado em segurança de sistemas; (4) métricas de classificação (P/R/F1) dominam a avaliação, com ausência de benchmarks padronizados para o domínio; (5) generalização,</w:t>
      </w:r>
      <w:r>
        <w:rPr>
          <w:color w:val="000000"/>
        </w:rPr>
        <w:t xml:space="preserve"> arquitetura RAG cross-file e avaliação padronizada são as categorias de lacunas mais críticas.</w:t>
      </w:r>
    </w:p>
    <w:p w14:paraId="0E2FBF0E" w14:textId="77777777" w:rsidR="00FB6579" w:rsidRDefault="00414750">
      <w:pPr>
        <w:spacing w:after="120"/>
        <w:jc w:val="both"/>
      </w:pPr>
      <w:r>
        <w:rPr>
          <w:color w:val="000000"/>
        </w:rPr>
        <w:t>As tendências arquiteturais mais relevantes são a emergência do RAG determinístico sem embeddings, o crescimento do RAG agentic multi-step e a adoção de chunking AST-aware como prática de fato para segmentação de código. Essas tendências indicam um campo que está superando a fase de adaptação direta de técnicas de RAG para texto e desenvolvendo abordagens especializadas que exploram a estrutura formal das linguagens de programação.</w:t>
      </w:r>
    </w:p>
    <w:p w14:paraId="0E2FBF0F" w14:textId="77777777" w:rsidR="00FB6579" w:rsidRDefault="00414750">
      <w:pPr>
        <w:spacing w:after="120"/>
        <w:jc w:val="both"/>
      </w:pPr>
      <w:r>
        <w:rPr>
          <w:color w:val="000000"/>
        </w:rPr>
        <w:t>Como trabalhos futuros, destacam-se: a realização de snowballing para ampliar a cobertura do mapeamento; a inclusão de bases complementares como arXiv e DBLP; a extensão do período de cobertura; e a condução de uma revisão sistemática de literatura com meta-análise sobre subdomínios específicos, como detecção de vulnerabilidades com RAG, onde o volume de estudos já justifica uma síntese quantitativa mais aprofundada.</w:t>
      </w:r>
    </w:p>
    <w:p w14:paraId="0E2FBF10" w14:textId="77777777" w:rsidR="00FB6579" w:rsidRDefault="00414750">
      <w:pPr>
        <w:spacing w:before="240" w:after="120"/>
      </w:pPr>
      <w:r>
        <w:rPr>
          <w:b/>
          <w:bCs/>
          <w:color w:val="000000"/>
        </w:rPr>
        <w:t>Referências</w:t>
      </w:r>
    </w:p>
    <w:p w14:paraId="0E2FBF11" w14:textId="77777777" w:rsidR="00FB6579" w:rsidRDefault="00414750">
      <w:pPr>
        <w:spacing w:after="80"/>
        <w:jc w:val="both"/>
      </w:pPr>
      <w:r>
        <w:rPr>
          <w:color w:val="000000"/>
        </w:rPr>
        <w:t>BASILI, V. R. Software Modeling and Measurement: The Goal/Question/Metric Paradigm. Institute for Advanced Computer Studies, Department of Computer Science, University of Maryland, 1992.</w:t>
      </w:r>
    </w:p>
    <w:p w14:paraId="0E2FBF12" w14:textId="77777777" w:rsidR="00FB6579" w:rsidRDefault="00414750">
      <w:pPr>
        <w:spacing w:after="80"/>
        <w:jc w:val="both"/>
      </w:pPr>
      <w:r>
        <w:rPr>
          <w:color w:val="000000"/>
        </w:rPr>
        <w:t>BASILI, V. R.; WEISS, D. M. A Methodology for Collecting Valid Software Engineering Data. IEEE Transactions on Software Engineering, v. SE-10, n. 6, p. 728-738, 1984.</w:t>
      </w:r>
    </w:p>
    <w:p w14:paraId="0E2FBF13" w14:textId="77777777" w:rsidR="00FB6579" w:rsidRDefault="00414750">
      <w:pPr>
        <w:spacing w:after="80"/>
        <w:jc w:val="both"/>
      </w:pPr>
      <w:r>
        <w:rPr>
          <w:color w:val="000000"/>
        </w:rPr>
        <w:lastRenderedPageBreak/>
        <w:t>DYBA, T.; KITCHENHAM, B.; JORGENSEN, M. Evidence-based software engineering for practitioners. IEEE Software, v. 22, n. 1, p. 58-65, 2005.</w:t>
      </w:r>
    </w:p>
    <w:p w14:paraId="0E2FBF14" w14:textId="77777777" w:rsidR="00FB6579" w:rsidRDefault="00414750">
      <w:pPr>
        <w:spacing w:after="80"/>
        <w:jc w:val="both"/>
      </w:pPr>
      <w:r>
        <w:rPr>
          <w:color w:val="000000"/>
        </w:rPr>
        <w:t>FENG, Z. et al. CodeBERT: A Pre-Trained Model for Programming and Natural Languages. In: Findings of EMNLP, 2020.</w:t>
      </w:r>
    </w:p>
    <w:p w14:paraId="0E2FBF15" w14:textId="77777777" w:rsidR="00FB6579" w:rsidRDefault="00414750">
      <w:pPr>
        <w:spacing w:after="80"/>
        <w:jc w:val="both"/>
      </w:pPr>
      <w:r>
        <w:rPr>
          <w:color w:val="000000"/>
        </w:rPr>
        <w:t>GUO, D. et al. UniXcoder: Unified Cross-Modal Pre-Training for Code Representation. In: ACL, 2022.</w:t>
      </w:r>
    </w:p>
    <w:p w14:paraId="0E2FBF16" w14:textId="77777777" w:rsidR="00FB6579" w:rsidRDefault="00414750">
      <w:pPr>
        <w:spacing w:after="80"/>
        <w:jc w:val="both"/>
      </w:pPr>
      <w:r>
        <w:rPr>
          <w:color w:val="000000"/>
        </w:rPr>
        <w:t>KITCHENHAM, B.; CHARTERS, S. Guidelines for Performing Systematic Literature Reviews in Software Engineering. EBSE Technical Report EBSE-2007-01, Keele University, v. 2.3, 2007.</w:t>
      </w:r>
    </w:p>
    <w:p w14:paraId="0E2FBF17" w14:textId="77777777" w:rsidR="00FB6579" w:rsidRDefault="00414750">
      <w:pPr>
        <w:spacing w:after="80"/>
        <w:jc w:val="both"/>
      </w:pPr>
      <w:r>
        <w:rPr>
          <w:color w:val="000000"/>
        </w:rPr>
        <w:t>LEWIS, P. et al. Retrieval-Augmented Generation for Knowledge-Intensive NLP Tasks. In: NeurIPS, 2020.</w:t>
      </w:r>
    </w:p>
    <w:p w14:paraId="0E2FBF18" w14:textId="77777777" w:rsidR="00FB6579" w:rsidRDefault="00414750">
      <w:pPr>
        <w:spacing w:after="80"/>
        <w:jc w:val="both"/>
      </w:pPr>
      <w:r>
        <w:rPr>
          <w:color w:val="000000"/>
        </w:rPr>
        <w:t>LI, R. et al. StarCoder: May the Source Be with You! Transactions on Machine Learning Research, 2023.</w:t>
      </w:r>
    </w:p>
    <w:p w14:paraId="0E2FBF19" w14:textId="77777777" w:rsidR="00FB6579" w:rsidRDefault="00414750">
      <w:pPr>
        <w:spacing w:after="80"/>
        <w:jc w:val="both"/>
      </w:pPr>
      <w:r>
        <w:rPr>
          <w:color w:val="000000"/>
        </w:rPr>
        <w:t>OUZZANI, M. et al. Rayyan: a web and mobile app for systematic reviews. Systematic Reviews, 2016.</w:t>
      </w:r>
    </w:p>
    <w:p w14:paraId="0E2FBF1A" w14:textId="77777777" w:rsidR="00FB6579" w:rsidRDefault="00414750">
      <w:pPr>
        <w:spacing w:after="80"/>
        <w:jc w:val="both"/>
      </w:pPr>
      <w:r>
        <w:rPr>
          <w:color w:val="000000"/>
        </w:rPr>
        <w:t>PETERSEN, K.; VAKKALANKA, S.; KUZNIARZ, L. Guidelines for conducting systematic mapping studies in software engineering: An update. Information and Software Technology, v. 64, p. 1-18, 2015.</w:t>
      </w:r>
    </w:p>
    <w:p w14:paraId="0E2FBF1B" w14:textId="77777777" w:rsidR="00FB6579" w:rsidRDefault="00414750">
      <w:pPr>
        <w:spacing w:after="80"/>
        <w:jc w:val="both"/>
      </w:pPr>
      <w:r>
        <w:rPr>
          <w:color w:val="000000"/>
        </w:rPr>
        <w:t>ROZIÈRE, B. et al. Code Llama: Open Foundation Models for Code. arXiv:2308.12950, 2023.</w:t>
      </w:r>
    </w:p>
    <w:p w14:paraId="0E2FBF1C" w14:textId="77777777" w:rsidR="00FB6579" w:rsidRDefault="00414750">
      <w:pPr>
        <w:spacing w:after="80"/>
        <w:jc w:val="both"/>
      </w:pPr>
      <w:r>
        <w:rPr>
          <w:color w:val="000000"/>
        </w:rPr>
        <w:t>VASWANI, A. et al. Attention Is All You Need. In: NeurIPS, 2017.</w:t>
      </w:r>
    </w:p>
    <w:sectPr w:rsidR="00FB6579">
      <w:footerReference w:type="default" r:id="rId7"/>
      <w:pgSz w:w="11906" w:h="16838"/>
      <w:pgMar w:top="1984" w:right="1701"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E91B0" w14:textId="77777777" w:rsidR="00414750" w:rsidRDefault="00414750">
      <w:r>
        <w:separator/>
      </w:r>
    </w:p>
  </w:endnote>
  <w:endnote w:type="continuationSeparator" w:id="0">
    <w:p w14:paraId="44C86094" w14:textId="77777777" w:rsidR="00414750" w:rsidRDefault="00414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BF1D" w14:textId="3AE71C40" w:rsidR="00FB6579" w:rsidRDefault="00414750">
    <w:pPr>
      <w:jc w:val="center"/>
    </w:pPr>
    <w:r>
      <w:fldChar w:fldCharType="begin"/>
    </w:r>
    <w:r>
      <w:instrText>PAGE</w:instrText>
    </w:r>
    <w:r>
      <w:fldChar w:fldCharType="separate"/>
    </w:r>
    <w:r w:rsidR="00EA2F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43334" w14:textId="77777777" w:rsidR="00414750" w:rsidRDefault="00414750">
      <w:r>
        <w:separator/>
      </w:r>
    </w:p>
  </w:footnote>
  <w:footnote w:type="continuationSeparator" w:id="0">
    <w:p w14:paraId="79AD59D7" w14:textId="77777777" w:rsidR="00414750" w:rsidRDefault="004147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07DF9"/>
    <w:multiLevelType w:val="hybridMultilevel"/>
    <w:tmpl w:val="305E08C6"/>
    <w:lvl w:ilvl="0" w:tplc="DEF4F45E">
      <w:start w:val="1"/>
      <w:numFmt w:val="bullet"/>
      <w:lvlText w:val="●"/>
      <w:lvlJc w:val="left"/>
      <w:pPr>
        <w:ind w:left="720" w:hanging="360"/>
      </w:pPr>
    </w:lvl>
    <w:lvl w:ilvl="1" w:tplc="744E4CB4">
      <w:start w:val="1"/>
      <w:numFmt w:val="bullet"/>
      <w:lvlText w:val="○"/>
      <w:lvlJc w:val="left"/>
      <w:pPr>
        <w:ind w:left="1440" w:hanging="360"/>
      </w:pPr>
    </w:lvl>
    <w:lvl w:ilvl="2" w:tplc="FB54536A">
      <w:start w:val="1"/>
      <w:numFmt w:val="bullet"/>
      <w:lvlText w:val="■"/>
      <w:lvlJc w:val="left"/>
      <w:pPr>
        <w:ind w:left="2160" w:hanging="360"/>
      </w:pPr>
    </w:lvl>
    <w:lvl w:ilvl="3" w:tplc="6576F7DE">
      <w:start w:val="1"/>
      <w:numFmt w:val="bullet"/>
      <w:lvlText w:val="●"/>
      <w:lvlJc w:val="left"/>
      <w:pPr>
        <w:ind w:left="2880" w:hanging="360"/>
      </w:pPr>
    </w:lvl>
    <w:lvl w:ilvl="4" w:tplc="B92C7C9C">
      <w:start w:val="1"/>
      <w:numFmt w:val="bullet"/>
      <w:lvlText w:val="○"/>
      <w:lvlJc w:val="left"/>
      <w:pPr>
        <w:ind w:left="3600" w:hanging="360"/>
      </w:pPr>
    </w:lvl>
    <w:lvl w:ilvl="5" w:tplc="D7685F74">
      <w:start w:val="1"/>
      <w:numFmt w:val="bullet"/>
      <w:lvlText w:val="■"/>
      <w:lvlJc w:val="left"/>
      <w:pPr>
        <w:ind w:left="4320" w:hanging="360"/>
      </w:pPr>
    </w:lvl>
    <w:lvl w:ilvl="6" w:tplc="41389546">
      <w:start w:val="1"/>
      <w:numFmt w:val="bullet"/>
      <w:lvlText w:val="●"/>
      <w:lvlJc w:val="left"/>
      <w:pPr>
        <w:ind w:left="5040" w:hanging="360"/>
      </w:pPr>
    </w:lvl>
    <w:lvl w:ilvl="7" w:tplc="09623200">
      <w:start w:val="1"/>
      <w:numFmt w:val="bullet"/>
      <w:lvlText w:val="●"/>
      <w:lvlJc w:val="left"/>
      <w:pPr>
        <w:ind w:left="5760" w:hanging="360"/>
      </w:pPr>
    </w:lvl>
    <w:lvl w:ilvl="8" w:tplc="B3BE1810">
      <w:start w:val="1"/>
      <w:numFmt w:val="bullet"/>
      <w:lvlText w:val="●"/>
      <w:lvlJc w:val="left"/>
      <w:pPr>
        <w:ind w:left="6480" w:hanging="360"/>
      </w:pPr>
    </w:lvl>
  </w:abstractNum>
  <w:num w:numId="1" w16cid:durableId="1370491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579"/>
    <w:rsid w:val="00414750"/>
    <w:rsid w:val="00DB53C9"/>
    <w:rsid w:val="00EA2FF3"/>
    <w:rsid w:val="00FB65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BD65"/>
  <w15:docId w15:val="{D3806172-4DC4-478A-96F7-5E033C8D9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rPr>
  </w:style>
  <w:style w:type="paragraph" w:styleId="Ttulo2">
    <w:name w:val="heading 2"/>
    <w:uiPriority w:val="9"/>
    <w:semiHidden/>
    <w:unhideWhenUsed/>
    <w:qFormat/>
    <w:pPr>
      <w:spacing w:before="200" w:after="80"/>
      <w:outlineLvl w:val="1"/>
    </w:pPr>
    <w:rPr>
      <w:b/>
      <w:bCs/>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6034</Words>
  <Characters>32589</Characters>
  <Application>Microsoft Office Word</Application>
  <DocSecurity>0</DocSecurity>
  <Lines>271</Lines>
  <Paragraphs>77</Paragraphs>
  <ScaleCrop>false</ScaleCrop>
  <Company/>
  <LinksUpToDate>false</LinksUpToDate>
  <CharactersWithSpaces>38546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Ferreira de Almeida</cp:lastModifiedBy>
  <cp:revision>2</cp:revision>
  <dcterms:created xsi:type="dcterms:W3CDTF">2026-07-01T01:46:00Z</dcterms:created>
  <dcterms:modified xsi:type="dcterms:W3CDTF">2026-07-01T02:04:00Z</dcterms:modified>
</cp:coreProperties>
</file>