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22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шифрованием гаммированием и реализация алгоритма на выбранном языке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 программно.</w:t>
      </w:r>
    </w:p>
    <w:bookmarkEnd w:id="21"/>
    <w:bookmarkStart w:id="3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Гаммирование, наложение гаммы или Шифр XOR (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) – метод симметричного шифрования, заключающийся в наложении последовательности, состоящей из случайных чисел, на открытый текст.</w:t>
      </w:r>
    </w:p>
    <w:p>
      <w:pPr>
        <w:pStyle w:val="BodyText"/>
      </w:pPr>
      <w:r>
        <w:t xml:space="preserve">Последовательность случайных чисел называется гамма-последовательностью и используется для зашифровывания и расшифровывания данных.</w:t>
      </w:r>
    </w:p>
    <w:p>
      <w:pPr>
        <w:pStyle w:val="BodyText"/>
      </w:pPr>
      <w:r>
        <w:t xml:space="preserve">Суммирование обычно выполняется в каком-либо конечном поле. Например, суммирование может принимать вид операции исключающее ИЛИ / XOR /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[1]</w:t>
      </w:r>
      <w:r>
        <w:t xml:space="preserve">.</w:t>
      </w:r>
    </w:p>
    <w:bookmarkStart w:id="26" w:name="схема-однократного-использова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Схема однократного использования</w:t>
      </w:r>
    </w:p>
    <w:p>
      <w:pPr>
        <w:pStyle w:val="CaptionedFigure"/>
      </w:pPr>
      <w:bookmarkStart w:id="25" w:name="fig:001"/>
      <w:r>
        <w:drawing>
          <wp:inline>
            <wp:extent cx="5334000" cy="1415381"/>
            <wp:effectExtent b="0" l="0" r="0" t="0"/>
            <wp:docPr descr="Figure 1: Схема однократного использования" title="" id="23" name="Picture"/>
            <a:graphic>
              <a:graphicData uri="http://schemas.openxmlformats.org/drawingml/2006/picture">
                <pic:pic>
                  <pic:nvPicPr>
                    <pic:cNvPr descr="image/t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Схема однократного использования</w:t>
      </w:r>
    </w:p>
    <w:p>
      <w:pPr>
        <w:pStyle w:val="BodyText"/>
      </w:pPr>
      <w:r>
        <w:t xml:space="preserve">Классический одноразовый шифровальный блокнот – большой неповторяющийся случайный набор символов ключа, написанный на листах бумаги, склеенных в блокнот. Шифровальщик при личной встрече снабжался блокнотом, каждая страница которого содержала ключ. Такой же блокнот имелся и у принимающей стороны. Использованные страницы после однократного использования уничтожались</w:t>
      </w:r>
      <w:r>
        <w:t xml:space="preserve"> </w:t>
      </w:r>
      <w:r>
        <w:t xml:space="preserve">[2]</w:t>
      </w:r>
      <w:r>
        <w:t xml:space="preserve"> </w:t>
      </w:r>
      <w:r>
        <w:t xml:space="preserve">(см. рис. 1).</w:t>
      </w:r>
    </w:p>
    <w:p>
      <w:pPr>
        <w:pStyle w:val="BodyText"/>
      </w:pPr>
      <w:r>
        <w:t xml:space="preserve">Недостаток метода заключается в равенстве объёма ключевой информации объёму передаваемой информации.</w:t>
      </w:r>
    </w:p>
    <w:bookmarkEnd w:id="26"/>
    <w:bookmarkStart w:id="31" w:name="г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Гаммы</w:t>
      </w:r>
    </w:p>
    <w:p>
      <w:pPr>
        <w:pStyle w:val="CaptionedFigure"/>
      </w:pPr>
      <w:bookmarkStart w:id="30" w:name="fig:002"/>
      <w:r>
        <w:drawing>
          <wp:inline>
            <wp:extent cx="5334000" cy="1400612"/>
            <wp:effectExtent b="0" l="0" r="0" t="0"/>
            <wp:docPr descr="Figure 2: Схема гаммирования с использованием генератора псевдослучайных чисел" title="" id="28" name="Picture"/>
            <a:graphic>
              <a:graphicData uri="http://schemas.openxmlformats.org/drawingml/2006/picture">
                <pic:pic>
                  <pic:nvPicPr>
                    <pic:cNvPr descr="image/t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Схема гаммирования с использованием генератора псевдослучайных чисел</w:t>
      </w:r>
    </w:p>
    <w:p>
      <w:pPr>
        <w:pStyle w:val="BodyText"/>
      </w:pPr>
      <w:r>
        <w:t xml:space="preserve">Стойкость этих шифров определяется качеством гаммы, которое зависит от длины периода (минимального количества символов, после которого последовательность начинает повторяться) и случайности распределения по периоду</w:t>
      </w:r>
      <w:r>
        <w:t xml:space="preserve"> </w:t>
      </w:r>
      <w:r>
        <w:t xml:space="preserve">[3]</w:t>
      </w:r>
      <w:r>
        <w:t xml:space="preserve">. Можно использовать случайные (оцифрованные данные случайных процессов) или псевдослучайные гаммы (вычисленные по определённому алгоритму) (см. рис. 2).</w:t>
      </w:r>
    </w:p>
    <w:p>
      <w:pPr>
        <w:pStyle w:val="BodyText"/>
      </w:pPr>
      <w:r>
        <w:t xml:space="preserve">В лабораторной работе будет реализовываться вариант, когда гамма при необходимости увеличивается путём повторения ключа до тех пор, пока его длина не станет равна длине сообщения.</w:t>
      </w:r>
    </w:p>
    <w:bookmarkEnd w:id="31"/>
    <w:bookmarkStart w:id="32" w:name="сложение-по-модулю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Сложение по модулю 2</w:t>
      </w:r>
    </w:p>
    <w:p>
      <w:pPr>
        <w:pStyle w:val="FirstParagraph"/>
      </w:pPr>
      <w:r>
        <w:t xml:space="preserve">При равенстве объёма ключевой информации и объёма пеоедаваемого текста cимволы текста и гаммы представляются в двоичном виде, а затем каждая пара двоичных разрядов складывается по модулю 2, это значит, что процедуры шифрования и дешифрования выполняются по следующим формулам: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i-ый символ открытого и шифрованного сообщения;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i-ый символ гаммы (ключа).</w:t>
      </w:r>
    </w:p>
    <w:bookmarkEnd w:id="32"/>
    <w:bookmarkStart w:id="33" w:name="сложение-по-модулю-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Сложение по модулю N</w:t>
      </w:r>
    </w:p>
    <w:p>
      <w:pPr>
        <w:pStyle w:val="FirstParagraph"/>
      </w:pPr>
      <w:r>
        <w:t xml:space="preserve">При замене букв исходного сообщения и ключа на числа в рамках определённого алфавита процедуры шифрования и дешифрования выполняются по следующим формулам: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d>
        <m:r>
          <m:t> </m:t>
        </m:r>
        <m:r>
          <m:t>m</m:t>
        </m:r>
        <m:r>
          <m:t>o</m:t>
        </m:r>
        <m:r>
          <m:t>d</m:t>
        </m:r>
        <m:r>
          <m:t> </m:t>
        </m:r>
        <m:r>
          <m:t>N</m:t>
        </m:r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d>
        <m:r>
          <m:t> </m:t>
        </m:r>
        <m:r>
          <m:t>m</m:t>
        </m:r>
        <m:r>
          <m:t>o</m:t>
        </m:r>
        <m:r>
          <m:t>d</m:t>
        </m:r>
        <m:r>
          <m:t> </m:t>
        </m:r>
        <m:r>
          <m:t>N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i-ый символ открытого и шифрованного сообщения;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количество символов в алфавите;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i-ый символ гаммы (ключа).</w:t>
      </w:r>
    </w:p>
    <w:bookmarkEnd w:id="33"/>
    <w:bookmarkEnd w:id="34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шифрование-гаммирование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Шифрование гаммированием</w:t>
      </w:r>
    </w:p>
    <w:p>
      <w:pPr>
        <w:pStyle w:val="FirstParagraph"/>
      </w:pPr>
      <w:r>
        <w:t xml:space="preserve">Шифрование гаммированием будет реализовано для конкретных алфавитов (русского и английского). Для сопоставления букв с номерами используется словарь, он начинается с 0 (буква а), а в примере с 1, также Юникод-символ</w:t>
      </w:r>
      <w:r>
        <w:t xml:space="preserve"> </w:t>
      </w:r>
      <w:r>
        <w:t xml:space="preserve">‘</w:t>
      </w:r>
      <w:r>
        <w:t xml:space="preserve">ё</w:t>
      </w:r>
      <w:r>
        <w:t xml:space="preserve">’</w:t>
      </w:r>
      <w:r>
        <w:t xml:space="preserve"> </w:t>
      </w:r>
      <w:r>
        <w:t xml:space="preserve">находится после буквы</w:t>
      </w:r>
      <w:r>
        <w:t xml:space="preserve"> </w:t>
      </w:r>
      <w:r>
        <w:t xml:space="preserve">‘</w:t>
      </w:r>
      <w:r>
        <w:t xml:space="preserve">я</w:t>
      </w:r>
      <w:r>
        <w:t xml:space="preserve">’</w:t>
      </w:r>
      <w:r>
        <w:t xml:space="preserve">, и размер алфавита равняется не 33, а 32, потому пример из задания не сходится с полученным результатом ровно на одну букву в каждой позиции.</w:t>
      </w:r>
    </w:p>
    <w:p>
      <w:pPr>
        <w:pStyle w:val="BodyText"/>
      </w:pPr>
      <w:r>
        <w:t xml:space="preserve">Заданиие алфавитов и словарей для них:</w:t>
      </w:r>
    </w:p>
    <w:p>
      <w:pPr>
        <w:pStyle w:val="SourceCode"/>
      </w:pPr>
      <w:r>
        <w:rPr>
          <w:rStyle w:val="CommentTok"/>
        </w:rPr>
        <w:t xml:space="preserve"># Шифрование гаммированием</w:t>
      </w:r>
      <w:r>
        <w:br/>
      </w:r>
      <w:r>
        <w:br/>
      </w:r>
      <w:r>
        <w:rPr>
          <w:rStyle w:val="CommentTok"/>
        </w:rPr>
        <w:t xml:space="preserve"># Алфавиты</w:t>
      </w:r>
      <w:r>
        <w:br/>
      </w:r>
      <w:r>
        <w:rPr>
          <w:rStyle w:val="NormalTok"/>
        </w:rPr>
        <w:t xml:space="preserve">ru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'а'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#print('ru: ',ru)</w:t>
      </w:r>
      <w:r>
        <w:br/>
      </w:r>
      <w:r>
        <w:rPr>
          <w:rStyle w:val="CommentTok"/>
        </w:rPr>
        <w:t xml:space="preserve">#print('en: ',en)</w:t>
      </w:r>
      <w:r>
        <w:br/>
      </w:r>
      <w:r>
        <w:br/>
      </w:r>
      <w:r>
        <w:rPr>
          <w:rStyle w:val="CommentTok"/>
        </w:rPr>
        <w:t xml:space="preserve"># Словари букв и номеров</w:t>
      </w:r>
      <w:r>
        <w:br/>
      </w:r>
      <w:r>
        <w:rPr>
          <w:rStyle w:val="NormalTok"/>
        </w:rPr>
        <w:t xml:space="preserve">dict_ru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{ru[i]:i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(ru))}</w:t>
      </w:r>
      <w:r>
        <w:br/>
      </w:r>
      <w:r>
        <w:rPr>
          <w:rStyle w:val="NormalTok"/>
        </w:rPr>
        <w:t xml:space="preserve">dict_en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{en[i]:i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(en))}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ru: '</w:t>
      </w:r>
      <w:r>
        <w:rPr>
          <w:rStyle w:val="NormalTok"/>
        </w:rPr>
        <w:t xml:space="preserve">,dict_ru)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'en: '</w:t>
      </w:r>
      <w:r>
        <w:rPr>
          <w:rStyle w:val="NormalTok"/>
        </w:rPr>
        <w:t xml:space="preserve">,dict_en)</w:t>
      </w:r>
    </w:p>
    <w:p>
      <w:pPr>
        <w:pStyle w:val="FirstParagraph"/>
      </w:pPr>
      <w:r>
        <w:t xml:space="preserve">Реализация функции шифрования гаммированием, которой на вход подаются: текст для шифрования, ключ иди гамма и используемый алфавит: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gamma(text, key, abc):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abc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ru:</w:t>
      </w:r>
      <w:r>
        <w:br/>
      </w:r>
      <w:r>
        <w:rPr>
          <w:rStyle w:val="NormalTok"/>
        </w:rPr>
        <w:t xml:space="preserve">        dict_abc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dict_ru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dict_abc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dict_en</w:t>
      </w:r>
      <w:r>
        <w:br/>
      </w:r>
      <w:r>
        <w:rPr>
          <w:rStyle w:val="NormalTok"/>
        </w:rPr>
        <w:t xml:space="preserve">    abc_len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(abc)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Текст: 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).lower()</w:t>
      </w:r>
      <w:r>
        <w:br/>
      </w:r>
      <w:r>
        <w:rPr>
          <w:rStyle w:val="NormalTok"/>
        </w:rPr>
        <w:t xml:space="preserve">    t_len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'Ключ:'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key.lower()</w:t>
      </w:r>
      <w:r>
        <w:br/>
      </w:r>
      <w:r>
        <w:rPr>
          <w:rStyle w:val="NormalTok"/>
        </w:rPr>
        <w:t xml:space="preserve">    k_len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(gamma)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t_len:</w:t>
      </w:r>
      <w:r>
        <w:br/>
      </w:r>
      <w:r>
        <w:rPr>
          <w:rStyle w:val="NormalTok"/>
        </w:rPr>
        <w:t xml:space="preserve">        gamma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gamma[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(gamma)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k_len]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(gamma)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(t_len):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dict_abc[gamma[i]]   </w:t>
      </w:r>
      <w:r>
        <w:rPr>
          <w:rStyle w:val="CommentTok"/>
        </w:rPr>
        <w:t xml:space="preserve"># номера букв ключа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dict_abc[text[i]]    </w:t>
      </w:r>
      <w:r>
        <w:rPr>
          <w:rStyle w:val="CommentTok"/>
        </w:rPr>
        <w:t xml:space="preserve"># номера букв текста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abc[(x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abc_len]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'Криптограмма: '</w:t>
      </w:r>
      <w:r>
        <w:rPr>
          <w:rStyle w:val="NormalTok"/>
        </w:rPr>
        <w:t xml:space="preserve">, res)</w:t>
      </w:r>
    </w:p>
    <w:p>
      <w:pPr>
        <w:pStyle w:val="FirstParagraph"/>
      </w:pPr>
      <w:r>
        <w:t xml:space="preserve">Задание входных параметров и вызов функции гаммирования с конечной гаммой:</w:t>
      </w:r>
    </w:p>
    <w:p>
      <w:pPr>
        <w:pStyle w:val="SourceCode"/>
      </w:pP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'приказ'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'гамма'</w:t>
      </w:r>
      <w:r>
        <w:br/>
      </w:r>
      <w:r>
        <w:rPr>
          <w:rStyle w:val="NormalTok"/>
        </w:rPr>
        <w:t xml:space="preserve">gamma(text, key, ru)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'----------------------------------------------------'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'Live long and prosper'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'Spock'</w:t>
      </w:r>
      <w:r>
        <w:br/>
      </w:r>
      <w:r>
        <w:rPr>
          <w:rStyle w:val="NormalTok"/>
        </w:rPr>
        <w:t xml:space="preserve">gamma(text, key, en)</w:t>
      </w:r>
    </w:p>
    <w:p>
      <w:pPr>
        <w:pStyle w:val="CaptionedFigure"/>
      </w:pPr>
      <w:bookmarkStart w:id="38" w:name="fig:003"/>
      <w:r>
        <w:drawing>
          <wp:inline>
            <wp:extent cx="3781425" cy="4791075"/>
            <wp:effectExtent b="0" l="0" r="0" t="0"/>
            <wp:docPr descr="Figure 3: Результат выполнения L3_Leonova.py" title="" id="36" name="Picture"/>
            <a:graphic>
              <a:graphicData uri="http://schemas.openxmlformats.org/drawingml/2006/picture">
                <pic:pic>
                  <pic:nvPicPr>
                    <pic:cNvPr descr="image/res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Результат выполнения L3_Leonova.py</w:t>
      </w:r>
    </w:p>
    <w:p>
      <w:pPr>
        <w:pStyle w:val="BodyText"/>
      </w:pPr>
      <w:r>
        <w:t xml:space="preserve">Результат выполнения программы, реализации шифрования гаммированием с конечной гаммой, проверка на примере из задания и произвольном (см. рис. 3).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лабораторной работы была достигнута, алгоритм шифрования гаммированием с конечной гаммой был реализован на языке программирования Python.</w:t>
      </w:r>
    </w:p>
    <w:bookmarkEnd w:id="41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3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Википедия, 2020. URL:</w:t>
      </w:r>
      <w:r>
        <w:t xml:space="preserve"> </w:t>
      </w:r>
      <w:hyperlink r:id="rId42">
        <w:r>
          <w:rPr>
            <w:rStyle w:val="Hyperlink"/>
          </w:rPr>
          <w:t xml:space="preserve">https://ru.wikipedia.org/wiki/%D0%93%D0%B0%D0%BC%D0%BC%D0%B8%D1%80%D0%BE%D0%B2%D0%B0%D0%BD%D0%B8%D0%B5</w:t>
        </w:r>
      </w:hyperlink>
      <w:r>
        <w:t xml:space="preserve">.</w:t>
      </w:r>
    </w:p>
    <w:bookmarkEnd w:id="43"/>
    <w:bookmarkStart w:id="45" w:name="ref-ani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anisimovkhv.</w:t>
      </w:r>
      <w:r>
        <w:t xml:space="preserve"> </w:t>
      </w:r>
      <w:r>
        <w:t xml:space="preserve">Криптографические методы защиты информации. 6. ШИФРЫ ГАММИРОВАНИЯ</w:t>
      </w:r>
      <w:r>
        <w:t xml:space="preserve"> </w:t>
      </w:r>
      <w:r>
        <w:t xml:space="preserve">[Электронный ресурс]. Учебная и научная деятельность Анисимова..., 2021. URL:</w:t>
      </w:r>
      <w:r>
        <w:t xml:space="preserve"> </w:t>
      </w:r>
      <w:hyperlink r:id="rId44">
        <w:r>
          <w:rPr>
            <w:rStyle w:val="Hyperlink"/>
          </w:rPr>
          <w:t xml:space="preserve">https://sites.google.com/site/anisimovkhv/learning/kripto/lecture/tema6</w:t>
        </w:r>
      </w:hyperlink>
      <w:r>
        <w:t xml:space="preserve">.</w:t>
      </w:r>
    </w:p>
    <w:bookmarkEnd w:id="45"/>
    <w:bookmarkStart w:id="47" w:name="ref-kripto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Шифры гаммирования</w:t>
      </w:r>
      <w:r>
        <w:t xml:space="preserve"> </w:t>
      </w:r>
      <w:r>
        <w:t xml:space="preserve">[Электронный ресурс]. kriptografia21, 2021. URL:</w:t>
      </w:r>
      <w:r>
        <w:t xml:space="preserve"> </w:t>
      </w:r>
      <w:hyperlink r:id="rId46">
        <w:r>
          <w:rPr>
            <w:rStyle w:val="Hyperlink"/>
          </w:rPr>
          <w:t xml:space="preserve">https://sites.google.com/site/kriptografia21/sifry-gammirovania?tmpl=%2Fsystem%2Fapp%2Ftemplates%2Fprint%2F&amp;showPrintDialog=1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hyperlink" Id="rId42" Target="https://ru.wikipedia.org/wiki/%D0%93%D0%B0%D0%BC%D0%BC%D0%B8%D1%80%D0%BE%D0%B2%D0%B0%D0%BD%D0%B8%D0%B5" TargetMode="External" /><Relationship Type="http://schemas.openxmlformats.org/officeDocument/2006/relationships/hyperlink" Id="rId44" Target="https://sites.google.com/site/anisimovkhv/learning/kripto/lecture/tema6" TargetMode="External" /><Relationship Type="http://schemas.openxmlformats.org/officeDocument/2006/relationships/hyperlink" Id="rId46" Target="https://sites.google.com/site/kriptografia21/sifry-gammirovania?tmpl=%2Fsystem%2Fapp%2Ftemplates%2Fprint%2F&amp;showPrintDialog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ru.wikipedia.org/wiki/%D0%93%D0%B0%D0%BC%D0%BC%D0%B8%D1%80%D0%BE%D0%B2%D0%B0%D0%BD%D0%B8%D0%B5" TargetMode="External" /><Relationship Type="http://schemas.openxmlformats.org/officeDocument/2006/relationships/hyperlink" Id="rId44" Target="https://sites.google.com/site/anisimovkhv/learning/kripto/lecture/tema6" TargetMode="External" /><Relationship Type="http://schemas.openxmlformats.org/officeDocument/2006/relationships/hyperlink" Id="rId46" Target="https://sites.google.com/site/kriptografia21/sifry-gammirovania?tmpl=%2Fsystem%2Fapp%2Ftemplates%2Fprint%2F&amp;showPrintDialog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Шифрование гаммированием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2021-11-27T17:11:16Z</dcterms:created>
  <dcterms:modified xsi:type="dcterms:W3CDTF">2021-11-27T17:11:16Z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False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