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Cs w:val="24"/>
          <w:lang w:eastAsia="ru-RU"/>
        </w:rPr>
        <w:id w:val="15326812"/>
      </w:sdtPr>
      <w:sdtContent>
        <w:p w:rsidR="00237C4E" w:rsidRDefault="00237C4E">
          <w:pPr>
            <w:pStyle w:val="aff4"/>
          </w:pPr>
        </w:p>
        <w:p w:rsidR="00094991" w:rsidRDefault="006A778A">
          <w:pPr>
            <w:pStyle w:val="12"/>
            <w:rPr>
              <w:rFonts w:asciiTheme="minorHAnsi" w:eastAsiaTheme="minorEastAsia" w:hAnsiTheme="minorHAnsi" w:cstheme="minorBidi"/>
              <w:bCs w:val="0"/>
              <w:caps w:val="0"/>
              <w:noProof/>
              <w:sz w:val="22"/>
              <w:szCs w:val="22"/>
            </w:rPr>
          </w:pPr>
          <w:r w:rsidRPr="006A778A">
            <w:fldChar w:fldCharType="begin"/>
          </w:r>
          <w:r w:rsidR="00237C4E">
            <w:instrText xml:space="preserve"> TOC \o "1-3" \h \z \u </w:instrText>
          </w:r>
          <w:r w:rsidRPr="006A778A">
            <w:fldChar w:fldCharType="separate"/>
          </w:r>
          <w:hyperlink w:anchor="_Toc416723820" w:history="1">
            <w:r w:rsidR="00094991" w:rsidRPr="00B8540C">
              <w:rPr>
                <w:rStyle w:val="a9"/>
                <w:noProof/>
              </w:rPr>
              <w:t>5</w:t>
            </w:r>
            <w:r w:rsidR="00094991">
              <w:rPr>
                <w:rFonts w:asciiTheme="minorHAnsi" w:eastAsiaTheme="minorEastAsia" w:hAnsiTheme="minorHAnsi" w:cstheme="minorBidi"/>
                <w:bCs w:val="0"/>
                <w:caps w:val="0"/>
                <w:noProof/>
                <w:sz w:val="22"/>
                <w:szCs w:val="22"/>
              </w:rPr>
              <w:tab/>
            </w:r>
            <w:r w:rsidR="00094991" w:rsidRPr="00B8540C">
              <w:rPr>
                <w:rStyle w:val="a9"/>
                <w:noProof/>
              </w:rPr>
              <w:t>Безопасность жизнедеятельности</w:t>
            </w:r>
            <w:r w:rsidR="00094991">
              <w:rPr>
                <w:noProof/>
                <w:webHidden/>
              </w:rPr>
              <w:tab/>
            </w:r>
            <w:r w:rsidR="00094991">
              <w:rPr>
                <w:noProof/>
                <w:webHidden/>
              </w:rPr>
              <w:fldChar w:fldCharType="begin"/>
            </w:r>
            <w:r w:rsidR="00094991">
              <w:rPr>
                <w:noProof/>
                <w:webHidden/>
              </w:rPr>
              <w:instrText xml:space="preserve"> PAGEREF _Toc416723820 \h </w:instrText>
            </w:r>
            <w:r w:rsidR="00094991">
              <w:rPr>
                <w:noProof/>
                <w:webHidden/>
              </w:rPr>
            </w:r>
            <w:r w:rsidR="00094991">
              <w:rPr>
                <w:noProof/>
                <w:webHidden/>
              </w:rPr>
              <w:fldChar w:fldCharType="separate"/>
            </w:r>
            <w:r w:rsidR="00094991">
              <w:rPr>
                <w:noProof/>
                <w:webHidden/>
              </w:rPr>
              <w:t>2</w:t>
            </w:r>
            <w:r w:rsidR="00094991">
              <w:rPr>
                <w:noProof/>
                <w:webHidden/>
              </w:rPr>
              <w:fldChar w:fldCharType="end"/>
            </w:r>
          </w:hyperlink>
        </w:p>
        <w:p w:rsidR="00094991" w:rsidRDefault="00094991">
          <w:pPr>
            <w:pStyle w:val="21"/>
            <w:rPr>
              <w:rFonts w:asciiTheme="minorHAnsi" w:eastAsiaTheme="minorEastAsia" w:hAnsiTheme="minorHAnsi" w:cstheme="minorBidi"/>
              <w:noProof/>
              <w:sz w:val="22"/>
              <w:szCs w:val="22"/>
            </w:rPr>
          </w:pPr>
          <w:hyperlink w:anchor="_Toc416723821" w:history="1">
            <w:r w:rsidRPr="00B8540C">
              <w:rPr>
                <w:rStyle w:val="a9"/>
                <w:noProof/>
                <w:lang w:val="en-US"/>
              </w:rPr>
              <w:t>5.1</w:t>
            </w:r>
            <w:r>
              <w:rPr>
                <w:rFonts w:asciiTheme="minorHAnsi" w:eastAsiaTheme="minorEastAsia" w:hAnsiTheme="minorHAnsi" w:cstheme="minorBidi"/>
                <w:noProof/>
                <w:sz w:val="22"/>
                <w:szCs w:val="22"/>
              </w:rPr>
              <w:tab/>
            </w:r>
            <w:r w:rsidRPr="00B8540C">
              <w:rPr>
                <w:rStyle w:val="a9"/>
                <w:noProof/>
              </w:rPr>
              <w:t>Характеристика условий труда программиста</w:t>
            </w:r>
            <w:r>
              <w:rPr>
                <w:noProof/>
                <w:webHidden/>
              </w:rPr>
              <w:tab/>
            </w:r>
            <w:r>
              <w:rPr>
                <w:noProof/>
                <w:webHidden/>
              </w:rPr>
              <w:fldChar w:fldCharType="begin"/>
            </w:r>
            <w:r>
              <w:rPr>
                <w:noProof/>
                <w:webHidden/>
              </w:rPr>
              <w:instrText xml:space="preserve"> PAGEREF _Toc416723821 \h </w:instrText>
            </w:r>
            <w:r>
              <w:rPr>
                <w:noProof/>
                <w:webHidden/>
              </w:rPr>
            </w:r>
            <w:r>
              <w:rPr>
                <w:noProof/>
                <w:webHidden/>
              </w:rPr>
              <w:fldChar w:fldCharType="separate"/>
            </w:r>
            <w:r>
              <w:rPr>
                <w:noProof/>
                <w:webHidden/>
              </w:rPr>
              <w:t>2</w:t>
            </w:r>
            <w:r>
              <w:rPr>
                <w:noProof/>
                <w:webHidden/>
              </w:rPr>
              <w:fldChar w:fldCharType="end"/>
            </w:r>
          </w:hyperlink>
        </w:p>
        <w:p w:rsidR="00094991" w:rsidRDefault="00094991">
          <w:pPr>
            <w:pStyle w:val="21"/>
            <w:rPr>
              <w:rFonts w:asciiTheme="minorHAnsi" w:eastAsiaTheme="minorEastAsia" w:hAnsiTheme="minorHAnsi" w:cstheme="minorBidi"/>
              <w:noProof/>
              <w:sz w:val="22"/>
              <w:szCs w:val="22"/>
            </w:rPr>
          </w:pPr>
          <w:hyperlink w:anchor="_Toc416723822" w:history="1">
            <w:r w:rsidRPr="00B8540C">
              <w:rPr>
                <w:rStyle w:val="a9"/>
                <w:noProof/>
              </w:rPr>
              <w:t>5.2</w:t>
            </w:r>
            <w:r>
              <w:rPr>
                <w:rFonts w:asciiTheme="minorHAnsi" w:eastAsiaTheme="minorEastAsia" w:hAnsiTheme="minorHAnsi" w:cstheme="minorBidi"/>
                <w:noProof/>
                <w:sz w:val="22"/>
                <w:szCs w:val="22"/>
              </w:rPr>
              <w:tab/>
            </w:r>
            <w:r w:rsidRPr="00B8540C">
              <w:rPr>
                <w:rStyle w:val="a9"/>
                <w:noProof/>
              </w:rPr>
              <w:t>Эргономические требования к рабочему месту</w:t>
            </w:r>
            <w:r>
              <w:rPr>
                <w:noProof/>
                <w:webHidden/>
              </w:rPr>
              <w:tab/>
            </w:r>
            <w:r>
              <w:rPr>
                <w:noProof/>
                <w:webHidden/>
              </w:rPr>
              <w:fldChar w:fldCharType="begin"/>
            </w:r>
            <w:r>
              <w:rPr>
                <w:noProof/>
                <w:webHidden/>
              </w:rPr>
              <w:instrText xml:space="preserve"> PAGEREF _Toc416723822 \h </w:instrText>
            </w:r>
            <w:r>
              <w:rPr>
                <w:noProof/>
                <w:webHidden/>
              </w:rPr>
            </w:r>
            <w:r>
              <w:rPr>
                <w:noProof/>
                <w:webHidden/>
              </w:rPr>
              <w:fldChar w:fldCharType="separate"/>
            </w:r>
            <w:r>
              <w:rPr>
                <w:noProof/>
                <w:webHidden/>
              </w:rPr>
              <w:t>2</w:t>
            </w:r>
            <w:r>
              <w:rPr>
                <w:noProof/>
                <w:webHidden/>
              </w:rPr>
              <w:fldChar w:fldCharType="end"/>
            </w:r>
          </w:hyperlink>
        </w:p>
        <w:p w:rsidR="00094991" w:rsidRDefault="00094991">
          <w:pPr>
            <w:pStyle w:val="21"/>
            <w:rPr>
              <w:rFonts w:asciiTheme="minorHAnsi" w:eastAsiaTheme="minorEastAsia" w:hAnsiTheme="minorHAnsi" w:cstheme="minorBidi"/>
              <w:noProof/>
              <w:sz w:val="22"/>
              <w:szCs w:val="22"/>
            </w:rPr>
          </w:pPr>
          <w:hyperlink w:anchor="_Toc416723823" w:history="1">
            <w:r w:rsidRPr="00B8540C">
              <w:rPr>
                <w:rStyle w:val="a9"/>
                <w:noProof/>
              </w:rPr>
              <w:t>5.3</w:t>
            </w:r>
            <w:r>
              <w:rPr>
                <w:rFonts w:asciiTheme="minorHAnsi" w:eastAsiaTheme="minorEastAsia" w:hAnsiTheme="minorHAnsi" w:cstheme="minorBidi"/>
                <w:noProof/>
                <w:sz w:val="22"/>
                <w:szCs w:val="22"/>
              </w:rPr>
              <w:tab/>
            </w:r>
            <w:r w:rsidRPr="00B8540C">
              <w:rPr>
                <w:rStyle w:val="a9"/>
                <w:noProof/>
              </w:rPr>
              <w:t>Режим труда</w:t>
            </w:r>
            <w:r>
              <w:rPr>
                <w:noProof/>
                <w:webHidden/>
              </w:rPr>
              <w:tab/>
            </w:r>
            <w:r>
              <w:rPr>
                <w:noProof/>
                <w:webHidden/>
              </w:rPr>
              <w:fldChar w:fldCharType="begin"/>
            </w:r>
            <w:r>
              <w:rPr>
                <w:noProof/>
                <w:webHidden/>
              </w:rPr>
              <w:instrText xml:space="preserve"> PAGEREF _Toc416723823 \h </w:instrText>
            </w:r>
            <w:r>
              <w:rPr>
                <w:noProof/>
                <w:webHidden/>
              </w:rPr>
            </w:r>
            <w:r>
              <w:rPr>
                <w:noProof/>
                <w:webHidden/>
              </w:rPr>
              <w:fldChar w:fldCharType="separate"/>
            </w:r>
            <w:r>
              <w:rPr>
                <w:noProof/>
                <w:webHidden/>
              </w:rPr>
              <w:t>5</w:t>
            </w:r>
            <w:r>
              <w:rPr>
                <w:noProof/>
                <w:webHidden/>
              </w:rPr>
              <w:fldChar w:fldCharType="end"/>
            </w:r>
          </w:hyperlink>
        </w:p>
        <w:p w:rsidR="00094991" w:rsidRDefault="00094991">
          <w:pPr>
            <w:pStyle w:val="21"/>
            <w:rPr>
              <w:rFonts w:asciiTheme="minorHAnsi" w:eastAsiaTheme="minorEastAsia" w:hAnsiTheme="minorHAnsi" w:cstheme="minorBidi"/>
              <w:noProof/>
              <w:sz w:val="22"/>
              <w:szCs w:val="22"/>
            </w:rPr>
          </w:pPr>
          <w:hyperlink w:anchor="_Toc416723824" w:history="1">
            <w:r w:rsidRPr="00B8540C">
              <w:rPr>
                <w:rStyle w:val="a9"/>
                <w:noProof/>
              </w:rPr>
              <w:t>5.4</w:t>
            </w:r>
            <w:r>
              <w:rPr>
                <w:rFonts w:asciiTheme="minorHAnsi" w:eastAsiaTheme="minorEastAsia" w:hAnsiTheme="minorHAnsi" w:cstheme="minorBidi"/>
                <w:noProof/>
                <w:sz w:val="22"/>
                <w:szCs w:val="22"/>
              </w:rPr>
              <w:tab/>
            </w:r>
            <w:r w:rsidRPr="00B8540C">
              <w:rPr>
                <w:rStyle w:val="a9"/>
                <w:noProof/>
              </w:rPr>
              <w:t>Требования к производственным помещениям</w:t>
            </w:r>
            <w:r>
              <w:rPr>
                <w:noProof/>
                <w:webHidden/>
              </w:rPr>
              <w:tab/>
            </w:r>
            <w:r>
              <w:rPr>
                <w:noProof/>
                <w:webHidden/>
              </w:rPr>
              <w:fldChar w:fldCharType="begin"/>
            </w:r>
            <w:r>
              <w:rPr>
                <w:noProof/>
                <w:webHidden/>
              </w:rPr>
              <w:instrText xml:space="preserve"> PAGEREF _Toc416723824 \h </w:instrText>
            </w:r>
            <w:r>
              <w:rPr>
                <w:noProof/>
                <w:webHidden/>
              </w:rPr>
            </w:r>
            <w:r>
              <w:rPr>
                <w:noProof/>
                <w:webHidden/>
              </w:rPr>
              <w:fldChar w:fldCharType="separate"/>
            </w:r>
            <w:r>
              <w:rPr>
                <w:noProof/>
                <w:webHidden/>
              </w:rPr>
              <w:t>6</w:t>
            </w:r>
            <w:r>
              <w:rPr>
                <w:noProof/>
                <w:webHidden/>
              </w:rPr>
              <w:fldChar w:fldCharType="end"/>
            </w:r>
          </w:hyperlink>
        </w:p>
        <w:p w:rsidR="00094991" w:rsidRDefault="00094991">
          <w:pPr>
            <w:pStyle w:val="21"/>
            <w:rPr>
              <w:rFonts w:asciiTheme="minorHAnsi" w:eastAsiaTheme="minorEastAsia" w:hAnsiTheme="minorHAnsi" w:cstheme="minorBidi"/>
              <w:noProof/>
              <w:sz w:val="22"/>
              <w:szCs w:val="22"/>
            </w:rPr>
          </w:pPr>
          <w:hyperlink w:anchor="_Toc416723825" w:history="1">
            <w:r w:rsidRPr="00B8540C">
              <w:rPr>
                <w:rStyle w:val="a9"/>
                <w:noProof/>
              </w:rPr>
              <w:t>5.5</w:t>
            </w:r>
            <w:r>
              <w:rPr>
                <w:rFonts w:asciiTheme="minorHAnsi" w:eastAsiaTheme="minorEastAsia" w:hAnsiTheme="minorHAnsi" w:cstheme="minorBidi"/>
                <w:noProof/>
                <w:sz w:val="22"/>
                <w:szCs w:val="22"/>
              </w:rPr>
              <w:tab/>
            </w:r>
            <w:r w:rsidRPr="00B8540C">
              <w:rPr>
                <w:rStyle w:val="a9"/>
                <w:noProof/>
              </w:rPr>
              <w:t>Пожарная безопасность</w:t>
            </w:r>
            <w:r>
              <w:rPr>
                <w:noProof/>
                <w:webHidden/>
              </w:rPr>
              <w:tab/>
            </w:r>
            <w:r>
              <w:rPr>
                <w:noProof/>
                <w:webHidden/>
              </w:rPr>
              <w:fldChar w:fldCharType="begin"/>
            </w:r>
            <w:r>
              <w:rPr>
                <w:noProof/>
                <w:webHidden/>
              </w:rPr>
              <w:instrText xml:space="preserve"> PAGEREF _Toc416723825 \h </w:instrText>
            </w:r>
            <w:r>
              <w:rPr>
                <w:noProof/>
                <w:webHidden/>
              </w:rPr>
            </w:r>
            <w:r>
              <w:rPr>
                <w:noProof/>
                <w:webHidden/>
              </w:rPr>
              <w:fldChar w:fldCharType="separate"/>
            </w:r>
            <w:r>
              <w:rPr>
                <w:noProof/>
                <w:webHidden/>
              </w:rPr>
              <w:t>14</w:t>
            </w:r>
            <w:r>
              <w:rPr>
                <w:noProof/>
                <w:webHidden/>
              </w:rPr>
              <w:fldChar w:fldCharType="end"/>
            </w:r>
          </w:hyperlink>
        </w:p>
        <w:p w:rsidR="00237C4E" w:rsidRDefault="006A778A">
          <w:r>
            <w:fldChar w:fldCharType="end"/>
          </w:r>
        </w:p>
      </w:sdtContent>
    </w:sdt>
    <w:p w:rsidR="00333896" w:rsidRPr="00333896" w:rsidRDefault="00333896" w:rsidP="00211531">
      <w:pPr>
        <w:pStyle w:val="10"/>
      </w:pPr>
      <w:bookmarkStart w:id="0" w:name="_Toc416723820"/>
      <w:r w:rsidRPr="00333896">
        <w:lastRenderedPageBreak/>
        <w:t>Безопасность жизнедеятельности</w:t>
      </w:r>
      <w:bookmarkEnd w:id="0"/>
    </w:p>
    <w:p w:rsidR="004D7E5E" w:rsidRPr="00333896" w:rsidRDefault="004D7E5E" w:rsidP="004D7E5E">
      <w:pPr>
        <w:pStyle w:val="2"/>
        <w:rPr>
          <w:lang w:val="en-US"/>
        </w:rPr>
      </w:pPr>
      <w:bookmarkStart w:id="1" w:name="_Toc416723821"/>
      <w:r w:rsidRPr="00333896">
        <w:t>Характеристика условий труда программиста</w:t>
      </w:r>
      <w:bookmarkEnd w:id="1"/>
    </w:p>
    <w:p w:rsidR="004D7E5E" w:rsidRDefault="004D7E5E" w:rsidP="00333896">
      <w:pPr>
        <w:rPr>
          <w:lang w:val="en-US"/>
        </w:rPr>
      </w:pPr>
    </w:p>
    <w:p w:rsidR="00333896" w:rsidRDefault="00333896" w:rsidP="00333896">
      <w:r>
        <w:t>Научно-технический прогресс внес серьезные из</w:t>
      </w:r>
      <w:r w:rsidR="002347AD">
        <w:t>менения в условия производствен</w:t>
      </w:r>
      <w:r>
        <w:t>ной  деятельности  работников умственного труда. Их тру</w:t>
      </w:r>
      <w:r w:rsidR="002347AD">
        <w:t>д стал более интенсивным, напря</w:t>
      </w:r>
      <w:r>
        <w:t xml:space="preserve">женным, требующим значительных затрат </w:t>
      </w:r>
      <w:r w:rsidR="002347AD">
        <w:t xml:space="preserve">умственной, эмоциональной и физической энергии. </w:t>
      </w:r>
      <w:r>
        <w:t>Это потребовало комплексного решения пробле</w:t>
      </w:r>
      <w:r w:rsidR="002347AD">
        <w:t>м  эргономики,  гигиены  и ор</w:t>
      </w:r>
      <w:r>
        <w:t>ганизации труда, регламентации режимов труда и отдыха.</w:t>
      </w:r>
    </w:p>
    <w:p w:rsidR="00333896" w:rsidRPr="002347AD" w:rsidRDefault="00333896" w:rsidP="00333896">
      <w:pPr>
        <w:rPr>
          <w:snapToGrid w:val="0"/>
        </w:rPr>
      </w:pPr>
      <w:r>
        <w:rPr>
          <w:snapToGrid w:val="0"/>
        </w:rPr>
        <w:t>В настоящее время компьютерная техника широко п</w:t>
      </w:r>
      <w:r w:rsidR="002347AD">
        <w:rPr>
          <w:snapToGrid w:val="0"/>
        </w:rPr>
        <w:t>рименяется во всех областях дея</w:t>
      </w:r>
      <w:r>
        <w:rPr>
          <w:snapToGrid w:val="0"/>
        </w:rPr>
        <w:t>тельн</w:t>
      </w:r>
      <w:r w:rsidR="002347AD">
        <w:rPr>
          <w:snapToGrid w:val="0"/>
        </w:rPr>
        <w:t>ости человека. При работе с ком</w:t>
      </w:r>
      <w:r>
        <w:rPr>
          <w:snapToGrid w:val="0"/>
        </w:rPr>
        <w:t>пьютером человек подвергается воздействию ряда опасных и вредных производственных факторов: электромагнитных полей (</w:t>
      </w:r>
      <w:r w:rsidR="002347AD">
        <w:rPr>
          <w:snapToGrid w:val="0"/>
        </w:rPr>
        <w:t>диапазон ра</w:t>
      </w:r>
      <w:r>
        <w:rPr>
          <w:snapToGrid w:val="0"/>
        </w:rPr>
        <w:t>диочастот: ВЧ, УВЧ и СВЧ), инфракрасного и ионизирующего излучений, шума и виб</w:t>
      </w:r>
      <w:r>
        <w:rPr>
          <w:snapToGrid w:val="0"/>
        </w:rPr>
        <w:softHyphen/>
        <w:t>рации, статич</w:t>
      </w:r>
      <w:r w:rsidR="00347962">
        <w:rPr>
          <w:snapToGrid w:val="0"/>
        </w:rPr>
        <w:t>еского электричества и др.</w:t>
      </w:r>
    </w:p>
    <w:p w:rsidR="00333896" w:rsidRDefault="00333896" w:rsidP="00333896">
      <w:pPr>
        <w:rPr>
          <w:snapToGrid w:val="0"/>
        </w:rPr>
      </w:pPr>
      <w:r>
        <w:rPr>
          <w:snapToGrid w:val="0"/>
        </w:rPr>
        <w:t>Работа с компьютером характеризуется значительным умственным напряжением и нервно-эмоциональной нагрузкой операторов, высок</w:t>
      </w:r>
      <w:r w:rsidR="002347AD">
        <w:rPr>
          <w:snapToGrid w:val="0"/>
        </w:rPr>
        <w:t>ой напряженностью зрительной ра</w:t>
      </w:r>
      <w:r>
        <w:rPr>
          <w:snapToGrid w:val="0"/>
        </w:rPr>
        <w:t xml:space="preserve">боты и достаточно большой нагрузкой на мышцы рук при работе с клавиатурой ЭВМ. Большое значение имеет рациональная конструкция </w:t>
      </w:r>
      <w:r w:rsidR="002347AD">
        <w:rPr>
          <w:snapToGrid w:val="0"/>
        </w:rPr>
        <w:t>и расположение элементов рабоче</w:t>
      </w:r>
      <w:r>
        <w:rPr>
          <w:snapToGrid w:val="0"/>
        </w:rPr>
        <w:t>го места, что важно для поддержания оптимальной рабочей позы</w:t>
      </w:r>
      <w:r w:rsidR="002347AD">
        <w:rPr>
          <w:snapToGrid w:val="0"/>
        </w:rPr>
        <w:t xml:space="preserve"> человека-опе</w:t>
      </w:r>
      <w:r>
        <w:rPr>
          <w:snapToGrid w:val="0"/>
        </w:rPr>
        <w:t>ратора.</w:t>
      </w:r>
    </w:p>
    <w:p w:rsidR="00333896" w:rsidRPr="002D3F64" w:rsidRDefault="00333896" w:rsidP="00333896">
      <w:pPr>
        <w:rPr>
          <w:snapToGrid w:val="0"/>
        </w:rPr>
      </w:pPr>
      <w:r>
        <w:rPr>
          <w:snapToGrid w:val="0"/>
        </w:rPr>
        <w:t>В процессе работы с компьютером необходимо</w:t>
      </w:r>
      <w:r w:rsidR="002347AD">
        <w:rPr>
          <w:snapToGrid w:val="0"/>
        </w:rPr>
        <w:t xml:space="preserve"> соблюдать правильный режим тру</w:t>
      </w:r>
      <w:r>
        <w:rPr>
          <w:snapToGrid w:val="0"/>
        </w:rPr>
        <w:t>да и отдыха. В противном случае у персонала отмечаются з</w:t>
      </w:r>
      <w:r w:rsidR="002347AD">
        <w:rPr>
          <w:snapToGrid w:val="0"/>
        </w:rPr>
        <w:t>начительное напряжение зритель</w:t>
      </w:r>
      <w:r>
        <w:rPr>
          <w:snapToGrid w:val="0"/>
        </w:rPr>
        <w:t>ного аппарата с появлением жалоб на неудовле</w:t>
      </w:r>
      <w:r w:rsidR="002347AD">
        <w:rPr>
          <w:snapToGrid w:val="0"/>
        </w:rPr>
        <w:t>творенность работой, го</w:t>
      </w:r>
      <w:r>
        <w:rPr>
          <w:snapToGrid w:val="0"/>
        </w:rPr>
        <w:t>ловные боли, раздражительность, нарушение сна, усталос</w:t>
      </w:r>
      <w:r w:rsidR="002347AD">
        <w:rPr>
          <w:snapToGrid w:val="0"/>
        </w:rPr>
        <w:t>ть и болезненные ощущения в гла</w:t>
      </w:r>
      <w:r>
        <w:rPr>
          <w:snapToGrid w:val="0"/>
        </w:rPr>
        <w:t>зах, в по</w:t>
      </w:r>
      <w:r>
        <w:rPr>
          <w:snapToGrid w:val="0"/>
        </w:rPr>
        <w:softHyphen/>
        <w:t>яснице, в области шеи и руках.</w:t>
      </w:r>
    </w:p>
    <w:p w:rsidR="00E22F32" w:rsidRDefault="00E22F32" w:rsidP="00333896">
      <w:pPr>
        <w:tabs>
          <w:tab w:val="left" w:pos="7396"/>
        </w:tabs>
        <w:rPr>
          <w:snapToGrid w:val="0"/>
        </w:rPr>
      </w:pPr>
    </w:p>
    <w:p w:rsidR="008E6B15" w:rsidRDefault="008E6B15" w:rsidP="008E6B15">
      <w:pPr>
        <w:pStyle w:val="2"/>
      </w:pPr>
      <w:bookmarkStart w:id="2" w:name="_Toc416723822"/>
      <w:r w:rsidRPr="00333896">
        <w:t>Эргономические требования к рабочему месту</w:t>
      </w:r>
      <w:bookmarkEnd w:id="2"/>
    </w:p>
    <w:p w:rsidR="008E6B15" w:rsidRPr="00D0126E" w:rsidRDefault="008E6B15" w:rsidP="008E6B15"/>
    <w:p w:rsidR="008E6B15" w:rsidRDefault="008E6B15" w:rsidP="008E6B15">
      <w:r>
        <w:t>Проектир</w:t>
      </w:r>
      <w:r w:rsidR="00077D30">
        <w:t>ование рабочих мест</w:t>
      </w:r>
      <w:r w:rsidR="00077D30" w:rsidRPr="000D59B6">
        <w:t xml:space="preserve"> </w:t>
      </w:r>
      <w:r>
        <w:t>относится к числу важных проблем эргономического проектирования в области вычислительной техники.</w:t>
      </w:r>
    </w:p>
    <w:p w:rsidR="008E6B15" w:rsidRDefault="008E6B15" w:rsidP="008E6B15">
      <w: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8E6B15" w:rsidRDefault="008E6B15" w:rsidP="008E6B15">
      <w:r>
        <w:t xml:space="preserve">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w:t>
      </w:r>
      <w:r>
        <w:lastRenderedPageBreak/>
        <w:t>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p>
    <w:p w:rsidR="008E6B15" w:rsidRDefault="008E6B15" w:rsidP="008E6B15">
      <w:r>
        <w:t xml:space="preserve">Главными элементами рабочего места программиста являются стол и кресло. Основным рабочим положением является положение сидя. </w:t>
      </w:r>
    </w:p>
    <w:p w:rsidR="008E6B15" w:rsidRDefault="008E6B15" w:rsidP="008E6B15">
      <w: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8E6B15" w:rsidRDefault="008E6B15" w:rsidP="008E6B15">
      <w:r w:rsidRPr="00EC4D24">
        <w:rPr>
          <w:rStyle w:val="afe"/>
          <w:i w:val="0"/>
        </w:rPr>
        <w:t>Моторное поле</w:t>
      </w:r>
      <w:r>
        <w:t xml:space="preserve"> - пространство рабочего места, в котором могут осуществляться двигательные действия человека. </w:t>
      </w:r>
    </w:p>
    <w:p w:rsidR="008E6B15" w:rsidRDefault="008E6B15" w:rsidP="008E6B15">
      <w:r w:rsidRPr="00EC4D24">
        <w:rPr>
          <w:rStyle w:val="afe"/>
          <w:i w:val="0"/>
        </w:rPr>
        <w:t>Максимальная зона досягаемости рук</w:t>
      </w:r>
      <w:r>
        <w:t xml:space="preserve"> - это часть моторного поля рабочего места, ограниченного дугами, описываемыми максимал</w:t>
      </w:r>
      <w:r w:rsidR="00077D30">
        <w:t>ьно вытянутыми руками при движе</w:t>
      </w:r>
      <w:r>
        <w:t xml:space="preserve">нии их в плечевом суставе. </w:t>
      </w:r>
    </w:p>
    <w:p w:rsidR="008E6B15" w:rsidRPr="00EA5152" w:rsidRDefault="008E6B15" w:rsidP="008E6B15">
      <w:r w:rsidRPr="00EC4D24">
        <w:rPr>
          <w:rStyle w:val="afe"/>
          <w:i w:val="0"/>
        </w:rPr>
        <w:t>Оптимальная зона</w:t>
      </w:r>
      <w: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296A54" w:rsidRPr="00EA5152" w:rsidRDefault="00296A54" w:rsidP="008E6B15"/>
    <w:tbl>
      <w:tblPr>
        <w:tblW w:w="0" w:type="auto"/>
        <w:jc w:val="center"/>
        <w:tblInd w:w="-3858" w:type="dxa"/>
        <w:tblLook w:val="01E0"/>
      </w:tblPr>
      <w:tblGrid>
        <w:gridCol w:w="6342"/>
      </w:tblGrid>
      <w:tr w:rsidR="008E6B15" w:rsidRPr="00653088" w:rsidTr="00D61867">
        <w:trPr>
          <w:cantSplit/>
          <w:jc w:val="center"/>
        </w:trPr>
        <w:tc>
          <w:tcPr>
            <w:tcW w:w="3069" w:type="dxa"/>
            <w:vAlign w:val="center"/>
          </w:tcPr>
          <w:p w:rsidR="008E6B15" w:rsidRDefault="008E6B15" w:rsidP="00D61867">
            <w:pPr>
              <w:pStyle w:val="af1"/>
            </w:pPr>
            <w:r w:rsidRPr="00B8059C">
              <w:rPr>
                <w:i/>
              </w:rPr>
              <w:t>а</w:t>
            </w:r>
            <w:r>
              <w:t xml:space="preserve"> - зона максимальной досягаемости;</w:t>
            </w:r>
          </w:p>
          <w:p w:rsidR="008E6B15" w:rsidRDefault="008E6B15" w:rsidP="00D61867">
            <w:pPr>
              <w:pStyle w:val="af1"/>
            </w:pPr>
            <w:r w:rsidRPr="00B8059C">
              <w:rPr>
                <w:i/>
              </w:rPr>
              <w:t>б</w:t>
            </w:r>
            <w:r>
              <w:t xml:space="preserve"> - зона досягаемости пальцев при вытянутой работе;</w:t>
            </w:r>
          </w:p>
          <w:p w:rsidR="008E6B15" w:rsidRDefault="008E6B15" w:rsidP="00D61867">
            <w:pPr>
              <w:pStyle w:val="af1"/>
            </w:pPr>
            <w:r w:rsidRPr="00B8059C">
              <w:rPr>
                <w:i/>
              </w:rPr>
              <w:t>в</w:t>
            </w:r>
            <w:r>
              <w:t xml:space="preserve"> - зона легкой досягаемости ладони;</w:t>
            </w:r>
          </w:p>
          <w:p w:rsidR="008E6B15" w:rsidRDefault="008E6B15" w:rsidP="00D61867">
            <w:pPr>
              <w:pStyle w:val="af1"/>
            </w:pPr>
            <w:r w:rsidRPr="00B8059C">
              <w:rPr>
                <w:i/>
              </w:rPr>
              <w:t>г</w:t>
            </w:r>
            <w:r>
              <w:t xml:space="preserve"> - оптимальное пространство для ручной работы;</w:t>
            </w:r>
          </w:p>
          <w:p w:rsidR="008E6B15" w:rsidRDefault="008E6B15" w:rsidP="00D61867">
            <w:pPr>
              <w:pStyle w:val="af1"/>
            </w:pPr>
            <w:r w:rsidRPr="00B8059C">
              <w:rPr>
                <w:i/>
              </w:rPr>
              <w:t>д</w:t>
            </w:r>
            <w:r>
              <w:t xml:space="preserve"> - оптимальное пространство для тонкой ручной работы;</w:t>
            </w:r>
          </w:p>
          <w:p w:rsidR="008E6B15" w:rsidRPr="00DD74DC" w:rsidRDefault="008E6B15" w:rsidP="00D61867">
            <w:pPr>
              <w:pStyle w:val="-1"/>
            </w:pPr>
            <w:r w:rsidRPr="00F500E8">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1"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8"/>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t>Рисунок 5.1 - Зоны досягаемости рук в горизонтальной плоскости</w:t>
            </w:r>
          </w:p>
        </w:tc>
      </w:tr>
    </w:tbl>
    <w:p w:rsidR="008E6B15" w:rsidRPr="00374C72" w:rsidRDefault="008E6B15" w:rsidP="008E6B15">
      <w:pPr>
        <w:rPr>
          <w:rStyle w:val="afe"/>
          <w:i w:val="0"/>
        </w:rPr>
      </w:pPr>
      <w:r w:rsidRPr="00374C72">
        <w:rPr>
          <w:rStyle w:val="afe"/>
          <w:i w:val="0"/>
        </w:rPr>
        <w:t>Оптимальное размещение предметов труда и документации в зонах досягаемости:</w:t>
      </w:r>
    </w:p>
    <w:p w:rsidR="008E6B15" w:rsidRPr="00374C72" w:rsidRDefault="008E6B15" w:rsidP="008E6B15">
      <w:r>
        <w:t>Дисплей размещается в зоне максимальной досягаемости (а)</w:t>
      </w:r>
      <w:r w:rsidRPr="00374C72">
        <w:t>;</w:t>
      </w:r>
    </w:p>
    <w:p w:rsidR="008E6B15" w:rsidRDefault="008E6B15" w:rsidP="008E6B15">
      <w:r>
        <w:lastRenderedPageBreak/>
        <w:t>С</w:t>
      </w:r>
      <w:r w:rsidRPr="00374C72">
        <w:t>истемный блок</w:t>
      </w:r>
      <w:r>
        <w:t xml:space="preserve"> размещается в предусмотренной нише стола;</w:t>
      </w:r>
    </w:p>
    <w:p w:rsidR="008E6B15" w:rsidRPr="00DC6555" w:rsidRDefault="008E6B15" w:rsidP="008E6B15">
      <w:r>
        <w:t>К</w:t>
      </w:r>
      <w:r w:rsidRPr="00374C72">
        <w:t xml:space="preserve">лавиатура </w:t>
      </w:r>
      <w:r>
        <w:t>размещается в зоне оптимального пространства для ручной, обычной либо тонкой, работы (г, д)</w:t>
      </w:r>
      <w:r w:rsidRPr="00DC6555">
        <w:rPr>
          <w:bCs/>
        </w:rPr>
        <w:t>;</w:t>
      </w:r>
    </w:p>
    <w:p w:rsidR="008E6B15" w:rsidRDefault="008E6B15" w:rsidP="008E6B15">
      <w:r>
        <w:t>Компьютерная мыль размещается в зоне легкой досягаемости ладони (в), справа;</w:t>
      </w:r>
    </w:p>
    <w:p w:rsidR="008E6B15" w:rsidRDefault="008E6B15" w:rsidP="008E6B15">
      <w:r>
        <w:rPr>
          <w:noProof/>
        </w:rPr>
        <w:t>Д</w:t>
      </w:r>
      <w:r w:rsidRPr="00C60C8E">
        <w:rPr>
          <w:noProof/>
        </w:rPr>
        <w:t>окументация</w:t>
      </w:r>
      <w:r>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8E6B15" w:rsidRDefault="008E6B15" w:rsidP="008E6B15"/>
    <w:p w:rsidR="008E6B15" w:rsidRDefault="008E6B15" w:rsidP="008E6B15">
      <w:r>
        <w:t>Для комфортной работы стол должен удовлетворять следующим условиям:</w:t>
      </w:r>
    </w:p>
    <w:p w:rsidR="008E6B15" w:rsidRDefault="008E6B15" w:rsidP="008E6B15">
      <w:pPr>
        <w:pStyle w:val="a6"/>
        <w:numPr>
          <w:ilvl w:val="0"/>
          <w:numId w:val="8"/>
        </w:numPr>
        <w:tabs>
          <w:tab w:val="left" w:pos="1134"/>
        </w:tabs>
        <w:ind w:left="0" w:firstLine="851"/>
      </w:pPr>
      <w:r>
        <w:t xml:space="preserve">высота стола должна быть выбрана с учетом возможности сидеть свободно, в удобной позе, при необходимости опираясь на подлокотники; </w:t>
      </w:r>
    </w:p>
    <w:p w:rsidR="008E6B15" w:rsidRDefault="008E6B15" w:rsidP="008E6B15">
      <w:pPr>
        <w:pStyle w:val="a6"/>
        <w:numPr>
          <w:ilvl w:val="0"/>
          <w:numId w:val="8"/>
        </w:numPr>
        <w:tabs>
          <w:tab w:val="left" w:pos="1134"/>
        </w:tabs>
        <w:ind w:left="0" w:firstLine="851"/>
      </w:pPr>
      <w:r>
        <w:t xml:space="preserve">нижняя часть стола должна быть сконструирована так, чтобы программист мог удобно сидеть, не был вынужден поджимать ноги; </w:t>
      </w:r>
    </w:p>
    <w:p w:rsidR="008E6B15" w:rsidRDefault="008E6B15" w:rsidP="008E6B15">
      <w:pPr>
        <w:pStyle w:val="a6"/>
        <w:numPr>
          <w:ilvl w:val="0"/>
          <w:numId w:val="8"/>
        </w:numPr>
        <w:tabs>
          <w:tab w:val="left" w:pos="1134"/>
        </w:tabs>
        <w:ind w:left="0" w:firstLine="851"/>
      </w:pPr>
      <w:r>
        <w:t xml:space="preserve">поверхность стола должна обладать свойствами, исключающими появление бликов в поле зрения программиста; </w:t>
      </w:r>
    </w:p>
    <w:p w:rsidR="008E6B15" w:rsidRDefault="008E6B15" w:rsidP="008E6B15">
      <w:pPr>
        <w:pStyle w:val="a6"/>
        <w:numPr>
          <w:ilvl w:val="0"/>
          <w:numId w:val="8"/>
        </w:numPr>
        <w:tabs>
          <w:tab w:val="left" w:pos="1134"/>
        </w:tabs>
        <w:ind w:left="0" w:firstLine="851"/>
      </w:pPr>
      <w: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8E6B15" w:rsidRDefault="008E6B15" w:rsidP="008E6B15">
      <w:pPr>
        <w:pStyle w:val="a6"/>
        <w:numPr>
          <w:ilvl w:val="0"/>
          <w:numId w:val="8"/>
        </w:numPr>
        <w:tabs>
          <w:tab w:val="left" w:pos="1134"/>
        </w:tabs>
        <w:ind w:left="0" w:firstLine="851"/>
      </w:pPr>
      <w:r>
        <w:t>высота рабочей поверхности рекомендуется в пределах 680-76</w:t>
      </w:r>
      <w:r w:rsidRPr="000363BA">
        <w:rPr>
          <w:spacing w:val="40"/>
        </w:rPr>
        <w:t>0</w:t>
      </w:r>
      <w:r>
        <w:t>мм. Высота поверхности, на которую устанавливается клавиатура, должна быть около 65</w:t>
      </w:r>
      <w:r w:rsidRPr="000363BA">
        <w:rPr>
          <w:spacing w:val="40"/>
        </w:rPr>
        <w:t>0</w:t>
      </w:r>
      <w:r>
        <w:t>мм.</w:t>
      </w:r>
    </w:p>
    <w:p w:rsidR="008E6B15" w:rsidRDefault="008E6B15" w:rsidP="008E6B15">
      <w:r>
        <w:t>Большое значение придается характеристикам рабочего кресла. Так, рекомендуемая высота сиденья над уровнем пола находится в пределах 420-55</w:t>
      </w:r>
      <w:r>
        <w:rPr>
          <w:spacing w:val="40"/>
        </w:rPr>
        <w:t>0</w:t>
      </w:r>
      <w:r>
        <w:t>мм. Поверхность сиденья мягкая, передний край закругленный, а угол наклона спинки - регулируемый.</w:t>
      </w:r>
    </w:p>
    <w:p w:rsidR="008E6B15" w:rsidRDefault="008E6B15" w:rsidP="008E6B15">
      <w: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Pr>
          <w:spacing w:val="40"/>
        </w:rPr>
        <w:t>0</w:t>
      </w:r>
      <w:r>
        <w:t>мм), чем расстояние от глаза до документа (300-45</w:t>
      </w:r>
      <w:r>
        <w:rPr>
          <w:spacing w:val="40"/>
        </w:rPr>
        <w:t>0</w:t>
      </w:r>
      <w:r>
        <w:t>мм). Вообще при высоком качестве изобра</w:t>
      </w:r>
      <w:r>
        <w:softHyphen/>
        <w:t>жения на видеотерминале расстояние от глаз пользователя до экрана, документа и клавиатуры может быть равным.</w:t>
      </w:r>
    </w:p>
    <w:p w:rsidR="008E6B15" w:rsidRPr="00F10F12" w:rsidRDefault="008E6B15" w:rsidP="008E6B15">
      <w:pPr>
        <w:rPr>
          <w:rStyle w:val="afe"/>
          <w:i w:val="0"/>
        </w:rPr>
      </w:pPr>
      <w:r w:rsidRPr="00F10F12">
        <w:rPr>
          <w:rStyle w:val="afe"/>
          <w:i w:val="0"/>
        </w:rPr>
        <w:t>Положение экрана определяется:</w:t>
      </w:r>
    </w:p>
    <w:p w:rsidR="008E6B15" w:rsidRDefault="008E6B15" w:rsidP="008E6B15">
      <w:pPr>
        <w:pStyle w:val="a6"/>
        <w:numPr>
          <w:ilvl w:val="0"/>
          <w:numId w:val="11"/>
        </w:numPr>
        <w:tabs>
          <w:tab w:val="left" w:pos="1134"/>
        </w:tabs>
        <w:ind w:left="0" w:firstLine="851"/>
      </w:pPr>
      <w:r>
        <w:t>расстоянием считывания (0,6…0,</w:t>
      </w:r>
      <w:r w:rsidRPr="00F10F12">
        <w:rPr>
          <w:spacing w:val="40"/>
        </w:rPr>
        <w:t>7</w:t>
      </w:r>
      <w:r>
        <w:t>м);</w:t>
      </w:r>
    </w:p>
    <w:p w:rsidR="008E6B15" w:rsidRDefault="008E6B15" w:rsidP="008E6B15">
      <w:pPr>
        <w:pStyle w:val="a6"/>
        <w:numPr>
          <w:ilvl w:val="0"/>
          <w:numId w:val="11"/>
        </w:numPr>
        <w:tabs>
          <w:tab w:val="left" w:pos="1134"/>
        </w:tabs>
        <w:ind w:left="0" w:firstLine="851"/>
      </w:pPr>
      <w:r>
        <w:t>углом считывания, направлением взгляда на 20</w:t>
      </w:r>
      <w:r>
        <w:sym w:font="Symbol" w:char="F0B0"/>
      </w:r>
      <w:r>
        <w:t xml:space="preserve"> ниже горизонтали к центру экрана,  причем  экран  перпендикулярен  этому направлению</w:t>
      </w:r>
      <w:r w:rsidRPr="00DC6555">
        <w:t>;</w:t>
      </w:r>
    </w:p>
    <w:p w:rsidR="008E6B15" w:rsidRDefault="008E6B15" w:rsidP="008E6B15">
      <w:pPr>
        <w:pStyle w:val="a6"/>
        <w:numPr>
          <w:ilvl w:val="0"/>
          <w:numId w:val="11"/>
        </w:numPr>
        <w:tabs>
          <w:tab w:val="left" w:pos="1134"/>
        </w:tabs>
        <w:ind w:left="0" w:firstLine="851"/>
      </w:pPr>
      <w:r>
        <w:t>Должна также предусматриваться возможность регулирования экрана</w:t>
      </w:r>
      <w:r w:rsidRPr="00DC6555">
        <w:t xml:space="preserve"> -</w:t>
      </w:r>
      <w:r>
        <w:t xml:space="preserve"> по высоте и</w:t>
      </w:r>
      <w:r w:rsidRPr="00DC6555">
        <w:t xml:space="preserve"> </w:t>
      </w:r>
      <w:r>
        <w:t>наклону в левом и правом направлениях.</w:t>
      </w:r>
    </w:p>
    <w:p w:rsidR="008E6B15" w:rsidRDefault="008E6B15" w:rsidP="008E6B15">
      <w:pPr>
        <w:pStyle w:val="a6"/>
        <w:tabs>
          <w:tab w:val="left" w:pos="1134"/>
        </w:tabs>
        <w:ind w:left="851" w:firstLine="0"/>
      </w:pPr>
    </w:p>
    <w:p w:rsidR="008E6B15" w:rsidRDefault="008E6B15" w:rsidP="008E6B15">
      <w:r>
        <w:t xml:space="preserve">Большое значение также придается правильной рабочей позе пользователя. При неудобной рабочей позе могут появиться боли в мышцах, </w:t>
      </w:r>
      <w:r>
        <w:lastRenderedPageBreak/>
        <w:t>суставах и сухожилиях. Требования к рабочей позе пользователя видеотерминала следующие:</w:t>
      </w:r>
    </w:p>
    <w:p w:rsidR="008E6B15" w:rsidRDefault="008E6B15" w:rsidP="008E6B15">
      <w:pPr>
        <w:pStyle w:val="a6"/>
        <w:numPr>
          <w:ilvl w:val="0"/>
          <w:numId w:val="12"/>
        </w:numPr>
        <w:tabs>
          <w:tab w:val="left" w:pos="1134"/>
        </w:tabs>
        <w:ind w:left="0" w:firstLine="851"/>
      </w:pPr>
      <w:r>
        <w:t>голова не должна быть нак</w:t>
      </w:r>
      <w:r>
        <w:softHyphen/>
        <w:t>лонена более чем на 20</w:t>
      </w:r>
      <w:r>
        <w:sym w:font="Symbol" w:char="F0B0"/>
      </w:r>
      <w:r>
        <w:t>,</w:t>
      </w:r>
    </w:p>
    <w:p w:rsidR="008E6B15" w:rsidRDefault="008E6B15" w:rsidP="008E6B15">
      <w:pPr>
        <w:pStyle w:val="a6"/>
        <w:numPr>
          <w:ilvl w:val="0"/>
          <w:numId w:val="12"/>
        </w:numPr>
        <w:tabs>
          <w:tab w:val="left" w:pos="1134"/>
        </w:tabs>
        <w:ind w:left="0" w:firstLine="851"/>
      </w:pPr>
      <w:r>
        <w:t>плечи должны быть расслаблены,</w:t>
      </w:r>
    </w:p>
    <w:p w:rsidR="008E6B15" w:rsidRDefault="008E6B15" w:rsidP="008E6B15">
      <w:pPr>
        <w:pStyle w:val="a6"/>
        <w:numPr>
          <w:ilvl w:val="0"/>
          <w:numId w:val="12"/>
        </w:numPr>
        <w:tabs>
          <w:tab w:val="left" w:pos="1134"/>
        </w:tabs>
        <w:ind w:left="0" w:firstLine="851"/>
      </w:pPr>
      <w:r>
        <w:t>локти - под углом 80</w:t>
      </w:r>
      <w:r>
        <w:sym w:font="Symbol" w:char="F0B0"/>
      </w:r>
      <w:r>
        <w:t>…100</w:t>
      </w:r>
      <w:r>
        <w:sym w:font="Symbol" w:char="F0B0"/>
      </w:r>
      <w:r>
        <w:t>,</w:t>
      </w:r>
    </w:p>
    <w:p w:rsidR="008E6B15" w:rsidRDefault="008E6B15" w:rsidP="008E6B15">
      <w:pPr>
        <w:pStyle w:val="a6"/>
        <w:numPr>
          <w:ilvl w:val="0"/>
          <w:numId w:val="12"/>
        </w:numPr>
        <w:tabs>
          <w:tab w:val="left" w:pos="1134"/>
        </w:tabs>
        <w:ind w:left="0" w:firstLine="851"/>
      </w:pPr>
      <w:r>
        <w:t>предплечья и кисти рук - в горизонтальном  положении.</w:t>
      </w:r>
    </w:p>
    <w:p w:rsidR="008E6B15" w:rsidRDefault="008E6B15" w:rsidP="008E6B15">
      <w:pPr>
        <w:pStyle w:val="a6"/>
        <w:tabs>
          <w:tab w:val="left" w:pos="1134"/>
        </w:tabs>
        <w:ind w:left="851" w:firstLine="0"/>
      </w:pPr>
    </w:p>
    <w:p w:rsidR="008E6B15" w:rsidRDefault="008E6B15" w:rsidP="008E6B15">
      <w: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w:t>
      </w:r>
      <w:r>
        <w:softHyphen/>
        <w:t>таточно пространство для ног.</w:t>
      </w:r>
    </w:p>
    <w:p w:rsidR="008E6B15" w:rsidRDefault="008E6B15" w:rsidP="008E6B15"/>
    <w:p w:rsidR="008E6B15" w:rsidRDefault="008E6B15" w:rsidP="008E6B15">
      <w:r>
        <w:t>В целях преодоления указанных недостатков дают</w:t>
      </w:r>
      <w:r w:rsidR="00511CF0">
        <w:t>ся общие рекомендации: лучше пе</w:t>
      </w:r>
      <w:r>
        <w:t>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8E6B15" w:rsidRDefault="008E6B15" w:rsidP="008E6B15">
      <w:pPr>
        <w:rPr>
          <w:snapToGrid w:val="0"/>
        </w:rPr>
      </w:pPr>
      <w:r>
        <w:rPr>
          <w:snapToGrid w:val="0"/>
        </w:rPr>
        <w:t>Существенное значение для производительной и качествен</w:t>
      </w:r>
      <w:r>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Pr>
          <w:snapToGrid w:val="0"/>
          <w:spacing w:val="40"/>
        </w:rPr>
        <w:t>3</w:t>
      </w:r>
      <w:r>
        <w:rPr>
          <w:snapToGrid w:val="0"/>
        </w:rPr>
        <w:t>мм, оптимальное соотно</w:t>
      </w:r>
      <w:r>
        <w:rPr>
          <w:snapToGrid w:val="0"/>
        </w:rPr>
        <w:softHyphen/>
        <w:t>шение ширины и высоты знака со</w:t>
      </w:r>
      <w:r>
        <w:rPr>
          <w:snapToGrid w:val="0"/>
        </w:rPr>
        <w:softHyphen/>
        <w:t>ставляет 3:4, а расстояние между знаками – 15 - 20% их вы</w:t>
      </w:r>
      <w:r>
        <w:rPr>
          <w:snapToGrid w:val="0"/>
        </w:rPr>
        <w:softHyphen/>
        <w:t>со</w:t>
      </w:r>
      <w:r>
        <w:rPr>
          <w:snapToGrid w:val="0"/>
        </w:rPr>
        <w:softHyphen/>
        <w:t>ты. Соотношение яркости фона экрана и символов - от 1:2 до 1:15.</w:t>
      </w:r>
    </w:p>
    <w:p w:rsidR="008E6B15" w:rsidRDefault="008E6B15" w:rsidP="008E6B15">
      <w:r>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softHyphen/>
        <w:t>лен высоко, а глаза широко открыты, нарушается функция моргания. Это значит, что глаза не закрываются полностью, не омываются слезной жидко</w:t>
      </w:r>
      <w:r>
        <w:softHyphen/>
        <w:t>стью, не получают достаточного увлажнения, что приводит к их быстрой утомляемости.</w:t>
      </w:r>
    </w:p>
    <w:p w:rsidR="008E6B15" w:rsidRDefault="008E6B15" w:rsidP="008E6B15">
      <w:pPr>
        <w:rPr>
          <w:snapToGrid w:val="0"/>
        </w:rPr>
      </w:pPr>
      <w: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8E6B15" w:rsidRDefault="008E6B15" w:rsidP="00333896">
      <w:pPr>
        <w:tabs>
          <w:tab w:val="left" w:pos="7396"/>
        </w:tabs>
        <w:rPr>
          <w:snapToGrid w:val="0"/>
        </w:rPr>
      </w:pPr>
    </w:p>
    <w:p w:rsidR="00F677D4" w:rsidRPr="00511CF0" w:rsidRDefault="00F677D4" w:rsidP="00511CF0">
      <w:pPr>
        <w:pStyle w:val="2"/>
      </w:pPr>
      <w:bookmarkStart w:id="3" w:name="_Toc416723823"/>
      <w:r w:rsidRPr="00511CF0">
        <w:t>Режим труда</w:t>
      </w:r>
      <w:bookmarkEnd w:id="3"/>
    </w:p>
    <w:p w:rsidR="00F677D4" w:rsidRPr="005F7F26" w:rsidRDefault="00F677D4" w:rsidP="00F677D4"/>
    <w:p w:rsidR="00F677D4" w:rsidRDefault="00F677D4" w:rsidP="00F677D4">
      <w:pPr>
        <w:rPr>
          <w:snapToGrid w:val="0"/>
        </w:rPr>
      </w:pPr>
      <w:r>
        <w:rPr>
          <w:snapToGrid w:val="0"/>
        </w:rPr>
        <w:t xml:space="preserve">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w:t>
      </w:r>
      <w:r>
        <w:rPr>
          <w:snapToGrid w:val="0"/>
        </w:rPr>
        <w:lastRenderedPageBreak/>
        <w:t>напряжение зрительного аппарата с появлением жалоб на неудовлетворенность работой, головные боли, раздражи</w:t>
      </w:r>
      <w:r>
        <w:rPr>
          <w:snapToGrid w:val="0"/>
        </w:rPr>
        <w:softHyphen/>
        <w:t>тельность, нарушение сна, усталость и болезненные ощущения в глазах, в по</w:t>
      </w:r>
      <w:r>
        <w:rPr>
          <w:snapToGrid w:val="0"/>
        </w:rPr>
        <w:softHyphen/>
        <w:t>яснице, в области шеи и руках.</w:t>
      </w:r>
    </w:p>
    <w:p w:rsidR="00F677D4" w:rsidRPr="002E5CED" w:rsidRDefault="00F677D4" w:rsidP="00F677D4">
      <w:pPr>
        <w:rPr>
          <w:rStyle w:val="afb"/>
          <w:b w:val="0"/>
          <w:bCs w:val="0"/>
          <w:i w:val="0"/>
          <w:iCs w:val="0"/>
          <w:snapToGrid w:val="0"/>
        </w:rPr>
      </w:pPr>
      <w:r>
        <w:rPr>
          <w:snapToGrid w:val="0"/>
        </w:rPr>
        <w:t>В таблице 5.</w:t>
      </w:r>
      <w:r w:rsidR="009518C5" w:rsidRPr="009518C5">
        <w:rPr>
          <w:snapToGrid w:val="0"/>
        </w:rPr>
        <w:t>1</w:t>
      </w:r>
      <w:r>
        <w:rPr>
          <w:snapToGrid w:val="0"/>
        </w:rPr>
        <w:t xml:space="preserve">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ПЭВМ (в соответствии с </w:t>
      </w:r>
      <w:r w:rsidRPr="00D308A5">
        <w:rPr>
          <w:bCs/>
          <w:snapToGrid w:val="0"/>
        </w:rPr>
        <w:t>СанПиН 2.2.2/2.4.1340-03</w:t>
      </w:r>
      <w:r>
        <w:rPr>
          <w:bCs/>
          <w:snapToGrid w:val="0"/>
        </w:rPr>
        <w:t>)</w:t>
      </w:r>
    </w:p>
    <w:p w:rsidR="00F677D4" w:rsidRDefault="00F677D4" w:rsidP="00F677D4">
      <w:pPr>
        <w:pStyle w:val="-4"/>
        <w:rPr>
          <w:snapToGrid w:val="0"/>
        </w:rPr>
      </w:pPr>
      <w:r>
        <w:rPr>
          <w:rStyle w:val="afb"/>
          <w:b w:val="0"/>
          <w:i w:val="0"/>
        </w:rPr>
        <w:t>Таблица 5</w:t>
      </w:r>
      <w:r w:rsidRPr="00762C9A">
        <w:rPr>
          <w:rStyle w:val="afb"/>
          <w:b w:val="0"/>
          <w:i w:val="0"/>
        </w:rPr>
        <w:t>.</w:t>
      </w:r>
      <w:r w:rsidR="009518C5">
        <w:rPr>
          <w:rStyle w:val="afb"/>
          <w:b w:val="0"/>
          <w:i w:val="0"/>
          <w:lang w:val="en-US"/>
        </w:rPr>
        <w:t>1</w:t>
      </w:r>
      <w:r>
        <w:rPr>
          <w:snapToGrid w:val="0"/>
        </w:rPr>
        <w:t xml:space="preserve"> Время регламентированных перерывов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87"/>
        <w:gridCol w:w="2039"/>
        <w:gridCol w:w="2134"/>
        <w:gridCol w:w="1309"/>
        <w:gridCol w:w="1166"/>
        <w:gridCol w:w="1436"/>
      </w:tblGrid>
      <w:tr w:rsidR="00F677D4" w:rsidRPr="00653088" w:rsidTr="00D61867">
        <w:trPr>
          <w:cantSplit/>
          <w:jc w:val="center"/>
        </w:trPr>
        <w:tc>
          <w:tcPr>
            <w:tcW w:w="777" w:type="pct"/>
            <w:vMerge w:val="restart"/>
            <w:vAlign w:val="center"/>
          </w:tcPr>
          <w:p w:rsidR="00F677D4" w:rsidRDefault="00F677D4" w:rsidP="00D61867">
            <w:pPr>
              <w:pStyle w:val="-5"/>
              <w:rPr>
                <w:snapToGrid w:val="0"/>
              </w:rPr>
            </w:pPr>
            <w:r>
              <w:rPr>
                <w:snapToGrid w:val="0"/>
              </w:rPr>
              <w:t>Категория работы</w:t>
            </w:r>
          </w:p>
          <w:p w:rsidR="00F677D4" w:rsidRPr="00DD74DC" w:rsidRDefault="00F677D4" w:rsidP="00D61867">
            <w:pPr>
              <w:pStyle w:val="-5"/>
            </w:pPr>
            <w:r>
              <w:rPr>
                <w:snapToGrid w:val="0"/>
              </w:rPr>
              <w:t>с ПЭВМ</w:t>
            </w:r>
          </w:p>
        </w:tc>
        <w:tc>
          <w:tcPr>
            <w:tcW w:w="2864" w:type="pct"/>
            <w:gridSpan w:val="3"/>
            <w:vAlign w:val="center"/>
          </w:tcPr>
          <w:p w:rsidR="00F677D4" w:rsidRDefault="00F677D4" w:rsidP="00D61867">
            <w:pPr>
              <w:pStyle w:val="-5"/>
              <w:rPr>
                <w:snapToGrid w:val="0"/>
              </w:rPr>
            </w:pPr>
            <w:r>
              <w:rPr>
                <w:snapToGrid w:val="0"/>
              </w:rPr>
              <w:t>Уровень нагрузки за рабочую смену при видах работы с ПЭВМ</w:t>
            </w:r>
          </w:p>
        </w:tc>
        <w:tc>
          <w:tcPr>
            <w:tcW w:w="1359" w:type="pct"/>
            <w:gridSpan w:val="2"/>
            <w:vAlign w:val="center"/>
          </w:tcPr>
          <w:p w:rsidR="00F677D4" w:rsidRDefault="00F677D4" w:rsidP="00D61867">
            <w:pPr>
              <w:pStyle w:val="-5"/>
              <w:rPr>
                <w:snapToGrid w:val="0"/>
              </w:rPr>
            </w:pPr>
            <w:r>
              <w:rPr>
                <w:snapToGrid w:val="0"/>
              </w:rPr>
              <w:t>Суммарное время регламентированных перерывов, мин</w:t>
            </w:r>
          </w:p>
        </w:tc>
      </w:tr>
      <w:tr w:rsidR="00F677D4" w:rsidRPr="00653088" w:rsidTr="00D61867">
        <w:trPr>
          <w:cantSplit/>
          <w:jc w:val="center"/>
        </w:trPr>
        <w:tc>
          <w:tcPr>
            <w:tcW w:w="777" w:type="pct"/>
            <w:vMerge/>
            <w:vAlign w:val="center"/>
          </w:tcPr>
          <w:p w:rsidR="00F677D4" w:rsidRDefault="00F677D4" w:rsidP="00D61867">
            <w:pPr>
              <w:pStyle w:val="-5"/>
              <w:rPr>
                <w:snapToGrid w:val="0"/>
              </w:rPr>
            </w:pPr>
          </w:p>
        </w:tc>
        <w:tc>
          <w:tcPr>
            <w:tcW w:w="1065" w:type="pct"/>
            <w:vAlign w:val="center"/>
          </w:tcPr>
          <w:p w:rsidR="00F677D4" w:rsidRDefault="00F677D4" w:rsidP="00D61867">
            <w:pPr>
              <w:pStyle w:val="-5"/>
              <w:rPr>
                <w:snapToGrid w:val="0"/>
              </w:rPr>
            </w:pPr>
            <w:r>
              <w:rPr>
                <w:snapToGrid w:val="0"/>
              </w:rPr>
              <w:t>Группа А, количество знаков</w:t>
            </w:r>
          </w:p>
        </w:tc>
        <w:tc>
          <w:tcPr>
            <w:tcW w:w="1115" w:type="pct"/>
            <w:vAlign w:val="center"/>
          </w:tcPr>
          <w:p w:rsidR="00F677D4" w:rsidRDefault="00F677D4" w:rsidP="00D61867">
            <w:pPr>
              <w:pStyle w:val="-5"/>
              <w:rPr>
                <w:snapToGrid w:val="0"/>
              </w:rPr>
            </w:pPr>
            <w:r>
              <w:rPr>
                <w:snapToGrid w:val="0"/>
              </w:rPr>
              <w:t>Группа Б, количество знаков</w:t>
            </w:r>
          </w:p>
        </w:tc>
        <w:tc>
          <w:tcPr>
            <w:tcW w:w="684" w:type="pct"/>
            <w:vAlign w:val="center"/>
          </w:tcPr>
          <w:p w:rsidR="00F677D4" w:rsidRDefault="00F677D4" w:rsidP="00D61867">
            <w:pPr>
              <w:pStyle w:val="-5"/>
              <w:rPr>
                <w:snapToGrid w:val="0"/>
              </w:rPr>
            </w:pPr>
            <w:r>
              <w:rPr>
                <w:snapToGrid w:val="0"/>
              </w:rPr>
              <w:t>Группа В, часов</w:t>
            </w:r>
          </w:p>
        </w:tc>
        <w:tc>
          <w:tcPr>
            <w:tcW w:w="609" w:type="pct"/>
            <w:vAlign w:val="center"/>
          </w:tcPr>
          <w:p w:rsidR="00F677D4" w:rsidRDefault="00F677D4" w:rsidP="00D61867">
            <w:pPr>
              <w:pStyle w:val="-5"/>
              <w:rPr>
                <w:snapToGrid w:val="0"/>
              </w:rPr>
            </w:pPr>
            <w:r>
              <w:rPr>
                <w:snapToGrid w:val="0"/>
              </w:rPr>
              <w:t>При 8-часовой смене</w:t>
            </w:r>
          </w:p>
        </w:tc>
        <w:tc>
          <w:tcPr>
            <w:tcW w:w="750" w:type="pct"/>
            <w:vAlign w:val="center"/>
          </w:tcPr>
          <w:p w:rsidR="00F677D4" w:rsidRDefault="00F677D4" w:rsidP="00D61867">
            <w:pPr>
              <w:pStyle w:val="-5"/>
              <w:rPr>
                <w:snapToGrid w:val="0"/>
              </w:rPr>
            </w:pPr>
            <w:r>
              <w:rPr>
                <w:snapToGrid w:val="0"/>
              </w:rPr>
              <w:t>При 12-часовой смене</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w:t>
            </w:r>
          </w:p>
        </w:tc>
        <w:tc>
          <w:tcPr>
            <w:tcW w:w="1065" w:type="pct"/>
            <w:vAlign w:val="center"/>
          </w:tcPr>
          <w:p w:rsidR="00F677D4" w:rsidRDefault="00F677D4" w:rsidP="00D61867">
            <w:pPr>
              <w:pStyle w:val="-5"/>
              <w:rPr>
                <w:snapToGrid w:val="0"/>
              </w:rPr>
            </w:pPr>
            <w:r>
              <w:rPr>
                <w:snapToGrid w:val="0"/>
              </w:rPr>
              <w:t>до 2</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1</w:t>
            </w:r>
            <w:r>
              <w:rPr>
                <w:snapToGrid w:val="0"/>
                <w:spacing w:val="40"/>
              </w:rPr>
              <w:t>5</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2</w:t>
            </w:r>
          </w:p>
        </w:tc>
        <w:tc>
          <w:tcPr>
            <w:tcW w:w="609" w:type="pct"/>
            <w:vAlign w:val="center"/>
          </w:tcPr>
          <w:p w:rsidR="00F677D4" w:rsidRDefault="00F677D4" w:rsidP="00D61867">
            <w:pPr>
              <w:pStyle w:val="-5"/>
              <w:rPr>
                <w:snapToGrid w:val="0"/>
              </w:rPr>
            </w:pPr>
            <w:r>
              <w:rPr>
                <w:snapToGrid w:val="0"/>
                <w:lang w:val="en-US"/>
              </w:rPr>
              <w:t>5</w:t>
            </w:r>
            <w:r>
              <w:rPr>
                <w:snapToGrid w:val="0"/>
              </w:rPr>
              <w:t>0</w:t>
            </w:r>
          </w:p>
        </w:tc>
        <w:tc>
          <w:tcPr>
            <w:tcW w:w="750" w:type="pct"/>
            <w:vAlign w:val="center"/>
          </w:tcPr>
          <w:p w:rsidR="00F677D4" w:rsidRDefault="00F677D4" w:rsidP="00D61867">
            <w:pPr>
              <w:pStyle w:val="-5"/>
              <w:rPr>
                <w:snapToGrid w:val="0"/>
              </w:rPr>
            </w:pPr>
            <w:r>
              <w:rPr>
                <w:snapToGrid w:val="0"/>
                <w:lang w:val="en-US"/>
              </w:rPr>
              <w:t>8</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p>
        </w:tc>
        <w:tc>
          <w:tcPr>
            <w:tcW w:w="106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3</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4</w:t>
            </w:r>
          </w:p>
        </w:tc>
        <w:tc>
          <w:tcPr>
            <w:tcW w:w="609" w:type="pct"/>
            <w:vAlign w:val="center"/>
          </w:tcPr>
          <w:p w:rsidR="00F677D4" w:rsidRDefault="00F677D4" w:rsidP="00D61867">
            <w:pPr>
              <w:pStyle w:val="-5"/>
              <w:rPr>
                <w:snapToGrid w:val="0"/>
              </w:rPr>
            </w:pPr>
            <w:r>
              <w:rPr>
                <w:snapToGrid w:val="0"/>
                <w:lang w:val="en-US"/>
              </w:rPr>
              <w:t>7</w:t>
            </w:r>
            <w:r>
              <w:rPr>
                <w:snapToGrid w:val="0"/>
              </w:rPr>
              <w:t>0</w:t>
            </w:r>
          </w:p>
        </w:tc>
        <w:tc>
          <w:tcPr>
            <w:tcW w:w="750" w:type="pct"/>
            <w:vAlign w:val="center"/>
          </w:tcPr>
          <w:p w:rsidR="00F677D4" w:rsidRDefault="00F677D4" w:rsidP="00D61867">
            <w:pPr>
              <w:pStyle w:val="-5"/>
              <w:rPr>
                <w:snapToGrid w:val="0"/>
              </w:rPr>
            </w:pPr>
            <w:r>
              <w:rPr>
                <w:snapToGrid w:val="0"/>
                <w:lang w:val="en-US"/>
              </w:rPr>
              <w:t>11</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r>
              <w:rPr>
                <w:snapToGrid w:val="0"/>
                <w:lang w:val="en-US"/>
              </w:rPr>
              <w:t>I</w:t>
            </w:r>
          </w:p>
        </w:tc>
        <w:tc>
          <w:tcPr>
            <w:tcW w:w="1065" w:type="pct"/>
            <w:vAlign w:val="center"/>
          </w:tcPr>
          <w:p w:rsidR="00F677D4" w:rsidRDefault="00F677D4" w:rsidP="00D61867">
            <w:pPr>
              <w:pStyle w:val="-5"/>
              <w:rPr>
                <w:snapToGrid w:val="0"/>
              </w:rPr>
            </w:pPr>
            <w:r>
              <w:rPr>
                <w:snapToGrid w:val="0"/>
              </w:rPr>
              <w:t>до 6</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6</w:t>
            </w:r>
          </w:p>
        </w:tc>
        <w:tc>
          <w:tcPr>
            <w:tcW w:w="609" w:type="pct"/>
            <w:vAlign w:val="center"/>
          </w:tcPr>
          <w:p w:rsidR="00F677D4" w:rsidRDefault="00F677D4" w:rsidP="00D61867">
            <w:pPr>
              <w:pStyle w:val="-5"/>
              <w:rPr>
                <w:snapToGrid w:val="0"/>
              </w:rPr>
            </w:pPr>
            <w:r>
              <w:rPr>
                <w:snapToGrid w:val="0"/>
                <w:lang w:val="en-US"/>
              </w:rPr>
              <w:t>9</w:t>
            </w:r>
            <w:r>
              <w:rPr>
                <w:snapToGrid w:val="0"/>
              </w:rPr>
              <w:t>0</w:t>
            </w:r>
          </w:p>
        </w:tc>
        <w:tc>
          <w:tcPr>
            <w:tcW w:w="750" w:type="pct"/>
            <w:vAlign w:val="center"/>
          </w:tcPr>
          <w:p w:rsidR="00F677D4" w:rsidRDefault="00F677D4" w:rsidP="00D61867">
            <w:pPr>
              <w:pStyle w:val="-5"/>
              <w:rPr>
                <w:snapToGrid w:val="0"/>
              </w:rPr>
            </w:pPr>
            <w:r>
              <w:rPr>
                <w:snapToGrid w:val="0"/>
              </w:rPr>
              <w:t>1</w:t>
            </w:r>
            <w:r>
              <w:rPr>
                <w:snapToGrid w:val="0"/>
                <w:lang w:val="en-US"/>
              </w:rPr>
              <w:t>4</w:t>
            </w:r>
            <w:r>
              <w:rPr>
                <w:snapToGrid w:val="0"/>
              </w:rPr>
              <w:t>0</w:t>
            </w:r>
          </w:p>
        </w:tc>
      </w:tr>
    </w:tbl>
    <w:p w:rsidR="00F677D4" w:rsidRDefault="00F677D4" w:rsidP="00F677D4">
      <w:pPr>
        <w:rPr>
          <w:snapToGrid w:val="0"/>
          <w:sz w:val="24"/>
        </w:rPr>
      </w:pPr>
      <w:r>
        <w:rPr>
          <w:rStyle w:val="afe"/>
          <w:sz w:val="24"/>
        </w:rPr>
        <w:t>Примечание.</w:t>
      </w:r>
      <w:r>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Pr>
          <w:snapToGrid w:val="0"/>
          <w:sz w:val="24"/>
        </w:rPr>
        <w:softHyphen/>
        <w:t>ваниям Санитарных правил и норм время регламентированных перерывов следует увеличить на 30%.</w:t>
      </w:r>
    </w:p>
    <w:p w:rsidR="00F677D4" w:rsidRDefault="00F677D4" w:rsidP="00F677D4">
      <w:pPr>
        <w:rPr>
          <w:snapToGrid w:val="0"/>
          <w:sz w:val="24"/>
        </w:rPr>
      </w:pPr>
    </w:p>
    <w:p w:rsidR="00F677D4" w:rsidRDefault="00F677D4" w:rsidP="00F677D4">
      <w:r>
        <w:t xml:space="preserve">В соответствии со </w:t>
      </w:r>
      <w:r w:rsidRPr="00D308A5">
        <w:rPr>
          <w:bCs/>
          <w:snapToGrid w:val="0"/>
        </w:rPr>
        <w:t>СанПиН 2.2.2/2.4.1340-03</w:t>
      </w:r>
      <w:r>
        <w:rPr>
          <w:bCs/>
          <w:snapToGrid w:val="0"/>
        </w:rPr>
        <w:t xml:space="preserve"> </w:t>
      </w:r>
      <w:r>
        <w:t>все виды трудовой деятельности, связанные с использованием компьютера, разделяются на три группы:</w:t>
      </w:r>
    </w:p>
    <w:p w:rsidR="00F677D4" w:rsidRDefault="00F677D4" w:rsidP="00F677D4">
      <w:pPr>
        <w:rPr>
          <w:snapToGrid w:val="0"/>
        </w:rPr>
      </w:pPr>
      <w:r>
        <w:rPr>
          <w:rStyle w:val="afe"/>
        </w:rPr>
        <w:t>группа А:</w:t>
      </w:r>
      <w:r>
        <w:rPr>
          <w:snapToGrid w:val="0"/>
        </w:rPr>
        <w:t xml:space="preserve"> работа по считыванию информации с экрана ВДТ или ПЭВМ с предварительным запросом;</w:t>
      </w:r>
    </w:p>
    <w:p w:rsidR="00F677D4" w:rsidRDefault="00F677D4" w:rsidP="00F677D4">
      <w:pPr>
        <w:rPr>
          <w:snapToGrid w:val="0"/>
        </w:rPr>
      </w:pPr>
      <w:r>
        <w:rPr>
          <w:rStyle w:val="afe"/>
        </w:rPr>
        <w:t>группа Б:</w:t>
      </w:r>
      <w:r>
        <w:rPr>
          <w:snapToGrid w:val="0"/>
        </w:rPr>
        <w:t xml:space="preserve"> работа по вводу информации;</w:t>
      </w:r>
    </w:p>
    <w:p w:rsidR="00F677D4" w:rsidRDefault="00F677D4" w:rsidP="00F677D4">
      <w:pPr>
        <w:rPr>
          <w:snapToGrid w:val="0"/>
        </w:rPr>
      </w:pPr>
      <w:r>
        <w:rPr>
          <w:rStyle w:val="afe"/>
        </w:rPr>
        <w:t>группа В:</w:t>
      </w:r>
      <w:r>
        <w:rPr>
          <w:snapToGrid w:val="0"/>
        </w:rPr>
        <w:t xml:space="preserve"> творческая работа в режиме диалога с ЭВМ.</w:t>
      </w:r>
    </w:p>
    <w:p w:rsidR="00F677D4" w:rsidRDefault="00F677D4" w:rsidP="00F677D4">
      <w:pPr>
        <w:rPr>
          <w:snapToGrid w:val="0"/>
        </w:rPr>
      </w:pPr>
    </w:p>
    <w:p w:rsidR="00F677D4" w:rsidRDefault="00F677D4" w:rsidP="00F677D4">
      <w:r>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333896" w:rsidRPr="002D3F64" w:rsidRDefault="00333896" w:rsidP="002D3F64">
      <w:pPr>
        <w:pStyle w:val="2"/>
      </w:pPr>
      <w:bookmarkStart w:id="4" w:name="_Toc416723824"/>
      <w:r w:rsidRPr="00333896">
        <w:t>Требования к производственным помещениям</w:t>
      </w:r>
      <w:bookmarkEnd w:id="4"/>
      <w:r w:rsidRPr="00333896">
        <w:tab/>
      </w:r>
    </w:p>
    <w:p w:rsidR="00333896" w:rsidRPr="0048139B" w:rsidRDefault="00333896" w:rsidP="006D5351">
      <w:pPr>
        <w:spacing w:before="240" w:after="60"/>
        <w:rPr>
          <w:b/>
          <w:i/>
        </w:rPr>
      </w:pPr>
      <w:r w:rsidRPr="0048139B">
        <w:rPr>
          <w:b/>
          <w:i/>
        </w:rPr>
        <w:t>Окраска и коэффициенты отражения</w:t>
      </w:r>
    </w:p>
    <w:p w:rsidR="00333896" w:rsidRDefault="00333896" w:rsidP="00333896">
      <w:r>
        <w:t>Окраска помещений и мебели должна способствов</w:t>
      </w:r>
      <w:r w:rsidR="00033B17">
        <w:t>ать созданию благоприятных усло</w:t>
      </w:r>
      <w:r>
        <w:t xml:space="preserve">вий для зрительного восприятия, хорошего настроения. </w:t>
      </w:r>
    </w:p>
    <w:p w:rsidR="00333896" w:rsidRDefault="00333896" w:rsidP="00333896">
      <w:pPr>
        <w:rPr>
          <w:snapToGrid w:val="0"/>
        </w:rPr>
      </w:pPr>
      <w:r>
        <w:t xml:space="preserve">Источники света, такие как светильники и окна, </w:t>
      </w:r>
      <w:r w:rsidR="00033B17">
        <w:t>которые дают отражение от поверх</w:t>
      </w:r>
      <w:r>
        <w:t>ности экрана, значительно ухудшают точность знаков и влекут за собой помехи фи</w:t>
      </w:r>
      <w:r w:rsidR="00033B17">
        <w:t>зио</w:t>
      </w:r>
      <w:r>
        <w:t xml:space="preserve">логического характера, которые могут выразиться в </w:t>
      </w:r>
      <w:r w:rsidR="00033B17">
        <w:t>значительном напряжении, особен</w:t>
      </w:r>
      <w:r>
        <w:t>но при продолжительной работе. Отражение, включ</w:t>
      </w:r>
      <w:r w:rsidR="00033B17">
        <w:t>ая отражения от вторичных источ</w:t>
      </w:r>
      <w:r>
        <w:t xml:space="preserve">ников света, </w:t>
      </w:r>
      <w:r>
        <w:lastRenderedPageBreak/>
        <w:t>должно быть сведено к миниму</w:t>
      </w:r>
      <w:r w:rsidR="00033B17">
        <w:t>му. Для защиты от избыточной яр</w:t>
      </w:r>
      <w:r>
        <w:t>кости окон могут быть примен</w:t>
      </w:r>
      <w:r w:rsidR="00D34095">
        <w:t>ены шторы и экраны</w:t>
      </w:r>
      <w:r>
        <w:t>.</w:t>
      </w:r>
    </w:p>
    <w:p w:rsidR="00333896" w:rsidRDefault="00265E68" w:rsidP="00333896">
      <w:pPr>
        <w:rPr>
          <w:snapToGrid w:val="0"/>
        </w:rPr>
      </w:pPr>
      <w:r>
        <w:rPr>
          <w:snapToGrid w:val="0"/>
        </w:rPr>
        <w:t xml:space="preserve">Согласно </w:t>
      </w:r>
      <w:r>
        <w:t>СП 52.13330.2011, в</w:t>
      </w:r>
      <w:r w:rsidR="00033B17">
        <w:rPr>
          <w:snapToGrid w:val="0"/>
        </w:rPr>
        <w:t xml:space="preserve"> за</w:t>
      </w:r>
      <w:r>
        <w:rPr>
          <w:snapToGrid w:val="0"/>
        </w:rPr>
        <w:t xml:space="preserve">висимости от ориентации окон, </w:t>
      </w:r>
      <w:r w:rsidR="00333896">
        <w:rPr>
          <w:snapToGrid w:val="0"/>
        </w:rPr>
        <w:t>рекомендуется следующая окраска стен и пола:</w:t>
      </w:r>
    </w:p>
    <w:p w:rsidR="00333896" w:rsidRPr="00033B17" w:rsidRDefault="00333896" w:rsidP="00761D60">
      <w:pPr>
        <w:pStyle w:val="a6"/>
        <w:numPr>
          <w:ilvl w:val="0"/>
          <w:numId w:val="9"/>
        </w:numPr>
        <w:rPr>
          <w:snapToGrid w:val="0"/>
        </w:rPr>
      </w:pPr>
      <w:r w:rsidRPr="00033B17">
        <w:rPr>
          <w:rStyle w:val="afe"/>
          <w:i w:val="0"/>
        </w:rPr>
        <w:t>окна ориентированы на юг</w:t>
      </w:r>
      <w:r w:rsidRPr="00033B17">
        <w:rPr>
          <w:snapToGrid w:val="0"/>
        </w:rPr>
        <w:t xml:space="preserve"> - стены зеленовато-голубого или светло-голубого цвета; пол - зеленый;</w:t>
      </w:r>
    </w:p>
    <w:p w:rsidR="00333896" w:rsidRPr="00033B17" w:rsidRDefault="00333896" w:rsidP="00761D60">
      <w:pPr>
        <w:pStyle w:val="a6"/>
        <w:numPr>
          <w:ilvl w:val="0"/>
          <w:numId w:val="9"/>
        </w:numPr>
        <w:rPr>
          <w:snapToGrid w:val="0"/>
        </w:rPr>
      </w:pPr>
      <w:r w:rsidRPr="00033B17">
        <w:rPr>
          <w:rStyle w:val="afe"/>
          <w:i w:val="0"/>
        </w:rPr>
        <w:t>окна ориентированы на север</w:t>
      </w:r>
      <w:r w:rsidR="00033B17">
        <w:rPr>
          <w:rStyle w:val="afe"/>
        </w:rPr>
        <w:t xml:space="preserve"> </w:t>
      </w:r>
      <w:r w:rsidRPr="00033B17">
        <w:rPr>
          <w:snapToGrid w:val="0"/>
        </w:rPr>
        <w:t>- стены светло-оранжевого или оранжево-желтого цвета; пол - красновато-оранжевый;</w:t>
      </w:r>
    </w:p>
    <w:p w:rsidR="00333896" w:rsidRPr="00033B17" w:rsidRDefault="00333896" w:rsidP="00761D60">
      <w:pPr>
        <w:pStyle w:val="a6"/>
        <w:numPr>
          <w:ilvl w:val="0"/>
          <w:numId w:val="9"/>
        </w:numPr>
        <w:rPr>
          <w:snapToGrid w:val="0"/>
        </w:rPr>
      </w:pPr>
      <w:r w:rsidRPr="00033B17">
        <w:rPr>
          <w:rStyle w:val="afe"/>
          <w:i w:val="0"/>
        </w:rPr>
        <w:t>окна ориентированы на восток</w:t>
      </w:r>
      <w:r w:rsidRPr="00033B17">
        <w:rPr>
          <w:snapToGrid w:val="0"/>
        </w:rPr>
        <w:t xml:space="preserve"> - стены желто-зеленого цвета; пол зеленый или красновато-оранжевый;</w:t>
      </w:r>
    </w:p>
    <w:p w:rsidR="00333896" w:rsidRPr="00033B17" w:rsidRDefault="00333896" w:rsidP="00761D60">
      <w:pPr>
        <w:pStyle w:val="a6"/>
        <w:numPr>
          <w:ilvl w:val="0"/>
          <w:numId w:val="10"/>
        </w:numPr>
        <w:rPr>
          <w:snapToGrid w:val="0"/>
        </w:rPr>
      </w:pPr>
      <w:r w:rsidRPr="00033B17">
        <w:rPr>
          <w:rStyle w:val="afe"/>
          <w:i w:val="0"/>
        </w:rPr>
        <w:t>окна ориентированы на запад</w:t>
      </w:r>
      <w:r w:rsidRPr="00033B17">
        <w:rPr>
          <w:snapToGrid w:val="0"/>
        </w:rPr>
        <w:t xml:space="preserve"> - стены желто-зеленого или голубовато</w:t>
      </w:r>
      <w:r w:rsidR="000B6A26">
        <w:rPr>
          <w:snapToGrid w:val="0"/>
        </w:rPr>
        <w:t xml:space="preserve"> </w:t>
      </w:r>
      <w:r w:rsidRPr="00033B17">
        <w:rPr>
          <w:snapToGrid w:val="0"/>
        </w:rPr>
        <w:t>-</w:t>
      </w:r>
      <w:r w:rsidR="000B6A26">
        <w:rPr>
          <w:snapToGrid w:val="0"/>
        </w:rPr>
        <w:t xml:space="preserve"> </w:t>
      </w:r>
      <w:r w:rsidRPr="00033B17">
        <w:rPr>
          <w:snapToGrid w:val="0"/>
        </w:rPr>
        <w:t>зеленого цвета; пол зеленый или кр</w:t>
      </w:r>
      <w:r w:rsidR="008C5E93">
        <w:rPr>
          <w:snapToGrid w:val="0"/>
        </w:rPr>
        <w:t>аснова</w:t>
      </w:r>
      <w:r w:rsidRPr="00033B17">
        <w:rPr>
          <w:snapToGrid w:val="0"/>
        </w:rPr>
        <w:t>то-оранжевый.</w:t>
      </w:r>
    </w:p>
    <w:p w:rsidR="000B6A26" w:rsidRDefault="00333896" w:rsidP="00333896">
      <w:pPr>
        <w:rPr>
          <w:snapToGrid w:val="0"/>
        </w:rPr>
      </w:pPr>
      <w:r>
        <w:rPr>
          <w:snapToGrid w:val="0"/>
        </w:rPr>
        <w:t>В помещениях</w:t>
      </w:r>
      <w:r w:rsidR="00F648D2" w:rsidRPr="00F648D2">
        <w:rPr>
          <w:snapToGrid w:val="0"/>
        </w:rPr>
        <w:t>,</w:t>
      </w:r>
      <w:r>
        <w:rPr>
          <w:snapToGrid w:val="0"/>
        </w:rPr>
        <w:t xml:space="preserve"> где наход</w:t>
      </w:r>
      <w:r w:rsidR="008C5E93">
        <w:rPr>
          <w:snapToGrid w:val="0"/>
        </w:rPr>
        <w:t>ится компьютер, необходимо обеспечить следующие вели</w:t>
      </w:r>
      <w:r>
        <w:rPr>
          <w:snapToGrid w:val="0"/>
        </w:rPr>
        <w:t xml:space="preserve">чины коэффициента отражения: </w:t>
      </w:r>
    </w:p>
    <w:p w:rsidR="000B6A26" w:rsidRPr="000B6A26" w:rsidRDefault="00333896" w:rsidP="00333896">
      <w:pPr>
        <w:rPr>
          <w:snapToGrid w:val="0"/>
        </w:rPr>
      </w:pPr>
      <w:r>
        <w:rPr>
          <w:snapToGrid w:val="0"/>
        </w:rPr>
        <w:t>для потолка: 60</w:t>
      </w:r>
      <w:r w:rsidR="003E46B2">
        <w:rPr>
          <w:snapToGrid w:val="0"/>
        </w:rPr>
        <w:t xml:space="preserve"> - </w:t>
      </w:r>
      <w:r w:rsidR="000B6A26">
        <w:rPr>
          <w:snapToGrid w:val="0"/>
        </w:rPr>
        <w:t>70%</w:t>
      </w:r>
      <w:r w:rsidR="000B6A26" w:rsidRPr="000B6A26">
        <w:rPr>
          <w:snapToGrid w:val="0"/>
        </w:rPr>
        <w:t>;</w:t>
      </w:r>
    </w:p>
    <w:p w:rsidR="000B6A26" w:rsidRPr="000B6A26" w:rsidRDefault="00333896" w:rsidP="00333896">
      <w:pPr>
        <w:rPr>
          <w:snapToGrid w:val="0"/>
        </w:rPr>
      </w:pPr>
      <w:r>
        <w:rPr>
          <w:snapToGrid w:val="0"/>
        </w:rPr>
        <w:t>для стен: 40</w:t>
      </w:r>
      <w:r w:rsidR="003E46B2">
        <w:rPr>
          <w:snapToGrid w:val="0"/>
        </w:rPr>
        <w:t xml:space="preserve"> - </w:t>
      </w:r>
      <w:r w:rsidR="000B6A26">
        <w:rPr>
          <w:snapToGrid w:val="0"/>
        </w:rPr>
        <w:t>50%</w:t>
      </w:r>
      <w:r w:rsidR="000B6A26" w:rsidRPr="000B6A26">
        <w:rPr>
          <w:snapToGrid w:val="0"/>
        </w:rPr>
        <w:t>;</w:t>
      </w:r>
    </w:p>
    <w:p w:rsidR="000B6A26" w:rsidRPr="000B6A26" w:rsidRDefault="000B6A26" w:rsidP="00333896">
      <w:pPr>
        <w:rPr>
          <w:snapToGrid w:val="0"/>
        </w:rPr>
      </w:pPr>
      <w:r>
        <w:rPr>
          <w:snapToGrid w:val="0"/>
        </w:rPr>
        <w:t>для пола: около 30%</w:t>
      </w:r>
      <w:r w:rsidRPr="000B6A26">
        <w:rPr>
          <w:snapToGrid w:val="0"/>
        </w:rPr>
        <w:t>;</w:t>
      </w:r>
    </w:p>
    <w:p w:rsidR="00333896" w:rsidRPr="00D14CCB" w:rsidRDefault="000B6A26" w:rsidP="00333896">
      <w:pPr>
        <w:rPr>
          <w:snapToGrid w:val="0"/>
        </w:rPr>
      </w:pPr>
      <w:r>
        <w:rPr>
          <w:snapToGrid w:val="0"/>
        </w:rPr>
        <w:t>другие поверхности</w:t>
      </w:r>
      <w:r w:rsidR="00333896">
        <w:rPr>
          <w:snapToGrid w:val="0"/>
        </w:rPr>
        <w:t>: 30</w:t>
      </w:r>
      <w:r w:rsidR="003E46B2">
        <w:rPr>
          <w:snapToGrid w:val="0"/>
        </w:rPr>
        <w:t xml:space="preserve"> - </w:t>
      </w:r>
      <w:r w:rsidR="00333896">
        <w:rPr>
          <w:snapToGrid w:val="0"/>
        </w:rPr>
        <w:t>40%.</w:t>
      </w:r>
    </w:p>
    <w:p w:rsidR="00D14CCB" w:rsidRPr="00EA5152" w:rsidRDefault="00D14CCB" w:rsidP="00333896">
      <w:pPr>
        <w:rPr>
          <w:snapToGrid w:val="0"/>
        </w:rPr>
      </w:pPr>
    </w:p>
    <w:p w:rsidR="00333896" w:rsidRPr="00413857" w:rsidRDefault="00333896" w:rsidP="008A63CC">
      <w:pPr>
        <w:spacing w:before="240" w:after="60"/>
        <w:rPr>
          <w:b/>
          <w:i/>
        </w:rPr>
      </w:pPr>
      <w:r w:rsidRPr="008A63CC">
        <w:rPr>
          <w:b/>
          <w:i/>
        </w:rPr>
        <w:t>Освещение</w:t>
      </w:r>
    </w:p>
    <w:p w:rsidR="00333896" w:rsidRDefault="00333896" w:rsidP="00333896">
      <w:r>
        <w:t>Правильно спроектированное и выполненное пр</w:t>
      </w:r>
      <w:r w:rsidR="008C5E93">
        <w:t>оизводственное освещение улучша</w:t>
      </w:r>
      <w:r>
        <w:t>ет условия зрительной работы, снижает утомляемость,</w:t>
      </w:r>
      <w:r w:rsidR="008C5E93">
        <w:t xml:space="preserve"> способствует повышению произво</w:t>
      </w:r>
      <w:r>
        <w:t>дительности труда, благотворно влияет н</w:t>
      </w:r>
      <w:r w:rsidR="008C5E93">
        <w:t>а производственную среду, оказывая положи</w:t>
      </w:r>
      <w:r>
        <w:t>тельное психологическое воздействие на</w:t>
      </w:r>
      <w:r w:rsidR="008C5E93">
        <w:t xml:space="preserve"> работающего, повышает безопасность труда и </w:t>
      </w:r>
      <w:r>
        <w:t>снижает травматизм.</w:t>
      </w:r>
    </w:p>
    <w:p w:rsidR="00333896" w:rsidRDefault="00333896" w:rsidP="00333896">
      <w:r>
        <w:t>Недостаточность освещения приводит к напряжению зрения, ослабляет внимание, приводит к наступлению преждевременной утомл</w:t>
      </w:r>
      <w:r w:rsidR="008C5E93">
        <w:t>енности. Чрезмерно яркое освеще</w:t>
      </w:r>
      <w:r>
        <w:t>ние вызывает ослепление, раздражение и резь в глазах. Неправильное направление света на рабочем месте может создавать резкие тен</w:t>
      </w:r>
      <w:r w:rsidR="008C5E93">
        <w:t>и, блики, дезориентировать рабо</w:t>
      </w:r>
      <w:r>
        <w:t>тающего. Все эти причины могут привести к несчастному случаю или профзаболева</w:t>
      </w:r>
      <w:r>
        <w:softHyphen/>
        <w:t xml:space="preserve">ниям, поэтому столь важен правильный расчет освещенности. </w:t>
      </w:r>
    </w:p>
    <w:p w:rsidR="00333896" w:rsidRDefault="00333896" w:rsidP="00333896">
      <w:pPr>
        <w:rPr>
          <w:snapToGrid w:val="0"/>
        </w:rPr>
      </w:pPr>
      <w:r>
        <w:rPr>
          <w:snapToGrid w:val="0"/>
        </w:rPr>
        <w:t>Существует три вида освещения - естественное, иск</w:t>
      </w:r>
      <w:r w:rsidR="008C5E93">
        <w:rPr>
          <w:snapToGrid w:val="0"/>
        </w:rPr>
        <w:t>усственное и совмещенное</w:t>
      </w:r>
      <w:r>
        <w:rPr>
          <w:snapToGrid w:val="0"/>
        </w:rPr>
        <w:t>.</w:t>
      </w:r>
    </w:p>
    <w:p w:rsidR="00333896" w:rsidRDefault="00333896" w:rsidP="00333896">
      <w:r>
        <w:rPr>
          <w:snapToGrid w:val="0"/>
        </w:rPr>
        <w:t>Е</w:t>
      </w:r>
      <w:r w:rsidR="00C571BC">
        <w:t>стествен</w:t>
      </w:r>
      <w:r>
        <w:t>ное освещение характеризуется тем, что меняется в широких пред</w:t>
      </w:r>
      <w:r w:rsidR="00C571BC">
        <w:t xml:space="preserve">елах в зависимости от времени </w:t>
      </w:r>
      <w:r>
        <w:t>дня, времени года, характера области и ряда других факторов.</w:t>
      </w:r>
    </w:p>
    <w:p w:rsidR="00333896" w:rsidRDefault="00C571BC" w:rsidP="00333896">
      <w:pPr>
        <w:rPr>
          <w:snapToGrid w:val="0"/>
        </w:rPr>
      </w:pPr>
      <w:r>
        <w:rPr>
          <w:snapToGrid w:val="0"/>
        </w:rPr>
        <w:t>Искус</w:t>
      </w:r>
      <w:r w:rsidR="00333896">
        <w:rPr>
          <w:snapToGrid w:val="0"/>
        </w:rPr>
        <w:t>ственное освещение применяется при работе в темное вр</w:t>
      </w:r>
      <w:r>
        <w:rPr>
          <w:snapToGrid w:val="0"/>
        </w:rPr>
        <w:t>емя суток и днем, когда не уда</w:t>
      </w:r>
      <w:r w:rsidR="00333896">
        <w:rPr>
          <w:snapToGrid w:val="0"/>
        </w:rPr>
        <w:t>ется обеспечить нормированные значения коэффициента</w:t>
      </w:r>
      <w:r>
        <w:rPr>
          <w:snapToGrid w:val="0"/>
        </w:rPr>
        <w:t xml:space="preserve"> естественного освещения (пас</w:t>
      </w:r>
      <w:r w:rsidR="00333896">
        <w:rPr>
          <w:snapToGrid w:val="0"/>
        </w:rPr>
        <w:t>мурная погода, короткий световой д</w:t>
      </w:r>
      <w:r>
        <w:rPr>
          <w:snapToGrid w:val="0"/>
        </w:rPr>
        <w:t>ень). Освещение, при котором недостаточ</w:t>
      </w:r>
      <w:r w:rsidR="00333896">
        <w:rPr>
          <w:snapToGrid w:val="0"/>
        </w:rPr>
        <w:t xml:space="preserve">ное по нормам </w:t>
      </w:r>
      <w:r w:rsidR="00333896">
        <w:rPr>
          <w:snapToGrid w:val="0"/>
        </w:rPr>
        <w:lastRenderedPageBreak/>
        <w:t>естественное освещение дополняется искусственным, н</w:t>
      </w:r>
      <w:r w:rsidR="00DF6049">
        <w:rPr>
          <w:snapToGrid w:val="0"/>
        </w:rPr>
        <w:t>азыва</w:t>
      </w:r>
      <w:r w:rsidR="00333896">
        <w:rPr>
          <w:snapToGrid w:val="0"/>
        </w:rPr>
        <w:t>ется сов</w:t>
      </w:r>
      <w:r w:rsidR="00333896">
        <w:rPr>
          <w:snapToGrid w:val="0"/>
        </w:rPr>
        <w:softHyphen/>
        <w:t>мещенным освещением.</w:t>
      </w:r>
    </w:p>
    <w:p w:rsidR="00333896" w:rsidRDefault="00333896" w:rsidP="00333896">
      <w:pPr>
        <w:rPr>
          <w:snapToGrid w:val="0"/>
        </w:rPr>
      </w:pPr>
      <w:r>
        <w:rPr>
          <w:snapToGrid w:val="0"/>
        </w:rPr>
        <w:t>Искусственное освещение подразделяется на рабочее, аварийное, эвакуационное, охранное. Рабочее освещение, в свою очередь, мо</w:t>
      </w:r>
      <w:r w:rsidR="00DF6049">
        <w:rPr>
          <w:snapToGrid w:val="0"/>
        </w:rPr>
        <w:t>жет быть общим или комбинирован</w:t>
      </w:r>
      <w:r>
        <w:rPr>
          <w:snapToGrid w:val="0"/>
        </w:rPr>
        <w:t>ным. Общее - освещение, при котором светильники размещаются в ве</w:t>
      </w:r>
      <w:r w:rsidR="00DF6049">
        <w:rPr>
          <w:snapToGrid w:val="0"/>
        </w:rPr>
        <w:t>рхней зоне поме</w:t>
      </w:r>
      <w:r>
        <w:rPr>
          <w:snapToGrid w:val="0"/>
        </w:rPr>
        <w:t>щения равномерно или применительно к распо</w:t>
      </w:r>
      <w:r w:rsidR="00DF6049">
        <w:rPr>
          <w:snapToGrid w:val="0"/>
        </w:rPr>
        <w:t>ложению оборудования. Комбинирован</w:t>
      </w:r>
      <w:r>
        <w:rPr>
          <w:snapToGrid w:val="0"/>
        </w:rPr>
        <w:t>ное - освещение, при котором к общему добавляется местное освещение.</w:t>
      </w:r>
    </w:p>
    <w:p w:rsidR="00333896" w:rsidRDefault="00333896" w:rsidP="00333896">
      <w:pPr>
        <w:rPr>
          <w:snapToGrid w:val="0"/>
        </w:rPr>
      </w:pPr>
      <w:r>
        <w:rPr>
          <w:snapToGrid w:val="0"/>
        </w:rPr>
        <w:t>При выполнении работ категории высокой зрите</w:t>
      </w:r>
      <w:r w:rsidR="004F6F56">
        <w:rPr>
          <w:snapToGrid w:val="0"/>
        </w:rPr>
        <w:t xml:space="preserve">льной точности </w:t>
      </w:r>
      <w:r>
        <w:rPr>
          <w:snapToGrid w:val="0"/>
        </w:rPr>
        <w:t>величина ко</w:t>
      </w:r>
      <w:r w:rsidR="004F6F56">
        <w:rPr>
          <w:snapToGrid w:val="0"/>
        </w:rPr>
        <w:t>эффициента естественного освеще</w:t>
      </w:r>
      <w:r>
        <w:rPr>
          <w:snapToGrid w:val="0"/>
        </w:rPr>
        <w:t>ния (КЕО) должна быть не ниже 1,5%, а при зрительной работе средней точности (на</w:t>
      </w:r>
      <w:r w:rsidR="004F6F56">
        <w:rPr>
          <w:snapToGrid w:val="0"/>
        </w:rPr>
        <w:t>имень</w:t>
      </w:r>
      <w:r>
        <w:rPr>
          <w:snapToGrid w:val="0"/>
        </w:rPr>
        <w:t>ший размер объекта различения 0,5</w:t>
      </w:r>
      <w:r w:rsidR="009D67C2">
        <w:rPr>
          <w:snapToGrid w:val="0"/>
        </w:rPr>
        <w:t xml:space="preserve"> - </w:t>
      </w:r>
      <w:r>
        <w:rPr>
          <w:snapToGrid w:val="0"/>
        </w:rPr>
        <w:t>1,0</w:t>
      </w:r>
      <w:r>
        <w:rPr>
          <w:b/>
          <w:bCs/>
          <w:snapToGrid w:val="0"/>
        </w:rPr>
        <w:t xml:space="preserve"> </w:t>
      </w:r>
      <w:r>
        <w:rPr>
          <w:snapToGrid w:val="0"/>
        </w:rPr>
        <w:t>мм)</w:t>
      </w:r>
      <w:r>
        <w:rPr>
          <w:b/>
          <w:bCs/>
          <w:snapToGrid w:val="0"/>
        </w:rPr>
        <w:t xml:space="preserve"> </w:t>
      </w:r>
      <w:r>
        <w:rPr>
          <w:snapToGrid w:val="0"/>
        </w:rPr>
        <w:t>КЕО дол</w:t>
      </w:r>
      <w:r w:rsidR="00DF6049">
        <w:rPr>
          <w:snapToGrid w:val="0"/>
        </w:rPr>
        <w:t>жен быть не ниже 1,0%. В качестве источников искус</w:t>
      </w:r>
      <w:r>
        <w:rPr>
          <w:snapToGrid w:val="0"/>
        </w:rPr>
        <w:t>ственного освещения обычно и</w:t>
      </w:r>
      <w:r w:rsidR="00DF6049">
        <w:rPr>
          <w:snapToGrid w:val="0"/>
        </w:rPr>
        <w:t>спользуются люми</w:t>
      </w:r>
      <w:r w:rsidR="00DF6049">
        <w:rPr>
          <w:snapToGrid w:val="0"/>
        </w:rPr>
        <w:softHyphen/>
        <w:t>несцентные лам</w:t>
      </w:r>
      <w:r>
        <w:rPr>
          <w:snapToGrid w:val="0"/>
        </w:rPr>
        <w:t>пы типа ЛБ или ДРЛ, которые попарно объединяются в светильники, которые должны располагат</w:t>
      </w:r>
      <w:r w:rsidR="00DF6049">
        <w:rPr>
          <w:snapToGrid w:val="0"/>
        </w:rPr>
        <w:t>ься над ра</w:t>
      </w:r>
      <w:r>
        <w:rPr>
          <w:snapToGrid w:val="0"/>
        </w:rPr>
        <w:t>бочи</w:t>
      </w:r>
      <w:r w:rsidR="006A579A">
        <w:rPr>
          <w:snapToGrid w:val="0"/>
        </w:rPr>
        <w:t>ми поверхностями равномерно</w:t>
      </w:r>
      <w:r>
        <w:rPr>
          <w:snapToGrid w:val="0"/>
        </w:rPr>
        <w:t>.</w:t>
      </w:r>
    </w:p>
    <w:p w:rsidR="00333896" w:rsidRDefault="00333896" w:rsidP="00333896">
      <w:pPr>
        <w:rPr>
          <w:snapToGrid w:val="0"/>
        </w:rPr>
      </w:pPr>
      <w:r>
        <w:rPr>
          <w:snapToGrid w:val="0"/>
        </w:rPr>
        <w:t>Требования к освещенности в помещениях, где</w:t>
      </w:r>
      <w:r w:rsidR="00DF6049">
        <w:rPr>
          <w:snapToGrid w:val="0"/>
        </w:rPr>
        <w:t xml:space="preserve"> установлены компьютеры, следую</w:t>
      </w:r>
      <w:r>
        <w:rPr>
          <w:snapToGrid w:val="0"/>
        </w:rPr>
        <w:t>щие: при выполнении зрительных</w:t>
      </w:r>
      <w:r>
        <w:rPr>
          <w:b/>
          <w:bCs/>
          <w:snapToGrid w:val="0"/>
        </w:rPr>
        <w:t xml:space="preserve"> </w:t>
      </w:r>
      <w:r>
        <w:rPr>
          <w:snapToGrid w:val="0"/>
        </w:rPr>
        <w:t>работ высокой точности общая освещенность должна составлять 30</w:t>
      </w:r>
      <w:r>
        <w:rPr>
          <w:snapToGrid w:val="0"/>
          <w:spacing w:val="40"/>
        </w:rPr>
        <w:t>0</w:t>
      </w:r>
      <w:r>
        <w:rPr>
          <w:snapToGrid w:val="0"/>
        </w:rPr>
        <w:t>лк, а комбинированная - 75</w:t>
      </w:r>
      <w:r>
        <w:rPr>
          <w:snapToGrid w:val="0"/>
          <w:spacing w:val="40"/>
        </w:rPr>
        <w:t>0</w:t>
      </w:r>
      <w:r>
        <w:rPr>
          <w:snapToGrid w:val="0"/>
        </w:rPr>
        <w:t>лк; аналогичные требования при выполне</w:t>
      </w:r>
      <w:r>
        <w:rPr>
          <w:snapToGrid w:val="0"/>
        </w:rPr>
        <w:softHyphen/>
        <w:t>нии работ средней точности - 200 и 30</w:t>
      </w:r>
      <w:r>
        <w:rPr>
          <w:snapToGrid w:val="0"/>
          <w:spacing w:val="40"/>
        </w:rPr>
        <w:t>0</w:t>
      </w:r>
      <w:r w:rsidR="00DF6049">
        <w:rPr>
          <w:snapToGrid w:val="0"/>
        </w:rPr>
        <w:t>лк соот</w:t>
      </w:r>
      <w:r>
        <w:rPr>
          <w:snapToGrid w:val="0"/>
        </w:rPr>
        <w:t>ветственно.</w:t>
      </w:r>
    </w:p>
    <w:p w:rsidR="00333896" w:rsidRPr="007856EF" w:rsidRDefault="00333896" w:rsidP="00333896">
      <w:r>
        <w:t>Кроме того все поле зрения должно быть освещено достаточно р</w:t>
      </w:r>
      <w:r w:rsidR="00DF6049">
        <w:t>авномерно – это основное гигие</w:t>
      </w:r>
      <w:r>
        <w:t>ническое требование. Иными словами, с</w:t>
      </w:r>
      <w:r w:rsidR="00DF6049">
        <w:t>тепень освещения помещения и яр</w:t>
      </w:r>
      <w:r>
        <w:t>кость экр</w:t>
      </w:r>
      <w:r w:rsidR="00DF6049">
        <w:t>ана ком</w:t>
      </w:r>
      <w:r>
        <w:t>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4E6A5C" w:rsidRDefault="004E6A5C" w:rsidP="004E6A5C">
      <w: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4E6A5C" w:rsidRDefault="004E6A5C" w:rsidP="004E6A5C">
      <w:r>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4E6A5C" w:rsidRDefault="004E6A5C" w:rsidP="004E6A5C">
      <w:pPr>
        <w:pStyle w:val="a6"/>
        <w:numPr>
          <w:ilvl w:val="0"/>
          <w:numId w:val="13"/>
        </w:numPr>
        <w:tabs>
          <w:tab w:val="left" w:pos="1134"/>
        </w:tabs>
        <w:ind w:left="0" w:firstLine="851"/>
      </w:pPr>
      <w:r>
        <w:t>по спектральному составу света они близки к дневному свету;</w:t>
      </w:r>
    </w:p>
    <w:p w:rsidR="004E6A5C" w:rsidRDefault="004E6A5C" w:rsidP="004E6A5C">
      <w:pPr>
        <w:pStyle w:val="a6"/>
        <w:numPr>
          <w:ilvl w:val="0"/>
          <w:numId w:val="13"/>
        </w:numPr>
        <w:tabs>
          <w:tab w:val="left" w:pos="1134"/>
        </w:tabs>
        <w:ind w:left="0" w:firstLine="851"/>
      </w:pPr>
      <w:r>
        <w:t>обладают более высоким КПД (в 1,5 - 2</w:t>
      </w:r>
      <w:r w:rsidRPr="00BB3DAD">
        <w:rPr>
          <w:i/>
          <w:iCs/>
        </w:rPr>
        <w:t xml:space="preserve"> </w:t>
      </w:r>
      <w:r>
        <w:t>раза выше, чем КПД ламп накаливания);</w:t>
      </w:r>
    </w:p>
    <w:p w:rsidR="004E6A5C" w:rsidRDefault="004E6A5C" w:rsidP="004E6A5C">
      <w:pPr>
        <w:pStyle w:val="a6"/>
        <w:numPr>
          <w:ilvl w:val="0"/>
          <w:numId w:val="13"/>
        </w:numPr>
        <w:tabs>
          <w:tab w:val="left" w:pos="1134"/>
        </w:tabs>
        <w:ind w:left="0" w:firstLine="851"/>
      </w:pPr>
      <w:r>
        <w:t>обладают повышенной светоотдачей (в 3 - 4 раза выше, чем у ламп накаливания);</w:t>
      </w:r>
    </w:p>
    <w:p w:rsidR="004E6A5C" w:rsidRDefault="004E6A5C" w:rsidP="004E6A5C">
      <w:pPr>
        <w:pStyle w:val="a6"/>
        <w:numPr>
          <w:ilvl w:val="0"/>
          <w:numId w:val="13"/>
        </w:numPr>
        <w:tabs>
          <w:tab w:val="left" w:pos="1134"/>
        </w:tabs>
        <w:ind w:left="0" w:firstLine="851"/>
      </w:pPr>
      <w:r>
        <w:t>более длительный срок службы.</w:t>
      </w:r>
    </w:p>
    <w:p w:rsidR="004E6A5C" w:rsidRDefault="004E6A5C" w:rsidP="004E6A5C">
      <w:r>
        <w:t xml:space="preserve">Расчет освещения производится для комнаты площадью 49 </w:t>
      </w:r>
      <m:oMath>
        <m:sSup>
          <m:sSupPr>
            <m:ctrlPr>
              <w:rPr>
                <w:rFonts w:ascii="Cambria Math" w:hAnsi="Cambria Math"/>
              </w:rPr>
            </m:ctrlPr>
          </m:sSupPr>
          <m:e>
            <m:r>
              <m:rPr>
                <m:sty m:val="p"/>
              </m:rPr>
              <w:rPr>
                <w:rFonts w:ascii="Cambria Math"/>
              </w:rPr>
              <m:t>м</m:t>
            </m:r>
          </m:e>
          <m:sup>
            <m:r>
              <m:rPr>
                <m:sty m:val="p"/>
              </m:rPr>
              <w:rPr>
                <w:rFonts w:ascii="Cambria Math"/>
              </w:rPr>
              <m:t>2</m:t>
            </m:r>
          </m:sup>
        </m:sSup>
      </m:oMath>
      <w:r>
        <w:t xml:space="preserve"> , ширина которой 7 м, высота - 3 м. Воспользуемся методом светового потока.</w:t>
      </w:r>
    </w:p>
    <w:p w:rsidR="004E6A5C" w:rsidRDefault="004E6A5C" w:rsidP="004E6A5C">
      <w:r>
        <w:lastRenderedPageBreak/>
        <w:t xml:space="preserve"> Для определения количества светильников определим световой поток, падающий на поверхность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sidRPr="002A53FE">
              <w:rPr>
                <w:szCs w:val="28"/>
              </w:rPr>
              <w:t>.1)</w:t>
            </w:r>
          </w:p>
        </w:tc>
      </w:tr>
    </w:tbl>
    <w:p w:rsidR="004E6A5C" w:rsidRDefault="004E6A5C" w:rsidP="004E6A5C"/>
    <w:p w:rsidR="004E6A5C" w:rsidRDefault="004E6A5C" w:rsidP="004E6A5C">
      <w:r>
        <w:t>где</w:t>
      </w:r>
      <w:r>
        <w:tab/>
      </w:r>
      <w:r>
        <w:rPr>
          <w:lang w:val="en-US"/>
        </w:rPr>
        <w:t>F</w:t>
      </w:r>
      <w:r>
        <w:t xml:space="preserve"> - световой поток, Лм; </w:t>
      </w:r>
    </w:p>
    <w:p w:rsidR="004E6A5C" w:rsidRDefault="004E6A5C" w:rsidP="004E6A5C">
      <w:r w:rsidRPr="00DC3446">
        <w:tab/>
      </w:r>
      <w:r>
        <w:rPr>
          <w:lang w:val="en-US"/>
        </w:rPr>
        <w:t>E</w:t>
      </w:r>
      <w:r w:rsidRPr="00A221BC">
        <w:t xml:space="preserve"> </w:t>
      </w:r>
      <w:r>
        <w:t xml:space="preserve">- нормированная минимальная освещенность; </w:t>
      </w:r>
    </w:p>
    <w:p w:rsidR="004E6A5C" w:rsidRPr="000B41FB" w:rsidRDefault="004E6A5C" w:rsidP="004E6A5C">
      <w:r w:rsidRPr="000B41FB">
        <w:tab/>
      </w:r>
      <w:r>
        <w:rPr>
          <w:lang w:val="en-US"/>
        </w:rPr>
        <w:t>S</w:t>
      </w:r>
      <w:r w:rsidRPr="00BE1870">
        <w:t xml:space="preserve"> </w:t>
      </w:r>
      <w:r>
        <w:t>- площадь освещаемого помещения</w:t>
      </w:r>
      <w:r w:rsidRPr="000B41FB">
        <w:t>;</w:t>
      </w:r>
    </w:p>
    <w:p w:rsidR="004E6A5C" w:rsidRDefault="004E6A5C" w:rsidP="004E6A5C">
      <w:r w:rsidRPr="00BE1870">
        <w:tab/>
      </w:r>
      <w:r>
        <w:rPr>
          <w:lang w:val="en-US"/>
        </w:rPr>
        <w:t>Z</w:t>
      </w:r>
      <w:r w:rsidRPr="00BE1870">
        <w:t xml:space="preserve"> - </w:t>
      </w:r>
      <w:r>
        <w:t xml:space="preserve">отношение средней освещенности к минимальной </w:t>
      </w:r>
    </w:p>
    <w:p w:rsidR="004E6A5C" w:rsidRPr="0008714B" w:rsidRDefault="004E6A5C" w:rsidP="004E6A5C">
      <w:r w:rsidRPr="00B12B6E">
        <w:tab/>
      </w:r>
      <w:r>
        <w:rPr>
          <w:lang w:val="en-US"/>
        </w:rPr>
        <w:t>K</w:t>
      </w:r>
      <w:r w:rsidRPr="00016DFF">
        <w:t xml:space="preserve"> - </w:t>
      </w:r>
      <w:r>
        <w:t>коэффициент запаса, учитывающий уменьшение светового потока лампы в резуль</w:t>
      </w:r>
      <w:r>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случае </w:t>
      </w:r>
      <w:r>
        <w:rPr>
          <w:b/>
          <w:bCs/>
          <w:i/>
          <w:iCs/>
        </w:rPr>
        <w:t>К</w:t>
      </w:r>
      <w:r>
        <w:rPr>
          <w:b/>
          <w:bCs/>
        </w:rPr>
        <w:t xml:space="preserve"> </w:t>
      </w:r>
      <w:r>
        <w:t xml:space="preserve">= 1,5); </w:t>
      </w:r>
    </w:p>
    <w:p w:rsidR="004E6A5C" w:rsidRPr="00650991" w:rsidRDefault="004E6A5C" w:rsidP="004E6A5C">
      <w:r w:rsidRPr="0008714B">
        <w:tab/>
      </w:r>
      <w:r>
        <w:rPr>
          <w:lang w:val="en-US"/>
        </w:rPr>
        <w:t>n</w:t>
      </w:r>
      <w:r w:rsidRPr="007F4B0F">
        <w:t xml:space="preserve"> - </w:t>
      </w:r>
      <w:r>
        <w:t>коэффициент использования светового потока</w:t>
      </w:r>
      <w:r w:rsidRPr="004229E9">
        <w:t>.</w:t>
      </w:r>
    </w:p>
    <w:p w:rsidR="004E6A5C" w:rsidRPr="00650991" w:rsidRDefault="004E6A5C" w:rsidP="004E6A5C"/>
    <w:p w:rsidR="004E6A5C" w:rsidRDefault="004E6A5C" w:rsidP="004E6A5C">
      <w:r>
        <w:t>Нормированная минимальная освещенность выбирается в соответствии с</w:t>
      </w:r>
      <w:r w:rsidRPr="00661084">
        <w:t xml:space="preserve"> </w:t>
      </w:r>
      <w:r>
        <w:t xml:space="preserve">документом </w:t>
      </w:r>
      <w:r w:rsidRPr="00661084">
        <w:t>СП 52.13330.2011</w:t>
      </w:r>
      <w:r>
        <w:t>. Работу программиста, в соответствии с этой таблицей, можно отнести к разряду точных работ, следовательно, минимальная освещенность равна 30</w:t>
      </w:r>
      <w:r>
        <w:rPr>
          <w:spacing w:val="40"/>
        </w:rPr>
        <w:t>0</w:t>
      </w:r>
      <w:r>
        <w:t>Лк;</w:t>
      </w:r>
    </w:p>
    <w:p w:rsidR="004E6A5C" w:rsidRDefault="004E6A5C" w:rsidP="004E6A5C">
      <w:r>
        <w:t>Отношение средней освещенности к минимальной, обычно, принимается равным 1,1 - 1,2.</w:t>
      </w:r>
    </w:p>
    <w:p w:rsidR="004E6A5C" w:rsidRDefault="004E6A5C" w:rsidP="004E6A5C">
      <w:r>
        <w:t>Значение коэффициента запаса зависит от типа помещения и характера проводимых в нем работ, в нашем случае данный коэффициент равен 1,5.</w:t>
      </w:r>
    </w:p>
    <w:p w:rsidR="004E6A5C" w:rsidRPr="00034FAC" w:rsidRDefault="004E6A5C" w:rsidP="004E6A5C">
      <w:r>
        <w:t xml:space="preserve">Значение </w:t>
      </w:r>
      <w:r>
        <w:rPr>
          <w:lang w:val="en-US"/>
        </w:rPr>
        <w:t>n</w:t>
      </w:r>
      <w:r>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Pr>
                <w:szCs w:val="28"/>
                <w:lang w:val="en-US"/>
              </w:rPr>
              <w:t>2</w:t>
            </w:r>
            <w:r w:rsidRPr="002A53FE">
              <w:rPr>
                <w:szCs w:val="28"/>
              </w:rPr>
              <w:t>)</w:t>
            </w:r>
          </w:p>
        </w:tc>
      </w:tr>
    </w:tbl>
    <w:p w:rsidR="004E6A5C" w:rsidRPr="00640B1F" w:rsidRDefault="004E6A5C" w:rsidP="004E6A5C"/>
    <w:p w:rsidR="004E6A5C" w:rsidRDefault="004E6A5C" w:rsidP="004E6A5C">
      <w:r>
        <w:t xml:space="preserve">где </w:t>
      </w:r>
      <w:r>
        <w:tab/>
      </w:r>
      <w:r>
        <w:rPr>
          <w:lang w:val="en-US"/>
        </w:rPr>
        <w:t>S</w:t>
      </w:r>
      <w:r w:rsidRPr="0096201C">
        <w:t xml:space="preserve"> </w:t>
      </w:r>
      <w:r>
        <w:t>- площадь помещения;</w:t>
      </w:r>
    </w:p>
    <w:p w:rsidR="004E6A5C" w:rsidRDefault="004E6A5C" w:rsidP="004E6A5C">
      <w:r w:rsidRPr="00C563F4">
        <w:tab/>
      </w:r>
      <w:r>
        <w:rPr>
          <w:lang w:val="en-US"/>
        </w:rPr>
        <w:t>h</w:t>
      </w:r>
      <w:r w:rsidRPr="0096201C">
        <w:t xml:space="preserve"> - </w:t>
      </w:r>
      <w:r>
        <w:t>расчетная высота подвеса;</w:t>
      </w:r>
    </w:p>
    <w:p w:rsidR="004E6A5C" w:rsidRDefault="004E6A5C" w:rsidP="004E6A5C">
      <w:r w:rsidRPr="00B6038D">
        <w:tab/>
      </w:r>
      <w:r>
        <w:rPr>
          <w:lang w:val="en-US"/>
        </w:rPr>
        <w:t>A</w:t>
      </w:r>
      <w:r w:rsidRPr="0096201C">
        <w:t xml:space="preserve"> - </w:t>
      </w:r>
      <w:r>
        <w:t>ширина помещении;</w:t>
      </w:r>
    </w:p>
    <w:p w:rsidR="004E6A5C" w:rsidRDefault="004E6A5C" w:rsidP="004E6A5C">
      <w:pPr>
        <w:rPr>
          <w:lang w:val="en-US"/>
        </w:rPr>
      </w:pPr>
      <w:r w:rsidRPr="004361E6">
        <w:tab/>
      </w:r>
      <w:r>
        <w:rPr>
          <w:lang w:val="en-US"/>
        </w:rPr>
        <w:t>B</w:t>
      </w:r>
      <w:r w:rsidRPr="00174985">
        <w:t xml:space="preserve"> - </w:t>
      </w:r>
      <w:r>
        <w:t>длина помещения.</w:t>
      </w:r>
    </w:p>
    <w:p w:rsidR="004E6A5C" w:rsidRPr="00174985" w:rsidRDefault="004E6A5C" w:rsidP="004E6A5C">
      <w:pPr>
        <w:rPr>
          <w:lang w:val="en-US"/>
        </w:rPr>
      </w:pPr>
    </w:p>
    <w:p w:rsidR="004E6A5C" w:rsidRPr="00C563F4" w:rsidRDefault="004E6A5C" w:rsidP="004E6A5C">
      <w:r>
        <w:t>Соответственно, коэффициент использования будет равен:</w:t>
      </w:r>
    </w:p>
    <w:p w:rsidR="004E6A5C" w:rsidRPr="00C563F4"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4E6A5C" w:rsidRPr="002A53FE" w:rsidRDefault="004E6A5C" w:rsidP="00F24CF2">
            <w:pPr>
              <w:ind w:firstLine="0"/>
              <w:rPr>
                <w:szCs w:val="28"/>
              </w:rPr>
            </w:pPr>
          </w:p>
        </w:tc>
      </w:tr>
    </w:tbl>
    <w:p w:rsidR="004E6A5C" w:rsidRDefault="004E6A5C" w:rsidP="004E6A5C"/>
    <w:p w:rsidR="004E6A5C" w:rsidRDefault="004E6A5C" w:rsidP="004E6A5C">
      <w:r w:rsidRPr="00304A4F">
        <w:t>Коэффициент использования светового потока ламп </w:t>
      </w:r>
      <w:r>
        <w:rPr>
          <w:lang w:val="en-US"/>
        </w:rPr>
        <w:t>n</w:t>
      </w:r>
      <w:r w:rsidRPr="00304A4F">
        <w:rPr>
          <w:i/>
          <w:iCs/>
        </w:rPr>
        <w:t> </w:t>
      </w:r>
      <w:r w:rsidRPr="00304A4F">
        <w:t xml:space="preserve">определяют по таблицам, приводимым в </w:t>
      </w:r>
      <w:r w:rsidRPr="00E21243">
        <w:t>СП 52.13330.2011</w:t>
      </w:r>
      <w:r>
        <w:t>,</w:t>
      </w:r>
      <w:r w:rsidRPr="00E21243">
        <w:t xml:space="preserve"> </w:t>
      </w:r>
      <w:r w:rsidRPr="00304A4F">
        <w:t>в зависимости от типа светильника, ρ</w:t>
      </w:r>
      <w:r w:rsidRPr="00304A4F">
        <w:rPr>
          <w:vertAlign w:val="subscript"/>
        </w:rPr>
        <w:t>п</w:t>
      </w:r>
      <w:r w:rsidRPr="00304A4F">
        <w:t>, ρ</w:t>
      </w:r>
      <w:r w:rsidRPr="00304A4F">
        <w:rPr>
          <w:vertAlign w:val="subscript"/>
        </w:rPr>
        <w:t>с</w:t>
      </w:r>
      <w:r w:rsidRPr="00304A4F">
        <w:t> и индекса </w:t>
      </w:r>
      <w:r w:rsidRPr="00304A4F">
        <w:rPr>
          <w:iCs/>
          <w:lang w:val="en-US"/>
        </w:rPr>
        <w:t>I</w:t>
      </w:r>
      <w:r w:rsidRPr="00304A4F">
        <w:rPr>
          <w:i/>
          <w:iCs/>
        </w:rPr>
        <w:t>.</w:t>
      </w:r>
    </w:p>
    <w:p w:rsidR="004E6A5C" w:rsidRDefault="004E6A5C" w:rsidP="004E6A5C">
      <w:r>
        <w:lastRenderedPageBreak/>
        <w:t>Следовательно, значение светового потока равно:</w:t>
      </w:r>
    </w:p>
    <w:p w:rsidR="004E6A5C" w:rsidRDefault="004E6A5C" w:rsidP="004E6A5C">
      <w:pPr>
        <w:rPr>
          <w:b/>
          <w:bCs/>
          <w:i/>
          <w:iCs/>
        </w:rPr>
      </w:pPr>
    </w:p>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4E6A5C" w:rsidRPr="002A53FE" w:rsidRDefault="004E6A5C" w:rsidP="00F24CF2">
            <w:pPr>
              <w:ind w:firstLine="0"/>
              <w:rPr>
                <w:szCs w:val="28"/>
              </w:rPr>
            </w:pPr>
          </w:p>
        </w:tc>
      </w:tr>
    </w:tbl>
    <w:p w:rsidR="004E6A5C" w:rsidRPr="00FC288B" w:rsidRDefault="004E6A5C" w:rsidP="004E6A5C">
      <w:pPr>
        <w:rPr>
          <w:lang w:val="en-US"/>
        </w:rPr>
      </w:pPr>
    </w:p>
    <w:p w:rsidR="004E6A5C" w:rsidRDefault="004E6A5C" w:rsidP="004E6A5C">
      <w:r>
        <w:t xml:space="preserve">Для освещения  рабочего помещения используются светильники  каждый из которых включает 4 люминесцентные лампы типа ЛБ40-1, световой поток которых </w:t>
      </w:r>
      <w:r w:rsidRPr="00D57424">
        <w:rPr>
          <w:bCs/>
        </w:rPr>
        <w:t>F</w:t>
      </w:r>
      <w:r>
        <w:t xml:space="preserve"> = 2800 Лк.</w:t>
      </w:r>
    </w:p>
    <w:p w:rsidR="004E6A5C" w:rsidRDefault="004E6A5C" w:rsidP="004E6A5C"/>
    <w:p w:rsidR="004E6A5C" w:rsidRDefault="004E6A5C" w:rsidP="004E6A5C"/>
    <w:p w:rsidR="004E6A5C" w:rsidRDefault="004E6A5C" w:rsidP="004E6A5C">
      <w:r>
        <w:t>Рассчитаем необходимое количество светильников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690791" w:rsidRDefault="004E6A5C" w:rsidP="00F24CF2">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hAnsi="Cambria Math"/>
                        <w:shd w:val="clear" w:color="auto" w:fill="FFFFFF"/>
                      </w:rPr>
                    </m:ctrlPr>
                  </m:fPr>
                  <m:num>
                    <m:r>
                      <m:rPr>
                        <m:nor/>
                      </m:rPr>
                      <w:rPr>
                        <w:shd w:val="clear" w:color="auto" w:fill="FFFFFF"/>
                        <w:lang w:val="en-US"/>
                      </w:rPr>
                      <m:t>F</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m:t>
                    </m:r>
                    <m:r>
                      <m:rPr>
                        <m:nor/>
                      </m:rPr>
                      <w:rPr>
                        <w:rFonts w:ascii="Cambria Math" w:hAns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5.3</w:t>
            </w:r>
            <w:r w:rsidRPr="002A53FE">
              <w:rPr>
                <w:szCs w:val="28"/>
              </w:rPr>
              <w:t>)</w:t>
            </w:r>
          </w:p>
        </w:tc>
      </w:tr>
    </w:tbl>
    <w:p w:rsidR="004E6A5C" w:rsidRDefault="004E6A5C" w:rsidP="004E6A5C"/>
    <w:p w:rsidR="004E6A5C" w:rsidRDefault="004E6A5C" w:rsidP="004E6A5C">
      <w:r>
        <w:t>где</w:t>
      </w:r>
      <w:r>
        <w:tab/>
      </w:r>
      <w:r>
        <w:rPr>
          <w:lang w:val="en-US"/>
        </w:rPr>
        <w:t>N</w:t>
      </w:r>
      <w:r>
        <w:t xml:space="preserve"> - количество светильников;</w:t>
      </w:r>
    </w:p>
    <w:p w:rsidR="004E6A5C" w:rsidRPr="00C17327" w:rsidRDefault="004E6A5C" w:rsidP="004E6A5C">
      <w:r>
        <w:tab/>
      </w:r>
      <w:r>
        <w:rPr>
          <w:lang w:val="en-US"/>
        </w:rPr>
        <w:t>n</w:t>
      </w:r>
      <w:r w:rsidRPr="00C17327">
        <w:t xml:space="preserve"> - </w:t>
      </w:r>
      <w:r>
        <w:t>количество ламп в одном светильнике</w:t>
      </w:r>
    </w:p>
    <w:p w:rsidR="004E6A5C" w:rsidRDefault="004E6A5C" w:rsidP="004E6A5C">
      <w:r w:rsidRPr="00650991">
        <w:tab/>
      </w:r>
      <w:r>
        <w:rPr>
          <w:lang w:val="en-US"/>
        </w:rPr>
        <w:t>F</w:t>
      </w:r>
      <w:r>
        <w:t xml:space="preserve"> - световой поток;</w:t>
      </w:r>
    </w:p>
    <w:p w:rsidR="004E6A5C" w:rsidRDefault="004E6A5C" w:rsidP="004E6A5C">
      <w:r w:rsidRPr="009E586A">
        <w:tab/>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rPr>
              <m:t>л</m:t>
            </m:r>
          </m:sub>
        </m:sSub>
      </m:oMath>
      <w:r>
        <w:t xml:space="preserve"> - световой поток лампы.</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hAnsi="Cambria Math"/>
                        <w:i/>
                        <w:shd w:val="clear" w:color="auto" w:fill="FFFFFF"/>
                      </w:rPr>
                    </m:ctrlPr>
                  </m:fPr>
                  <m:num>
                    <m:r>
                      <w:rPr>
                        <w:rFonts w:ascii="Cambria Math"/>
                        <w:shd w:val="clear" w:color="auto" w:fill="FFFFFF"/>
                      </w:rPr>
                      <m:t>63829</m:t>
                    </m:r>
                  </m:num>
                  <m:den>
                    <m:r>
                      <w:rPr>
                        <w:rFonts w:ascii="Cambria Math"/>
                        <w:shd w:val="clear" w:color="auto" w:fill="FFFFFF"/>
                      </w:rPr>
                      <m:t>2800</m:t>
                    </m:r>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4</m:t>
                    </m:r>
                    <m:r>
                      <w:rPr>
                        <w:rFonts w:ascii="Cambria Math"/>
                        <w:shd w:val="clear" w:color="auto" w:fill="FFFFFF"/>
                      </w:rPr>
                      <m:t xml:space="preserve"> </m:t>
                    </m:r>
                  </m:den>
                </m:f>
                <m:r>
                  <m:rPr>
                    <m:nor/>
                  </m:rPr>
                  <w:rPr>
                    <w:shd w:val="clear" w:color="auto" w:fill="FFFFFF"/>
                  </w:rPr>
                  <m:t xml:space="preserve"> = </m:t>
                </m:r>
                <m:r>
                  <m:rPr>
                    <m:nor/>
                  </m:rPr>
                  <w:rPr>
                    <w:rFonts w:ascii="Cambria Math"/>
                    <w:shd w:val="clear" w:color="auto" w:fill="FFFFFF"/>
                  </w:rPr>
                  <m:t xml:space="preserve">6 </m:t>
                </m:r>
                <m:r>
                  <m:rPr>
                    <m:nor/>
                  </m:rPr>
                  <w:rPr>
                    <w:rFonts w:ascii="Cambria Math"/>
                    <w:shd w:val="clear" w:color="auto" w:fill="FFFFFF"/>
                  </w:rPr>
                  <m:t>шт</m:t>
                </m:r>
              </m:oMath>
            </m:oMathPara>
          </w:p>
        </w:tc>
        <w:tc>
          <w:tcPr>
            <w:tcW w:w="1003" w:type="dxa"/>
            <w:vAlign w:val="center"/>
          </w:tcPr>
          <w:p w:rsidR="004E6A5C" w:rsidRPr="002A53FE" w:rsidRDefault="004E6A5C" w:rsidP="00F24CF2">
            <w:pPr>
              <w:ind w:firstLine="0"/>
              <w:rPr>
                <w:szCs w:val="28"/>
              </w:rPr>
            </w:pPr>
          </w:p>
        </w:tc>
      </w:tr>
    </w:tbl>
    <w:p w:rsidR="004E6A5C" w:rsidRPr="004E6A5C" w:rsidRDefault="004E6A5C" w:rsidP="00333896">
      <w:pPr>
        <w:rPr>
          <w:lang w:val="en-US"/>
        </w:rPr>
      </w:pPr>
    </w:p>
    <w:p w:rsidR="002E7CA1" w:rsidRPr="00684517" w:rsidRDefault="002E7CA1" w:rsidP="002E7CA1">
      <w:pPr>
        <w:spacing w:before="240" w:after="60"/>
        <w:rPr>
          <w:b/>
          <w:i/>
        </w:rPr>
      </w:pPr>
      <w:bookmarkStart w:id="5" w:name="_Toc415611559"/>
      <w:r w:rsidRPr="002E7CA1">
        <w:rPr>
          <w:b/>
          <w:i/>
        </w:rPr>
        <w:t>Шум</w:t>
      </w:r>
      <w:bookmarkEnd w:id="5"/>
    </w:p>
    <w:p w:rsidR="002E7CA1" w:rsidRDefault="002E7CA1" w:rsidP="002E7CA1">
      <w:pPr>
        <w:rPr>
          <w:snapToGrid w:val="0"/>
        </w:rPr>
      </w:pPr>
      <w:r>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Pr>
          <w:snapToGrid w:val="0"/>
        </w:rPr>
        <w:softHyphen/>
        <w:t>является усталость в связи с повы</w:t>
      </w:r>
      <w:r>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2E7CA1" w:rsidRDefault="002E7CA1" w:rsidP="002E7CA1">
      <w:pPr>
        <w:rPr>
          <w:snapToGrid w:val="0"/>
        </w:rPr>
      </w:pPr>
      <w:r>
        <w:rPr>
          <w:snapToGrid w:val="0"/>
        </w:rPr>
        <w:t>В таблице 5.</w:t>
      </w:r>
      <w:r w:rsidR="0053192D" w:rsidRPr="00FE20C2">
        <w:rPr>
          <w:snapToGrid w:val="0"/>
        </w:rPr>
        <w:t>2</w:t>
      </w:r>
      <w:r>
        <w:t xml:space="preserve"> (</w:t>
      </w:r>
      <w:r>
        <w:rPr>
          <w:bCs/>
        </w:rPr>
        <w:t>СН2.2.4/2.1.8.562-96</w:t>
      </w:r>
      <w:r>
        <w:t xml:space="preserve">) </w:t>
      </w:r>
      <w:r>
        <w:rPr>
          <w:snapToGrid w:val="0"/>
        </w:rPr>
        <w:t>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002E7CA1" w:rsidRPr="00FE20C2" w:rsidRDefault="002E7CA1" w:rsidP="002E7CA1">
      <w:pPr>
        <w:rPr>
          <w:snapToGrid w:val="0"/>
        </w:rPr>
      </w:pPr>
    </w:p>
    <w:p w:rsidR="00AB30D4" w:rsidRPr="00FE20C2" w:rsidRDefault="00AB30D4" w:rsidP="002E7CA1">
      <w:pPr>
        <w:rPr>
          <w:snapToGrid w:val="0"/>
        </w:rPr>
      </w:pPr>
    </w:p>
    <w:p w:rsidR="002E7CA1" w:rsidRPr="00615896" w:rsidRDefault="002E7CA1" w:rsidP="00615896">
      <w:pPr>
        <w:pStyle w:val="-4"/>
      </w:pPr>
      <w:r w:rsidRPr="00615896">
        <w:rPr>
          <w:rStyle w:val="afb"/>
          <w:b w:val="0"/>
          <w:bCs w:val="0"/>
          <w:i w:val="0"/>
          <w:iCs w:val="0"/>
        </w:rPr>
        <w:lastRenderedPageBreak/>
        <w:t>Таблица 5.</w:t>
      </w:r>
      <w:r w:rsidR="007856EF" w:rsidRPr="00615896">
        <w:rPr>
          <w:rStyle w:val="afb"/>
          <w:b w:val="0"/>
          <w:bCs w:val="0"/>
          <w:i w:val="0"/>
          <w:iCs w:val="0"/>
        </w:rPr>
        <w:t>2</w:t>
      </w:r>
      <w:r w:rsidRPr="00615896">
        <w:t xml:space="preserve"> Предельные уровни звука на рабочих местах</w:t>
      </w:r>
    </w:p>
    <w:p w:rsidR="002E7CA1" w:rsidRDefault="002E7CA1" w:rsidP="002E7CA1">
      <w:pPr>
        <w:pStyle w:val="-3"/>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841"/>
        <w:gridCol w:w="1152"/>
        <w:gridCol w:w="1713"/>
        <w:gridCol w:w="1715"/>
        <w:gridCol w:w="2150"/>
      </w:tblGrid>
      <w:tr w:rsidR="002E7CA1" w:rsidTr="002E7CA1">
        <w:trPr>
          <w:cantSplit/>
          <w:jc w:val="center"/>
        </w:trPr>
        <w:tc>
          <w:tcPr>
            <w:tcW w:w="1484" w:type="pct"/>
            <w:vMerge w:val="restart"/>
            <w:tcBorders>
              <w:top w:val="single" w:sz="12"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Категория</w:t>
            </w:r>
          </w:p>
          <w:p w:rsidR="002E7CA1" w:rsidRDefault="002E7CA1">
            <w:pPr>
              <w:pStyle w:val="-5"/>
              <w:spacing w:line="276" w:lineRule="auto"/>
            </w:pPr>
            <w:r>
              <w:rPr>
                <w:snapToGrid w:val="0"/>
              </w:rPr>
              <w:t>напряженности труда</w:t>
            </w:r>
          </w:p>
        </w:tc>
        <w:tc>
          <w:tcPr>
            <w:tcW w:w="3516" w:type="pct"/>
            <w:gridSpan w:val="4"/>
            <w:tcBorders>
              <w:top w:val="single" w:sz="12"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pPr>
            <w:r>
              <w:rPr>
                <w:snapToGrid w:val="0"/>
              </w:rPr>
              <w:t>Категория тяжести труда</w:t>
            </w:r>
          </w:p>
        </w:tc>
      </w:tr>
      <w:tr w:rsidR="002E7CA1" w:rsidTr="002E7CA1">
        <w:trPr>
          <w:cantSplit/>
          <w:jc w:val="center"/>
        </w:trPr>
        <w:tc>
          <w:tcPr>
            <w:tcW w:w="0" w:type="auto"/>
            <w:vMerge/>
            <w:tcBorders>
              <w:top w:val="single" w:sz="12" w:space="0" w:color="auto"/>
              <w:left w:val="single" w:sz="12" w:space="0" w:color="auto"/>
              <w:bottom w:val="single" w:sz="6" w:space="0" w:color="auto"/>
              <w:right w:val="single" w:sz="6" w:space="0" w:color="auto"/>
            </w:tcBorders>
            <w:vAlign w:val="center"/>
            <w:hideMark/>
          </w:tcPr>
          <w:p w:rsidR="002E7CA1" w:rsidRDefault="002E7CA1">
            <w:pPr>
              <w:ind w:firstLine="0"/>
              <w:jc w:val="left"/>
              <w:rPr>
                <w:sz w:val="22"/>
              </w:rPr>
            </w:pP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Легкая</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Средняя</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Тяжелая</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Очень тяжелая</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Мало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75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Умеренно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65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r w:rsidR="002E7CA1" w:rsidTr="002E7CA1">
        <w:trPr>
          <w:cantSplit/>
          <w:jc w:val="center"/>
        </w:trPr>
        <w:tc>
          <w:tcPr>
            <w:tcW w:w="1484" w:type="pct"/>
            <w:tcBorders>
              <w:top w:val="single" w:sz="6" w:space="0" w:color="auto"/>
              <w:left w:val="single" w:sz="12"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Очень напряженный</w:t>
            </w:r>
          </w:p>
        </w:tc>
        <w:tc>
          <w:tcPr>
            <w:tcW w:w="602"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5"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6"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12"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bl>
    <w:p w:rsidR="002E7CA1" w:rsidRDefault="002E7CA1" w:rsidP="002E7CA1">
      <w:pPr>
        <w:rPr>
          <w:snapToGrid w:val="0"/>
        </w:rPr>
      </w:pPr>
    </w:p>
    <w:p w:rsidR="002E7CA1" w:rsidRDefault="002E7CA1" w:rsidP="002E7CA1">
      <w:pPr>
        <w:rPr>
          <w:snapToGrid w:val="0"/>
        </w:rPr>
      </w:pPr>
      <w:r>
        <w:rPr>
          <w:snapToGrid w:val="0"/>
        </w:rPr>
        <w:t>Уровень шума на рабочем месте математиков-программистов и операторов видеоматериалов не должен превышать 5</w:t>
      </w:r>
      <w:r>
        <w:rPr>
          <w:snapToGrid w:val="0"/>
          <w:spacing w:val="40"/>
        </w:rPr>
        <w:t>0</w:t>
      </w:r>
      <w:r>
        <w:rPr>
          <w:snapToGrid w:val="0"/>
        </w:rPr>
        <w:t>дБА, а в залах обработки информации на вычислительных машинах</w:t>
      </w:r>
      <w:r>
        <w:rPr>
          <w:b/>
          <w:bCs/>
          <w:snapToGrid w:val="0"/>
        </w:rPr>
        <w:t xml:space="preserve"> - </w:t>
      </w:r>
      <w:r>
        <w:rPr>
          <w:snapToGrid w:val="0"/>
        </w:rPr>
        <w:t>6</w:t>
      </w:r>
      <w:r>
        <w:rPr>
          <w:snapToGrid w:val="0"/>
          <w:spacing w:val="40"/>
        </w:rPr>
        <w:t>5</w:t>
      </w:r>
      <w:r>
        <w:rPr>
          <w:snapToGrid w:val="0"/>
        </w:rPr>
        <w:t>дБА. Для снижения уровня шума стены и потолок помещений, где установлены компьютеры, могут быть облицован</w:t>
      </w:r>
      <w:r w:rsidR="00C73D2E">
        <w:rPr>
          <w:snapToGrid w:val="0"/>
        </w:rPr>
        <w:t>ы звукопоглощающими материалами</w:t>
      </w:r>
      <w:r>
        <w:rPr>
          <w:snapToGrid w:val="0"/>
        </w:rPr>
        <w:t>.</w:t>
      </w:r>
    </w:p>
    <w:p w:rsidR="00C73D2E" w:rsidRPr="00C73D2E" w:rsidRDefault="00C73D2E" w:rsidP="00C73D2E">
      <w:pPr>
        <w:rPr>
          <w:snapToGrid w:val="0"/>
        </w:rPr>
      </w:pPr>
    </w:p>
    <w:p w:rsidR="00C73D2E" w:rsidRDefault="00C73D2E" w:rsidP="00C73D2E">
      <w:pPr>
        <w:rPr>
          <w:snapToGrid w:val="0"/>
        </w:rPr>
      </w:pPr>
      <w:r>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C73D2E" w:rsidRDefault="00C73D2E" w:rsidP="00C73D2E">
      <w:pPr>
        <w:rPr>
          <w:snapToGrid w:val="0"/>
        </w:rPr>
      </w:pPr>
      <w:r>
        <w:rPr>
          <w:snapToGrid w:val="0"/>
        </w:rPr>
        <w:t>Уровень шума, возникающий от нескольких некогерентных источников, работающих одновременно, вычисляют по формуле:</w:t>
      </w:r>
    </w:p>
    <w:p w:rsidR="00C73D2E" w:rsidRDefault="00C73D2E" w:rsidP="00C73D2E">
      <w:pPr>
        <w:rPr>
          <w:snapToGrid w:val="0"/>
        </w:rPr>
      </w:pPr>
    </w:p>
    <w:tbl>
      <w:tblPr>
        <w:tblW w:w="0" w:type="auto"/>
        <w:jc w:val="center"/>
        <w:tblLook w:val="01E0"/>
      </w:tblPr>
      <w:tblGrid>
        <w:gridCol w:w="8568"/>
        <w:gridCol w:w="1003"/>
      </w:tblGrid>
      <w:tr w:rsidR="00C73D2E" w:rsidTr="00F24CF2">
        <w:trPr>
          <w:jc w:val="center"/>
        </w:trPr>
        <w:tc>
          <w:tcPr>
            <w:tcW w:w="8568" w:type="dxa"/>
            <w:vAlign w:val="center"/>
          </w:tcPr>
          <w:p w:rsidR="00C73D2E" w:rsidRPr="00390CC4" w:rsidRDefault="00C73D2E" w:rsidP="00F24CF2">
            <w:pPr>
              <w:rPr>
                <w:oMath/>
                <w:rFonts w:ascii="Cambria Math" w:hAnsi="Cambria Math"/>
                <w:shd w:val="clear" w:color="auto" w:fill="FFFFFF"/>
              </w:rPr>
            </w:pPr>
            <m:oMathPara>
              <m:oMath>
                <m: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hAnsi="Cambria Math"/>
                        <w:i/>
                        <w:shd w:val="clear" w:color="auto" w:fill="FFFFFF"/>
                      </w:rPr>
                    </m:ctrlPr>
                  </m:funcPr>
                  <m:fName>
                    <m:sSub>
                      <m:sSubPr>
                        <m:ctrlPr>
                          <w:rPr>
                            <w:rFonts w:ascii="Cambria Math" w:hAnsi="Cambria Math"/>
                            <w:i/>
                            <w:shd w:val="clear" w:color="auto" w:fill="FFFFFF"/>
                          </w:rPr>
                        </m:ctrlPr>
                      </m:sSubPr>
                      <m:e>
                        <m:r>
                          <m:rPr>
                            <m:sty m:val="p"/>
                          </m:rPr>
                          <w:rPr>
                            <w:rFonts w:ascii="Cambria Math"/>
                            <w:shd w:val="clear" w:color="auto" w:fill="FFFFFF"/>
                          </w:rPr>
                          <m:t>log</m:t>
                        </m:r>
                      </m:e>
                      <m:sub>
                        <m:r>
                          <w:rPr>
                            <w:rFonts w:ascii="Cambria Math"/>
                            <w:shd w:val="clear" w:color="auto" w:fill="FFFFFF"/>
                          </w:rPr>
                          <m:t>10</m:t>
                        </m:r>
                      </m:sub>
                    </m:sSub>
                  </m:fName>
                  <m:e>
                    <m:nary>
                      <m:naryPr>
                        <m:chr m:val="∑"/>
                        <m:limLoc m:val="undOvr"/>
                        <m:ctrlPr>
                          <w:rPr>
                            <w:rFonts w:ascii="Cambria Math" w:hAnsi="Cambria Math"/>
                            <w:i/>
                            <w:shd w:val="clear" w:color="auto" w:fill="FFFFFF"/>
                          </w:rPr>
                        </m:ctrlPr>
                      </m:naryPr>
                      <m:sub>
                        <m:r>
                          <w:rPr>
                            <w:rFonts w:ascii="Cambria Math"/>
                            <w:shd w:val="clear" w:color="auto" w:fill="FFFFFF"/>
                            <w:lang w:val="en-US"/>
                          </w:rPr>
                          <m:t>i=1</m:t>
                        </m:r>
                      </m:sub>
                      <m:sup>
                        <m:r>
                          <w:rPr>
                            <w:rFonts w:ascii="Cambria Math"/>
                            <w:shd w:val="clear" w:color="auto" w:fill="FFFFFF"/>
                          </w:rPr>
                          <m:t>n</m:t>
                        </m:r>
                      </m:sup>
                      <m:e>
                        <m:sSup>
                          <m:sSupPr>
                            <m:ctrlPr>
                              <w:rPr>
                                <w:rFonts w:ascii="Cambria Math" w:hAnsi="Cambria Math"/>
                                <w:i/>
                                <w:shd w:val="clear" w:color="auto" w:fill="FFFFFF"/>
                              </w:rPr>
                            </m:ctrlPr>
                          </m:sSupPr>
                          <m:e>
                            <m:r>
                              <w:rPr>
                                <w:rFonts w:ascii="Cambria Math"/>
                                <w:shd w:val="clear" w:color="auto" w:fill="FFFFFF"/>
                              </w:rPr>
                              <m:t>10</m:t>
                            </m:r>
                          </m:e>
                          <m:sup>
                            <m:r>
                              <w:rPr>
                                <w:rFonts w:ascii="Cambria Math"/>
                                <w:shd w:val="clear" w:color="auto" w:fill="FFFFFF"/>
                              </w:rPr>
                              <m:t>0,1</m:t>
                            </m:r>
                            <m:sSub>
                              <m:sSubPr>
                                <m:ctrlPr>
                                  <w:rPr>
                                    <w:rFonts w:ascii="Cambria Math" w:hAnsi="Cambria Math"/>
                                    <w:i/>
                                    <w:shd w:val="clear" w:color="auto" w:fill="FFFFFF"/>
                                  </w:rPr>
                                </m:ctrlPr>
                              </m:sSubPr>
                              <m:e>
                                <m:r>
                                  <w:rPr>
                                    <w:rFonts w:ascii="Cambria Math"/>
                                    <w:shd w:val="clear" w:color="auto" w:fill="FFFFFF"/>
                                  </w:rPr>
                                  <m:t>L</m:t>
                                </m:r>
                              </m:e>
                              <m:sub>
                                <m: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C73D2E" w:rsidRPr="002A53FE" w:rsidRDefault="00C73D2E" w:rsidP="00F24CF2">
            <w:pPr>
              <w:ind w:firstLine="0"/>
              <w:rPr>
                <w:szCs w:val="28"/>
              </w:rPr>
            </w:pPr>
            <w:r w:rsidRPr="002A53FE">
              <w:rPr>
                <w:szCs w:val="28"/>
              </w:rPr>
              <w:t>(</w:t>
            </w:r>
            <w:r>
              <w:rPr>
                <w:szCs w:val="28"/>
              </w:rPr>
              <w:t>5.4</w:t>
            </w:r>
            <w:r w:rsidRPr="002A53FE">
              <w:rPr>
                <w:szCs w:val="28"/>
              </w:rPr>
              <w:t>)</w:t>
            </w:r>
          </w:p>
        </w:tc>
      </w:tr>
    </w:tbl>
    <w:p w:rsidR="00C73D2E" w:rsidRPr="00D472E1" w:rsidRDefault="00C73D2E" w:rsidP="00C73D2E">
      <w:pPr>
        <w:rPr>
          <w:snapToGrid w:val="0"/>
          <w:lang w:val="en-US"/>
        </w:rPr>
      </w:pPr>
    </w:p>
    <w:p w:rsidR="00C73D2E" w:rsidRDefault="00C73D2E" w:rsidP="00C73D2E">
      <w:pPr>
        <w:rPr>
          <w:snapToGrid w:val="0"/>
        </w:rPr>
      </w:pPr>
      <w:r>
        <w:rPr>
          <w:snapToGrid w:val="0"/>
        </w:rPr>
        <w:t>где</w:t>
      </w:r>
      <w:r w:rsidRPr="00D472E1">
        <w:rPr>
          <w:snapToGrid w:val="0"/>
        </w:rPr>
        <w:tab/>
      </w:r>
      <w:r w:rsidRPr="00D472E1">
        <w:rPr>
          <w:rStyle w:val="afe"/>
          <w:i w:val="0"/>
        </w:rPr>
        <w:t>L</w:t>
      </w:r>
      <w:r w:rsidRPr="00D472E1">
        <w:rPr>
          <w:rStyle w:val="afe"/>
          <w:i w:val="0"/>
          <w:vertAlign w:val="subscript"/>
        </w:rPr>
        <w:t>i</w:t>
      </w:r>
      <w:r>
        <w:rPr>
          <w:rStyle w:val="afe"/>
          <w:vertAlign w:val="subscript"/>
        </w:rPr>
        <w:t xml:space="preserve"> </w:t>
      </w:r>
      <w:r>
        <w:rPr>
          <w:snapToGrid w:val="0"/>
        </w:rPr>
        <w:t>– уровень звукового давления i-го источника шума;</w:t>
      </w:r>
    </w:p>
    <w:p w:rsidR="00C73D2E" w:rsidRPr="00650991" w:rsidRDefault="00C73D2E" w:rsidP="00C73D2E">
      <w:pPr>
        <w:rPr>
          <w:snapToGrid w:val="0"/>
        </w:rPr>
      </w:pPr>
      <w:r w:rsidRPr="001F294A">
        <w:rPr>
          <w:snapToGrid w:val="0"/>
        </w:rPr>
        <w:tab/>
      </w:r>
      <w:r>
        <w:rPr>
          <w:snapToGrid w:val="0"/>
          <w:lang w:val="en-US"/>
        </w:rPr>
        <w:t>n</w:t>
      </w:r>
      <w:r>
        <w:rPr>
          <w:snapToGrid w:val="0"/>
        </w:rPr>
        <w:t xml:space="preserve"> – количество источников шума.</w:t>
      </w:r>
    </w:p>
    <w:p w:rsidR="00C73D2E" w:rsidRPr="00650991" w:rsidRDefault="00C73D2E" w:rsidP="00C73D2E">
      <w:pPr>
        <w:rPr>
          <w:snapToGrid w:val="0"/>
        </w:rPr>
      </w:pPr>
    </w:p>
    <w:p w:rsidR="00C73D2E" w:rsidRDefault="00C73D2E" w:rsidP="00C73D2E">
      <w:pPr>
        <w:rPr>
          <w:snapToGrid w:val="0"/>
        </w:rPr>
      </w:pPr>
      <w:r>
        <w:rPr>
          <w:snapToGrid w:val="0"/>
        </w:rPr>
        <w:t>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C73D2E" w:rsidRDefault="00C73D2E" w:rsidP="00C73D2E">
      <w:pPr>
        <w:rPr>
          <w:snapToGrid w:val="0"/>
        </w:rPr>
      </w:pPr>
      <w:r>
        <w:rPr>
          <w:snapToGrid w:val="0"/>
        </w:rPr>
        <w:t>Уровни звукового давления источников шума, действующих на оператора на его рабочем месте представлены в таблице 5.</w:t>
      </w:r>
      <w:r w:rsidR="00FE20C2" w:rsidRPr="00FE20C2">
        <w:rPr>
          <w:snapToGrid w:val="0"/>
        </w:rPr>
        <w:t>3</w:t>
      </w:r>
      <w:r>
        <w:rPr>
          <w:snapToGrid w:val="0"/>
        </w:rPr>
        <w:t>.</w:t>
      </w:r>
    </w:p>
    <w:p w:rsidR="00C73D2E" w:rsidRDefault="00C73D2E" w:rsidP="00C73D2E">
      <w:pPr>
        <w:rPr>
          <w:snapToGrid w:val="0"/>
        </w:rPr>
      </w:pPr>
    </w:p>
    <w:p w:rsidR="00C73D2E" w:rsidRPr="00EA5152" w:rsidRDefault="00C73D2E" w:rsidP="00C73D2E">
      <w:pPr>
        <w:pStyle w:val="-4"/>
        <w:rPr>
          <w:snapToGrid w:val="0"/>
        </w:rPr>
      </w:pPr>
      <w:r>
        <w:rPr>
          <w:snapToGrid w:val="0"/>
        </w:rPr>
        <w:t>Таблица 5.</w:t>
      </w:r>
      <w:r w:rsidR="00FE20C2" w:rsidRPr="00AA48DC">
        <w:rPr>
          <w:snapToGrid w:val="0"/>
        </w:rPr>
        <w:t>3</w:t>
      </w:r>
      <w:r>
        <w:rPr>
          <w:snapToGrid w:val="0"/>
        </w:rPr>
        <w:t xml:space="preserve"> Уровни звукового давления различных источников</w:t>
      </w:r>
    </w:p>
    <w:p w:rsidR="00AA48DC" w:rsidRPr="00AA48DC" w:rsidRDefault="00AA48DC" w:rsidP="00AA48DC">
      <w:pPr>
        <w:pStyle w:val="-3"/>
        <w:rPr>
          <w:lang w:val="en-US"/>
        </w:rPr>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Источник шума</w:t>
            </w:r>
          </w:p>
        </w:tc>
        <w:tc>
          <w:tcPr>
            <w:tcW w:w="2998" w:type="pct"/>
            <w:vAlign w:val="center"/>
          </w:tcPr>
          <w:p w:rsidR="00C73D2E" w:rsidRPr="00AA48DC" w:rsidRDefault="00AA48DC" w:rsidP="00F24CF2">
            <w:pPr>
              <w:pStyle w:val="-5"/>
              <w:rPr>
                <w:snapToGrid w:val="0"/>
                <w:lang w:val="en-US"/>
              </w:rPr>
            </w:pPr>
            <w:r>
              <w:rPr>
                <w:snapToGrid w:val="0"/>
              </w:rPr>
              <w:t>Уровень шума</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Жесткий диск</w:t>
            </w:r>
          </w:p>
        </w:tc>
        <w:tc>
          <w:tcPr>
            <w:tcW w:w="2998" w:type="pct"/>
            <w:vAlign w:val="center"/>
          </w:tcPr>
          <w:p w:rsidR="00C73D2E" w:rsidRDefault="00C73D2E" w:rsidP="00F24CF2">
            <w:pPr>
              <w:pStyle w:val="-5"/>
              <w:rPr>
                <w:snapToGrid w:val="0"/>
              </w:rPr>
            </w:pPr>
            <w:r>
              <w:rPr>
                <w:snapToGrid w:val="0"/>
              </w:rPr>
              <w:t>40</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Вентилятор</w:t>
            </w:r>
          </w:p>
        </w:tc>
        <w:tc>
          <w:tcPr>
            <w:tcW w:w="2998" w:type="pct"/>
            <w:vAlign w:val="center"/>
          </w:tcPr>
          <w:p w:rsidR="00C73D2E" w:rsidRDefault="00C73D2E" w:rsidP="00F24CF2">
            <w:pPr>
              <w:pStyle w:val="-5"/>
              <w:rPr>
                <w:snapToGrid w:val="0"/>
              </w:rPr>
            </w:pPr>
            <w:r>
              <w:rPr>
                <w:snapToGrid w:val="0"/>
              </w:rPr>
              <w:t>45</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Монитор</w:t>
            </w:r>
          </w:p>
        </w:tc>
        <w:tc>
          <w:tcPr>
            <w:tcW w:w="2998" w:type="pct"/>
            <w:vAlign w:val="center"/>
          </w:tcPr>
          <w:p w:rsidR="00C73D2E" w:rsidRDefault="00C73D2E" w:rsidP="00F24CF2">
            <w:pPr>
              <w:pStyle w:val="-5"/>
              <w:rPr>
                <w:snapToGrid w:val="0"/>
              </w:rPr>
            </w:pPr>
            <w:r>
              <w:rPr>
                <w:snapToGrid w:val="0"/>
              </w:rPr>
              <w:t>17</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Клавиатура</w:t>
            </w:r>
          </w:p>
        </w:tc>
        <w:tc>
          <w:tcPr>
            <w:tcW w:w="2998" w:type="pct"/>
            <w:vAlign w:val="center"/>
          </w:tcPr>
          <w:p w:rsidR="00C73D2E" w:rsidRDefault="00C73D2E" w:rsidP="00F24CF2">
            <w:pPr>
              <w:pStyle w:val="-5"/>
              <w:rPr>
                <w:snapToGrid w:val="0"/>
              </w:rPr>
            </w:pPr>
            <w:r>
              <w:rPr>
                <w:snapToGrid w:val="0"/>
              </w:rPr>
              <w:t>10</w:t>
            </w:r>
          </w:p>
        </w:tc>
      </w:tr>
    </w:tbl>
    <w:p w:rsidR="00C73D2E" w:rsidRDefault="00C73D2E" w:rsidP="00C73D2E">
      <w:pPr>
        <w:rPr>
          <w:snapToGrid w:val="0"/>
        </w:rPr>
      </w:pPr>
    </w:p>
    <w:p w:rsidR="00C73D2E" w:rsidRDefault="00C73D2E" w:rsidP="00C73D2E">
      <w:pPr>
        <w:rPr>
          <w:snapToGrid w:val="0"/>
        </w:rPr>
      </w:pPr>
      <w:r>
        <w:rPr>
          <w:snapToGrid w:val="0"/>
        </w:rPr>
        <w:lastRenderedPageBreak/>
        <w:t>Обычно рабочее место оператора оснащено следующим оборудованием: винчестер в системном блоке, вентилятор(ы) систем охлаждения ПК, монитор, клавиатура.</w:t>
      </w:r>
    </w:p>
    <w:p w:rsidR="00C73D2E" w:rsidRDefault="00C73D2E" w:rsidP="00C73D2E">
      <w:pPr>
        <w:rPr>
          <w:snapToGrid w:val="0"/>
        </w:rPr>
      </w:pPr>
      <w:r>
        <w:rPr>
          <w:snapToGrid w:val="0"/>
        </w:rPr>
        <w:t>Следовательно, общий уровень шума:</w:t>
      </w:r>
    </w:p>
    <w:p w:rsidR="00C73D2E" w:rsidRDefault="00C73D2E" w:rsidP="00C73D2E">
      <w:pPr>
        <w:rPr>
          <w:snapToGrid w:val="0"/>
        </w:rPr>
      </w:pPr>
    </w:p>
    <w:tbl>
      <w:tblPr>
        <w:tblW w:w="0" w:type="auto"/>
        <w:jc w:val="center"/>
        <w:tblLook w:val="01E0"/>
      </w:tblPr>
      <w:tblGrid>
        <w:gridCol w:w="9571"/>
      </w:tblGrid>
      <w:tr w:rsidR="00C73D2E" w:rsidTr="00F24CF2">
        <w:trPr>
          <w:jc w:val="center"/>
        </w:trPr>
        <w:tc>
          <w:tcPr>
            <w:tcW w:w="9571" w:type="dxa"/>
            <w:vAlign w:val="center"/>
          </w:tcPr>
          <w:p w:rsidR="00C73D2E" w:rsidRPr="00536E78" w:rsidRDefault="00C73D2E" w:rsidP="00F24CF2">
            <w:pPr>
              <w:ind w:firstLine="0"/>
              <w:rPr>
                <w:i/>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m:t>
                    </m:r>
                  </m:e>
                </m:func>
                <m:r>
                  <m:rPr>
                    <m:sty m:val="p"/>
                  </m:rPr>
                  <w:rPr>
                    <w:rFonts w:ascii="Cambria Math"/>
                    <w:shd w:val="clear" w:color="auto" w:fill="FFFFFF"/>
                  </w:rPr>
                  <m:t>=46,1</m:t>
                </m:r>
                <m:r>
                  <w:rPr>
                    <w:rFonts w:ascii="Cambria Math"/>
                    <w:shd w:val="clear" w:color="auto" w:fill="FFFFFF"/>
                  </w:rPr>
                  <m:t xml:space="preserve"> </m:t>
                </m:r>
                <m:r>
                  <m:rPr>
                    <m:sty m:val="p"/>
                  </m:rPr>
                  <w:rPr>
                    <w:rFonts w:ascii="Cambria Math"/>
                    <w:shd w:val="clear" w:color="auto" w:fill="FFFFFF"/>
                  </w:rPr>
                  <m:t>дБ</m:t>
                </m:r>
              </m:oMath>
            </m:oMathPara>
          </w:p>
        </w:tc>
      </w:tr>
    </w:tbl>
    <w:p w:rsidR="00C73D2E" w:rsidRDefault="00C73D2E" w:rsidP="00C73D2E">
      <w:pPr>
        <w:rPr>
          <w:snapToGrid w:val="0"/>
        </w:rPr>
      </w:pPr>
    </w:p>
    <w:p w:rsidR="00C73D2E" w:rsidRPr="00C73D2E" w:rsidRDefault="00C73D2E" w:rsidP="00C73D2E">
      <w:r>
        <w:rPr>
          <w:snapToGrid w:val="0"/>
        </w:rPr>
        <w:t xml:space="preserve">Полученное значение не превышает допустимый уровень шума для рабочего места оператора, равный </w:t>
      </w:r>
      <w:r w:rsidRPr="00DF1AEC">
        <w:rPr>
          <w:snapToGrid w:val="0"/>
        </w:rPr>
        <w:t>50</w:t>
      </w:r>
      <w:r>
        <w:rPr>
          <w:snapToGrid w:val="0"/>
        </w:rPr>
        <w:t xml:space="preserve"> дБ (</w:t>
      </w:r>
      <w:r w:rsidRPr="00B1563B">
        <w:rPr>
          <w:snapToGrid w:val="0"/>
        </w:rPr>
        <w:t>ГОСТ 27818-88)</w:t>
      </w:r>
      <w:r w:rsidRPr="00163D71">
        <w:rPr>
          <w:snapToGrid w:val="0"/>
        </w:rPr>
        <w:t>.</w:t>
      </w:r>
    </w:p>
    <w:p w:rsidR="00C73D2E" w:rsidRDefault="00C73D2E" w:rsidP="00333896">
      <w:pPr>
        <w:rPr>
          <w:lang w:val="en-US"/>
        </w:rPr>
      </w:pPr>
    </w:p>
    <w:p w:rsidR="00684517" w:rsidRPr="00004D33" w:rsidRDefault="00684517" w:rsidP="00684517">
      <w:pPr>
        <w:rPr>
          <w:szCs w:val="32"/>
        </w:rPr>
      </w:pPr>
      <w:r w:rsidRPr="00004D33">
        <w:rPr>
          <w:szCs w:val="32"/>
        </w:rPr>
        <w:t>Исходя из рассчитанных</w:t>
      </w:r>
      <w:r>
        <w:rPr>
          <w:szCs w:val="32"/>
        </w:rPr>
        <w:t xml:space="preserve"> значений уровней освещенности и шума, а так же опираясь на нормативные документы </w:t>
      </w:r>
      <w:r w:rsidRPr="00E67E07">
        <w:rPr>
          <w:bCs/>
          <w:snapToGrid w:val="0"/>
        </w:rPr>
        <w:t>СанПиН 2.2.2/2.4.1340-03</w:t>
      </w:r>
      <w:r>
        <w:rPr>
          <w:bCs/>
          <w:snapToGrid w:val="0"/>
        </w:rPr>
        <w:t xml:space="preserve"> и </w:t>
      </w:r>
      <w:r w:rsidRPr="00DB66EE">
        <w:rPr>
          <w:bCs/>
        </w:rPr>
        <w:t>СанПиН 2.2.4.548-96</w:t>
      </w:r>
      <w:r>
        <w:rPr>
          <w:bCs/>
        </w:rPr>
        <w:t xml:space="preserve"> можно сделать вывод о том, что помещение в котором происходила разработка полностью соответствует нормам и </w:t>
      </w:r>
      <w:r>
        <w:rPr>
          <w:snapToGrid w:val="0"/>
        </w:rPr>
        <w:t>условиям труда.</w:t>
      </w:r>
    </w:p>
    <w:p w:rsidR="00684517" w:rsidRPr="00684517" w:rsidRDefault="00684517" w:rsidP="00333896"/>
    <w:p w:rsidR="00333896" w:rsidRPr="00D14CCB" w:rsidRDefault="00333896" w:rsidP="00220116">
      <w:pPr>
        <w:spacing w:before="240" w:after="60"/>
        <w:rPr>
          <w:b/>
          <w:i/>
        </w:rPr>
      </w:pPr>
      <w:r w:rsidRPr="00220116">
        <w:rPr>
          <w:b/>
          <w:i/>
        </w:rPr>
        <w:t>Параметры микроклимата</w:t>
      </w:r>
    </w:p>
    <w:p w:rsidR="00333896" w:rsidRDefault="00333896" w:rsidP="00333896">
      <w:r>
        <w:t>Параметры микроклимата могут меняться в широки</w:t>
      </w:r>
      <w:r w:rsidR="006D7871">
        <w:t>х пределах, в то время как необ</w:t>
      </w:r>
      <w:r>
        <w:t xml:space="preserve">ходимым условием жизнедеятельности человека является поддержание постоянства температуры тела благодаря терморегуляции, </w:t>
      </w:r>
      <w:r w:rsidR="006D7871">
        <w:t>т.е. способности организма регулиро</w:t>
      </w:r>
      <w:r>
        <w:t>вать отдачу тепла в окружающую среду. Принцип нормир</w:t>
      </w:r>
      <w:r w:rsidR="006D7871">
        <w:t>ования микро</w:t>
      </w:r>
      <w:r w:rsidR="00800C09">
        <w:t>кли</w:t>
      </w:r>
      <w:r w:rsidR="006D7871">
        <w:t>мата – соз</w:t>
      </w:r>
      <w:r>
        <w:t>дание оптимальных условий для теплообм</w:t>
      </w:r>
      <w:r w:rsidR="00EA5152">
        <w:t xml:space="preserve">ена тела человека с окружающей </w:t>
      </w:r>
      <w:r>
        <w:t>средой.</w:t>
      </w:r>
    </w:p>
    <w:p w:rsidR="00225658" w:rsidRPr="00225658" w:rsidRDefault="00333896" w:rsidP="00333896">
      <w:r>
        <w:rPr>
          <w:snapToGrid w:val="0"/>
        </w:rPr>
        <w:t>Вычислительная техника является источником существенных тепловыделений, что может</w:t>
      </w:r>
      <w:r w:rsidR="006D7871">
        <w:rPr>
          <w:snapToGrid w:val="0"/>
        </w:rPr>
        <w:t xml:space="preserve"> привести к повышению температу</w:t>
      </w:r>
      <w:r>
        <w:rPr>
          <w:snapToGrid w:val="0"/>
        </w:rPr>
        <w:t>ры и снижению относительной влажности</w:t>
      </w:r>
      <w:r w:rsidR="006D7871">
        <w:rPr>
          <w:snapToGrid w:val="0"/>
        </w:rPr>
        <w:t xml:space="preserve"> в помещении. В по</w:t>
      </w:r>
      <w:r>
        <w:rPr>
          <w:snapToGrid w:val="0"/>
        </w:rPr>
        <w:t>мещениях, где установлены ко</w:t>
      </w:r>
      <w:r w:rsidR="006D7871">
        <w:rPr>
          <w:snapToGrid w:val="0"/>
        </w:rPr>
        <w:t>мпьютеры, должны соблюдаться опреде</w:t>
      </w:r>
      <w:r>
        <w:rPr>
          <w:snapToGrid w:val="0"/>
        </w:rPr>
        <w:t xml:space="preserve">ленные параметры микроклимата. </w:t>
      </w:r>
      <w:r>
        <w:t xml:space="preserve">В санитарных нормах </w:t>
      </w:r>
      <w:r w:rsidR="00DB66EE">
        <w:t>(</w:t>
      </w:r>
      <w:r w:rsidR="00DB66EE" w:rsidRPr="00DB66EE">
        <w:rPr>
          <w:bCs/>
        </w:rPr>
        <w:t>СанПиН 2.2.4.548-96</w:t>
      </w:r>
      <w:r w:rsidR="00DB66EE">
        <w:t xml:space="preserve">) </w:t>
      </w:r>
      <w:r w:rsidR="0028302D">
        <w:t>установлены вели</w:t>
      </w:r>
      <w:r>
        <w:t>чины параметров микроклимата, создающие комфорт</w:t>
      </w:r>
      <w:r w:rsidR="00800C09">
        <w:t>ные условия. Эти нормы ус</w:t>
      </w:r>
      <w:r w:rsidR="0028302D">
        <w:t>танав</w:t>
      </w:r>
      <w:r>
        <w:t>ливаются в зависимости от времени года, харак</w:t>
      </w:r>
      <w:r w:rsidR="0028302D">
        <w:t>тера трудового процесса и харак</w:t>
      </w:r>
      <w:r>
        <w:t>тера производственног</w:t>
      </w:r>
      <w:r w:rsidR="00010E8E">
        <w:t>о помещения.</w:t>
      </w:r>
    </w:p>
    <w:p w:rsidR="00DD74DC" w:rsidRDefault="00180672" w:rsidP="002915CF">
      <w:pPr>
        <w:pStyle w:val="-4"/>
        <w:rPr>
          <w:snapToGrid w:val="0"/>
        </w:rPr>
      </w:pPr>
      <w:r>
        <w:rPr>
          <w:rStyle w:val="afb"/>
          <w:b w:val="0"/>
          <w:i w:val="0"/>
        </w:rPr>
        <w:t>Таблица 5</w:t>
      </w:r>
      <w:r w:rsidR="00333896" w:rsidRPr="002915CF">
        <w:rPr>
          <w:rStyle w:val="afb"/>
          <w:b w:val="0"/>
          <w:i w:val="0"/>
        </w:rPr>
        <w:t>.</w:t>
      </w:r>
      <w:r w:rsidR="0057600B" w:rsidRPr="008E326F">
        <w:rPr>
          <w:rStyle w:val="afb"/>
          <w:b w:val="0"/>
          <w:i w:val="0"/>
        </w:rPr>
        <w:t>4</w:t>
      </w:r>
      <w:r w:rsidR="00333896" w:rsidRPr="002915CF">
        <w:rPr>
          <w:rStyle w:val="afb"/>
          <w:b w:val="0"/>
          <w:i w:val="0"/>
        </w:rPr>
        <w:t xml:space="preserve"> </w:t>
      </w:r>
      <w:r w:rsidR="00333896" w:rsidRPr="002915CF">
        <w:rPr>
          <w:snapToGrid w:val="0"/>
        </w:rPr>
        <w:t>Параметры микроклимата для помещений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06"/>
        <w:gridCol w:w="2404"/>
        <w:gridCol w:w="2793"/>
        <w:gridCol w:w="3068"/>
      </w:tblGrid>
      <w:tr w:rsidR="00842F78" w:rsidRPr="00653088" w:rsidTr="00842F78">
        <w:trPr>
          <w:cantSplit/>
          <w:jc w:val="center"/>
        </w:trPr>
        <w:tc>
          <w:tcPr>
            <w:tcW w:w="682" w:type="pct"/>
            <w:vAlign w:val="center"/>
          </w:tcPr>
          <w:p w:rsidR="00F218B9" w:rsidRPr="00DD74DC" w:rsidRDefault="00F218B9" w:rsidP="00F218B9">
            <w:pPr>
              <w:pStyle w:val="-5"/>
            </w:pPr>
            <w:r>
              <w:t>Период года</w:t>
            </w:r>
          </w:p>
        </w:tc>
        <w:tc>
          <w:tcPr>
            <w:tcW w:w="1256" w:type="pct"/>
            <w:vAlign w:val="center"/>
          </w:tcPr>
          <w:p w:rsidR="00F218B9" w:rsidRPr="00653088" w:rsidRDefault="00F218B9" w:rsidP="00F218B9">
            <w:pPr>
              <w:pStyle w:val="-5"/>
            </w:pPr>
            <w:r>
              <w:rPr>
                <w:snapToGrid w:val="0"/>
              </w:rPr>
              <w:t>Температура воздуха, °С</w:t>
            </w:r>
          </w:p>
        </w:tc>
        <w:tc>
          <w:tcPr>
            <w:tcW w:w="1459" w:type="pct"/>
            <w:vAlign w:val="center"/>
          </w:tcPr>
          <w:p w:rsidR="00F218B9" w:rsidRPr="00C87945" w:rsidRDefault="00F218B9" w:rsidP="00F218B9">
            <w:pPr>
              <w:pStyle w:val="-5"/>
            </w:pPr>
            <w:r>
              <w:rPr>
                <w:snapToGrid w:val="0"/>
              </w:rPr>
              <w:t>Относительная влажность, %</w:t>
            </w:r>
          </w:p>
        </w:tc>
        <w:tc>
          <w:tcPr>
            <w:tcW w:w="1603" w:type="pct"/>
          </w:tcPr>
          <w:p w:rsidR="00F218B9" w:rsidRPr="00C87945" w:rsidRDefault="00F218B9" w:rsidP="00F218B9">
            <w:pPr>
              <w:pStyle w:val="-5"/>
            </w:pPr>
            <w:r>
              <w:rPr>
                <w:snapToGrid w:val="0"/>
              </w:rPr>
              <w:t>Скорость движения воздуха, м/с</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Холодный</w:t>
            </w:r>
          </w:p>
        </w:tc>
        <w:tc>
          <w:tcPr>
            <w:tcW w:w="1256" w:type="pct"/>
            <w:vAlign w:val="center"/>
          </w:tcPr>
          <w:p w:rsidR="00F218B9" w:rsidRDefault="00574052" w:rsidP="00F218B9">
            <w:pPr>
              <w:pStyle w:val="-5"/>
              <w:rPr>
                <w:snapToGrid w:val="0"/>
              </w:rPr>
            </w:pPr>
            <w:r>
              <w:rPr>
                <w:snapToGrid w:val="0"/>
              </w:rPr>
              <w:t>22 - 2</w:t>
            </w:r>
            <w:r>
              <w:rPr>
                <w:snapToGrid w:val="0"/>
                <w:spacing w:val="40"/>
              </w:rPr>
              <w:t>4</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0,1</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Теплый</w:t>
            </w:r>
          </w:p>
        </w:tc>
        <w:tc>
          <w:tcPr>
            <w:tcW w:w="1256" w:type="pct"/>
            <w:vAlign w:val="center"/>
          </w:tcPr>
          <w:p w:rsidR="00F218B9" w:rsidRDefault="00574052" w:rsidP="00F218B9">
            <w:pPr>
              <w:pStyle w:val="-5"/>
              <w:rPr>
                <w:snapToGrid w:val="0"/>
              </w:rPr>
            </w:pPr>
            <w:r>
              <w:rPr>
                <w:snapToGrid w:val="0"/>
              </w:rPr>
              <w:t>23 - 2</w:t>
            </w:r>
            <w:r>
              <w:rPr>
                <w:snapToGrid w:val="0"/>
                <w:spacing w:val="40"/>
              </w:rPr>
              <w:t>5</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0,2</w:t>
            </w:r>
          </w:p>
        </w:tc>
      </w:tr>
    </w:tbl>
    <w:p w:rsidR="00205E7A" w:rsidRDefault="00205E7A" w:rsidP="00205E7A">
      <w:pPr>
        <w:rPr>
          <w:snapToGrid w:val="0"/>
        </w:rPr>
      </w:pPr>
    </w:p>
    <w:p w:rsidR="00205E7A" w:rsidRDefault="00205E7A" w:rsidP="00205E7A">
      <w:pPr>
        <w:rPr>
          <w:snapToGrid w:val="0"/>
          <w:lang w:val="en-US"/>
        </w:rPr>
      </w:pPr>
      <w:r>
        <w:rPr>
          <w:snapToGrid w:val="0"/>
        </w:rPr>
        <w:t>Объем помещений, в ко</w:t>
      </w:r>
      <w:r w:rsidR="006D7871">
        <w:rPr>
          <w:snapToGrid w:val="0"/>
        </w:rPr>
        <w:t>торых размещены работники вычис</w:t>
      </w:r>
      <w:r>
        <w:rPr>
          <w:snapToGrid w:val="0"/>
        </w:rPr>
        <w:t>лительных центров, не должен быть меньше 19,</w:t>
      </w:r>
      <w:r>
        <w:rPr>
          <w:snapToGrid w:val="0"/>
          <w:spacing w:val="40"/>
        </w:rPr>
        <w:t>5</w:t>
      </w:r>
      <w:r>
        <w:rPr>
          <w:snapToGrid w:val="0"/>
        </w:rPr>
        <w:t>м</w:t>
      </w:r>
      <w:r>
        <w:rPr>
          <w:snapToGrid w:val="0"/>
          <w:vertAlign w:val="superscript"/>
        </w:rPr>
        <w:t>3</w:t>
      </w:r>
      <w:r>
        <w:rPr>
          <w:snapToGrid w:val="0"/>
        </w:rPr>
        <w:t>/человека с учетом максимального числа</w:t>
      </w:r>
      <w:r w:rsidR="006D7871">
        <w:rPr>
          <w:snapToGrid w:val="0"/>
        </w:rPr>
        <w:t xml:space="preserve"> одновременно ра</w:t>
      </w:r>
      <w:r>
        <w:rPr>
          <w:snapToGrid w:val="0"/>
        </w:rPr>
        <w:t>ботающих в</w:t>
      </w:r>
      <w:r>
        <w:rPr>
          <w:b/>
          <w:bCs/>
          <w:snapToGrid w:val="0"/>
        </w:rPr>
        <w:t xml:space="preserve"> </w:t>
      </w:r>
      <w:r w:rsidR="006D7871">
        <w:rPr>
          <w:snapToGrid w:val="0"/>
        </w:rPr>
        <w:t>сме</w:t>
      </w:r>
      <w:r>
        <w:rPr>
          <w:snapToGrid w:val="0"/>
        </w:rPr>
        <w:t>ну.</w:t>
      </w:r>
      <w:r w:rsidR="00E35CEC" w:rsidRPr="00E35CEC">
        <w:t xml:space="preserve"> </w:t>
      </w:r>
      <w:r>
        <w:rPr>
          <w:snapToGrid w:val="0"/>
        </w:rPr>
        <w:t>Нормы подачи свежего в</w:t>
      </w:r>
      <w:r w:rsidR="006D7871">
        <w:rPr>
          <w:snapToGrid w:val="0"/>
        </w:rPr>
        <w:t>оздуха в помещения, где расположены ком</w:t>
      </w:r>
      <w:r>
        <w:rPr>
          <w:snapToGrid w:val="0"/>
        </w:rPr>
        <w:t>пьютеры, приведены в таблице 5.</w:t>
      </w:r>
      <w:r w:rsidR="008E326F" w:rsidRPr="008E326F">
        <w:rPr>
          <w:snapToGrid w:val="0"/>
        </w:rPr>
        <w:t>5</w:t>
      </w:r>
      <w:r>
        <w:rPr>
          <w:snapToGrid w:val="0"/>
        </w:rPr>
        <w:t>.</w:t>
      </w:r>
    </w:p>
    <w:p w:rsidR="00400903" w:rsidRDefault="00400903" w:rsidP="00205E7A">
      <w:pPr>
        <w:rPr>
          <w:snapToGrid w:val="0"/>
          <w:lang w:val="en-US"/>
        </w:rPr>
      </w:pPr>
    </w:p>
    <w:p w:rsidR="00400903" w:rsidRPr="00400903" w:rsidRDefault="00400903" w:rsidP="00205E7A">
      <w:pPr>
        <w:rPr>
          <w:rStyle w:val="afb"/>
          <w:b w:val="0"/>
          <w:bCs w:val="0"/>
          <w:i w:val="0"/>
          <w:iCs w:val="0"/>
          <w:snapToGrid w:val="0"/>
          <w:lang w:val="en-US"/>
        </w:rPr>
      </w:pPr>
    </w:p>
    <w:p w:rsidR="00333896" w:rsidRPr="009B439E" w:rsidRDefault="00180672" w:rsidP="009B439E">
      <w:pPr>
        <w:pStyle w:val="-4"/>
        <w:rPr>
          <w:i/>
          <w:snapToGrid w:val="0"/>
        </w:rPr>
      </w:pPr>
      <w:r>
        <w:rPr>
          <w:rStyle w:val="afb"/>
          <w:b w:val="0"/>
          <w:i w:val="0"/>
        </w:rPr>
        <w:lastRenderedPageBreak/>
        <w:t>Таблица 5</w:t>
      </w:r>
      <w:r w:rsidR="00333896" w:rsidRPr="009B439E">
        <w:rPr>
          <w:rStyle w:val="afb"/>
          <w:b w:val="0"/>
          <w:i w:val="0"/>
        </w:rPr>
        <w:t>.</w:t>
      </w:r>
      <w:r w:rsidR="008E326F" w:rsidRPr="00996DCF">
        <w:rPr>
          <w:rStyle w:val="afb"/>
          <w:b w:val="0"/>
          <w:i w:val="0"/>
        </w:rPr>
        <w:t>5</w:t>
      </w:r>
      <w:r w:rsidR="00333896" w:rsidRPr="009B439E">
        <w:rPr>
          <w:i/>
          <w:snapToGrid w:val="0"/>
        </w:rPr>
        <w:t xml:space="preserve"> </w:t>
      </w:r>
      <w:r w:rsidR="00333896" w:rsidRPr="009B439E">
        <w:rPr>
          <w:snapToGrid w:val="0"/>
        </w:rPr>
        <w:t>Нормы подачи свежего воздуха в помещения</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9B439E" w:rsidRPr="00653088" w:rsidTr="00A558C9">
        <w:trPr>
          <w:cantSplit/>
          <w:jc w:val="center"/>
        </w:trPr>
        <w:tc>
          <w:tcPr>
            <w:tcW w:w="2002" w:type="pct"/>
            <w:vAlign w:val="center"/>
          </w:tcPr>
          <w:p w:rsidR="009B439E" w:rsidRPr="00DD74DC" w:rsidRDefault="009B439E" w:rsidP="00F218B9">
            <w:pPr>
              <w:pStyle w:val="-5"/>
            </w:pPr>
            <w:r>
              <w:rPr>
                <w:snapToGrid w:val="0"/>
              </w:rPr>
              <w:t>Характеристика помещения, /на одного человека</w:t>
            </w:r>
          </w:p>
        </w:tc>
        <w:tc>
          <w:tcPr>
            <w:tcW w:w="2998" w:type="pct"/>
            <w:vAlign w:val="center"/>
          </w:tcPr>
          <w:p w:rsidR="009B439E" w:rsidRPr="00653088" w:rsidRDefault="009B439E" w:rsidP="00F218B9">
            <w:pPr>
              <w:pStyle w:val="-5"/>
            </w:pPr>
            <w:r>
              <w:rPr>
                <w:snapToGrid w:val="0"/>
              </w:rPr>
              <w:t>Объемный расход подаваемого в помещение свежего воздуха, м</w:t>
            </w:r>
            <w:r>
              <w:rPr>
                <w:snapToGrid w:val="0"/>
                <w:vertAlign w:val="superscript"/>
              </w:rPr>
              <w:t>3</w:t>
            </w:r>
            <w:r>
              <w:rPr>
                <w:snapToGrid w:val="0"/>
              </w:rPr>
              <w:t xml:space="preserve"> /на одного человека в час</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30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20 - 4</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20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4</w:t>
            </w:r>
            <w:r>
              <w:rPr>
                <w:snapToGrid w:val="0"/>
                <w:spacing w:val="40"/>
              </w:rPr>
              <w:t>0+</w:t>
            </w:r>
          </w:p>
        </w:tc>
        <w:tc>
          <w:tcPr>
            <w:tcW w:w="2998" w:type="pct"/>
            <w:vAlign w:val="center"/>
          </w:tcPr>
          <w:p w:rsidR="009B439E" w:rsidRDefault="009B439E" w:rsidP="00F218B9">
            <w:pPr>
              <w:pStyle w:val="-5"/>
              <w:rPr>
                <w:snapToGrid w:val="0"/>
              </w:rPr>
            </w:pPr>
            <w:r>
              <w:rPr>
                <w:snapToGrid w:val="0"/>
              </w:rPr>
              <w:t>Естественная вентиляция</w:t>
            </w:r>
          </w:p>
        </w:tc>
      </w:tr>
    </w:tbl>
    <w:p w:rsidR="009B439E" w:rsidRDefault="009B439E" w:rsidP="00333896">
      <w:pPr>
        <w:rPr>
          <w:snapToGrid w:val="0"/>
        </w:rPr>
      </w:pPr>
    </w:p>
    <w:p w:rsidR="00333896" w:rsidRPr="00EA5152" w:rsidRDefault="00333896" w:rsidP="00333896">
      <w:r>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softHyphen/>
        <w:t>вание воздуха, отопительная система).</w:t>
      </w:r>
    </w:p>
    <w:p w:rsidR="00333896" w:rsidRPr="00044CF3" w:rsidRDefault="00333896" w:rsidP="00044CF3">
      <w:pPr>
        <w:spacing w:before="240" w:after="60"/>
        <w:rPr>
          <w:b/>
          <w:i/>
        </w:rPr>
      </w:pPr>
      <w:r w:rsidRPr="00044CF3">
        <w:rPr>
          <w:b/>
          <w:i/>
        </w:rPr>
        <w:t>Электромагнитное и ионизирующее излучения</w:t>
      </w:r>
    </w:p>
    <w:p w:rsidR="00333896" w:rsidRDefault="00333896" w:rsidP="00333896">
      <w:pPr>
        <w:rPr>
          <w:snapToGrid w:val="0"/>
        </w:rPr>
      </w:pPr>
      <w:r>
        <w:rPr>
          <w:snapToGrid w:val="0"/>
        </w:rPr>
        <w:t>Большинство ученых считают, что как кратковремен</w:t>
      </w:r>
      <w:r w:rsidR="00F45936">
        <w:rPr>
          <w:snapToGrid w:val="0"/>
        </w:rPr>
        <w:t>ное, так и длительное воздейст</w:t>
      </w:r>
      <w:r>
        <w:rPr>
          <w:snapToGrid w:val="0"/>
        </w:rPr>
        <w:t>вие всех видов изл</w:t>
      </w:r>
      <w:r w:rsidR="00F45936">
        <w:rPr>
          <w:snapToGrid w:val="0"/>
        </w:rPr>
        <w:t>учения от экрана мони</w:t>
      </w:r>
      <w:r>
        <w:rPr>
          <w:snapToGrid w:val="0"/>
        </w:rPr>
        <w:t>тора не оп</w:t>
      </w:r>
      <w:r w:rsidR="00F45936">
        <w:rPr>
          <w:snapToGrid w:val="0"/>
        </w:rPr>
        <w:t>асно для здоровья персонала, обслуживающего ком</w:t>
      </w:r>
      <w:r>
        <w:rPr>
          <w:snapToGrid w:val="0"/>
        </w:rPr>
        <w:t>пьютеры. Однако исчерпывающих дан</w:t>
      </w:r>
      <w:r w:rsidR="00F45936">
        <w:rPr>
          <w:snapToGrid w:val="0"/>
        </w:rPr>
        <w:t>ных относительно опасности воз</w:t>
      </w:r>
      <w:r>
        <w:rPr>
          <w:snapToGrid w:val="0"/>
        </w:rPr>
        <w:t>действия излучения от мониторов на работ</w:t>
      </w:r>
      <w:r w:rsidR="00F45936">
        <w:rPr>
          <w:snapToGrid w:val="0"/>
        </w:rPr>
        <w:t>ающих с компьютерами не существует и ис</w:t>
      </w:r>
      <w:r>
        <w:rPr>
          <w:snapToGrid w:val="0"/>
        </w:rPr>
        <w:t>следования в этом направлен</w:t>
      </w:r>
      <w:r w:rsidR="00EF05C4">
        <w:rPr>
          <w:snapToGrid w:val="0"/>
        </w:rPr>
        <w:t>ии продолжаются</w:t>
      </w:r>
      <w:r>
        <w:rPr>
          <w:snapToGrid w:val="0"/>
        </w:rPr>
        <w:t>.</w:t>
      </w:r>
    </w:p>
    <w:p w:rsidR="002F275D" w:rsidRDefault="00333896" w:rsidP="00333896">
      <w:pPr>
        <w:rPr>
          <w:snapToGrid w:val="0"/>
        </w:rPr>
      </w:pPr>
      <w:r>
        <w:rPr>
          <w:snapToGrid w:val="0"/>
        </w:rPr>
        <w:t>Допустимые значения параметров неионизирую</w:t>
      </w:r>
      <w:r>
        <w:rPr>
          <w:snapToGrid w:val="0"/>
        </w:rPr>
        <w:softHyphen/>
        <w:t>щих электромагнитных излучений от монитора к</w:t>
      </w:r>
      <w:r w:rsidR="00DC107F">
        <w:rPr>
          <w:snapToGrid w:val="0"/>
        </w:rPr>
        <w:t>омпьютера</w:t>
      </w:r>
      <w:r w:rsidR="00366423">
        <w:rPr>
          <w:snapToGrid w:val="0"/>
        </w:rPr>
        <w:t xml:space="preserve">, в соответствии с </w:t>
      </w:r>
      <w:r w:rsidR="00E67E07" w:rsidRPr="00E67E07">
        <w:rPr>
          <w:bCs/>
          <w:snapToGrid w:val="0"/>
        </w:rPr>
        <w:t>СанПиН 2.2.2/2.4.1340-03:</w:t>
      </w:r>
    </w:p>
    <w:p w:rsidR="006178FF" w:rsidRPr="006178FF" w:rsidRDefault="006178FF" w:rsidP="006178FF">
      <w:pPr>
        <w:pStyle w:val="-4"/>
      </w:pPr>
      <w:r w:rsidRPr="00E044BE">
        <w:rPr>
          <w:rStyle w:val="afb"/>
          <w:b w:val="0"/>
          <w:i w:val="0"/>
        </w:rPr>
        <w:t xml:space="preserve">Таблица </w:t>
      </w:r>
      <w:r>
        <w:rPr>
          <w:rStyle w:val="afb"/>
          <w:b w:val="0"/>
          <w:i w:val="0"/>
        </w:rPr>
        <w:t>5</w:t>
      </w:r>
      <w:r w:rsidRPr="00E044BE">
        <w:rPr>
          <w:rStyle w:val="afb"/>
          <w:b w:val="0"/>
          <w:i w:val="0"/>
        </w:rPr>
        <w:t>.</w:t>
      </w:r>
      <w:r w:rsidR="00996DCF" w:rsidRPr="00491362">
        <w:rPr>
          <w:rStyle w:val="afb"/>
          <w:b w:val="0"/>
          <w:i w:val="0"/>
        </w:rPr>
        <w:t>6</w:t>
      </w:r>
      <w:r>
        <w:t xml:space="preserve"> </w:t>
      </w:r>
      <w:r w:rsidRPr="006178FF">
        <w:rPr>
          <w:bCs/>
        </w:rPr>
        <w:t>Временные допустимые уровни ЭМП</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9"/>
        <w:gridCol w:w="3191"/>
        <w:gridCol w:w="3191"/>
      </w:tblGrid>
      <w:tr w:rsidR="00C3362F" w:rsidRPr="00653088" w:rsidTr="00C3362F">
        <w:trPr>
          <w:cantSplit/>
          <w:trHeight w:val="253"/>
          <w:jc w:val="center"/>
        </w:trPr>
        <w:tc>
          <w:tcPr>
            <w:tcW w:w="1666" w:type="pct"/>
            <w:vAlign w:val="center"/>
          </w:tcPr>
          <w:p w:rsidR="00C3362F" w:rsidRDefault="00C3362F" w:rsidP="00900F1E">
            <w:pPr>
              <w:pStyle w:val="-5"/>
              <w:rPr>
                <w:snapToGrid w:val="0"/>
              </w:rPr>
            </w:pPr>
            <w:r w:rsidRPr="001B4F0A">
              <w:rPr>
                <w:bdr w:val="none" w:sz="0" w:space="0" w:color="auto" w:frame="1"/>
              </w:rPr>
              <w:t>Наименование параметров</w:t>
            </w:r>
          </w:p>
        </w:tc>
        <w:tc>
          <w:tcPr>
            <w:tcW w:w="1666" w:type="pct"/>
            <w:vAlign w:val="center"/>
          </w:tcPr>
          <w:p w:rsidR="00C3362F" w:rsidRDefault="00C3362F" w:rsidP="00900F1E">
            <w:pPr>
              <w:pStyle w:val="-5"/>
              <w:rPr>
                <w:snapToGrid w:val="0"/>
              </w:rPr>
            </w:pPr>
            <w:r>
              <w:rPr>
                <w:bdr w:val="none" w:sz="0" w:space="0" w:color="auto" w:frame="1"/>
              </w:rPr>
              <w:t>Диапазон</w:t>
            </w:r>
            <w:r w:rsidRPr="001B4F0A">
              <w:rPr>
                <w:bdr w:val="none" w:sz="0" w:space="0" w:color="auto" w:frame="1"/>
              </w:rPr>
              <w:t xml:space="preserve"> частот</w:t>
            </w:r>
          </w:p>
        </w:tc>
        <w:tc>
          <w:tcPr>
            <w:tcW w:w="1667" w:type="pct"/>
          </w:tcPr>
          <w:p w:rsidR="00C3362F" w:rsidRDefault="00C3362F" w:rsidP="00900F1E">
            <w:pPr>
              <w:pStyle w:val="-5"/>
              <w:rPr>
                <w:snapToGrid w:val="0"/>
              </w:rPr>
            </w:pPr>
            <w:r w:rsidRPr="001B4F0A">
              <w:rPr>
                <w:bdr w:val="none" w:sz="0" w:space="0" w:color="auto" w:frame="1"/>
              </w:rPr>
              <w:t>ВДУ ЭМП</w:t>
            </w:r>
          </w:p>
        </w:tc>
      </w:tr>
      <w:tr w:rsidR="001B4F0A" w:rsidRPr="00653088" w:rsidTr="001B4F0A">
        <w:trPr>
          <w:cantSplit/>
          <w:trHeight w:val="253"/>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Напряженность электрического поля</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1B4F0A" w:rsidP="00900F1E">
            <w:pPr>
              <w:pStyle w:val="-5"/>
              <w:rPr>
                <w:sz w:val="20"/>
                <w:szCs w:val="2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Плотность магнитного потока</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065E81" w:rsidP="00900F1E">
            <w:pPr>
              <w:pStyle w:val="-5"/>
              <w:rPr>
                <w:sz w:val="20"/>
                <w:szCs w:val="20"/>
              </w:rPr>
            </w:pPr>
            <w:r>
              <w:rPr>
                <w:bdr w:val="none" w:sz="0" w:space="0" w:color="auto" w:frame="1"/>
              </w:rPr>
              <w:t xml:space="preserve">250, </w:t>
            </w:r>
            <w:r w:rsidR="001B4F0A" w:rsidRPr="001B4F0A">
              <w:rPr>
                <w:bdr w:val="none" w:sz="0" w:space="0" w:color="auto" w:frame="1"/>
              </w:rPr>
              <w:t>нТл</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нТл</w:t>
            </w:r>
          </w:p>
        </w:tc>
      </w:tr>
      <w:tr w:rsidR="001B4F0A" w:rsidRPr="00653088" w:rsidTr="001B4F0A">
        <w:trPr>
          <w:cantSplit/>
          <w:jc w:val="center"/>
        </w:trPr>
        <w:tc>
          <w:tcPr>
            <w:tcW w:w="1666" w:type="pct"/>
            <w:vAlign w:val="center"/>
          </w:tcPr>
          <w:p w:rsidR="001B4F0A" w:rsidRDefault="001B4F0A" w:rsidP="00900F1E">
            <w:pPr>
              <w:pStyle w:val="-5"/>
              <w:rPr>
                <w:snapToGrid w:val="0"/>
              </w:rPr>
            </w:pPr>
            <w:r w:rsidRPr="001B4F0A">
              <w:rPr>
                <w:bdr w:val="none" w:sz="0" w:space="0" w:color="auto" w:frame="1"/>
              </w:rPr>
              <w:t>Электростатический потенциал экрана</w:t>
            </w:r>
          </w:p>
        </w:tc>
        <w:tc>
          <w:tcPr>
            <w:tcW w:w="1667" w:type="pct"/>
          </w:tcPr>
          <w:p w:rsidR="001B4F0A" w:rsidRDefault="001B4F0A" w:rsidP="00900F1E">
            <w:pPr>
              <w:pStyle w:val="-5"/>
              <w:rPr>
                <w:snapToGrid w:val="0"/>
              </w:rPr>
            </w:pPr>
          </w:p>
        </w:tc>
        <w:tc>
          <w:tcPr>
            <w:tcW w:w="1667" w:type="pct"/>
          </w:tcPr>
          <w:p w:rsidR="001B4F0A" w:rsidRDefault="006178FF" w:rsidP="00900F1E">
            <w:pPr>
              <w:pStyle w:val="-5"/>
              <w:rPr>
                <w:snapToGrid w:val="0"/>
              </w:rPr>
            </w:pPr>
            <w:r>
              <w:rPr>
                <w:bdr w:val="none" w:sz="0" w:space="0" w:color="auto" w:frame="1"/>
              </w:rPr>
              <w:t>15</w:t>
            </w:r>
            <w:r w:rsidR="00065E81">
              <w:rPr>
                <w:bdr w:val="none" w:sz="0" w:space="0" w:color="auto" w:frame="1"/>
              </w:rPr>
              <w:t>,</w:t>
            </w:r>
            <w:r w:rsidR="001B4F0A" w:rsidRPr="001B4F0A">
              <w:rPr>
                <w:bdr w:val="none" w:sz="0" w:space="0" w:color="auto" w:frame="1"/>
              </w:rPr>
              <w:t xml:space="preserve"> В</w:t>
            </w:r>
          </w:p>
        </w:tc>
      </w:tr>
    </w:tbl>
    <w:p w:rsidR="001B4F0A" w:rsidRDefault="001B4F0A" w:rsidP="00333896">
      <w:pPr>
        <w:rPr>
          <w:snapToGrid w:val="0"/>
        </w:rPr>
      </w:pPr>
    </w:p>
    <w:p w:rsidR="00C11DC9" w:rsidRDefault="00333896" w:rsidP="00333896">
      <w:pPr>
        <w:rPr>
          <w:snapToGrid w:val="0"/>
        </w:rPr>
      </w:pPr>
      <w:r>
        <w:rPr>
          <w:snapToGrid w:val="0"/>
        </w:rPr>
        <w:t>Максимальный уровень рентгеновского излучения</w:t>
      </w:r>
      <w:r w:rsidR="00F45936">
        <w:rPr>
          <w:snapToGrid w:val="0"/>
        </w:rPr>
        <w:t xml:space="preserve"> на рабочем месте оператора ком</w:t>
      </w:r>
      <w:r>
        <w:rPr>
          <w:snapToGrid w:val="0"/>
        </w:rPr>
        <w:t>пьютера обычно не превышает 1</w:t>
      </w:r>
      <w:r>
        <w:rPr>
          <w:snapToGrid w:val="0"/>
          <w:spacing w:val="40"/>
        </w:rPr>
        <w:t>0</w:t>
      </w:r>
      <w:r>
        <w:rPr>
          <w:snapToGrid w:val="0"/>
        </w:rPr>
        <w:t>мкбэр/ч, а интен</w:t>
      </w:r>
      <w:r w:rsidR="00F45936">
        <w:rPr>
          <w:snapToGrid w:val="0"/>
        </w:rPr>
        <w:t>сивность ультрафиолетового и инфра</w:t>
      </w:r>
      <w:r>
        <w:rPr>
          <w:snapToGrid w:val="0"/>
        </w:rPr>
        <w:t>красного излучений от экрана монитора лежит в пределах 10</w:t>
      </w:r>
      <w:r w:rsidR="00F45936">
        <w:rPr>
          <w:snapToGrid w:val="0"/>
        </w:rPr>
        <w:t xml:space="preserve"> - </w:t>
      </w:r>
      <w:r>
        <w:rPr>
          <w:snapToGrid w:val="0"/>
        </w:rPr>
        <w:t>10</w:t>
      </w:r>
      <w:r>
        <w:rPr>
          <w:snapToGrid w:val="0"/>
          <w:spacing w:val="40"/>
        </w:rPr>
        <w:t>0</w:t>
      </w:r>
      <w:r>
        <w:rPr>
          <w:snapToGrid w:val="0"/>
        </w:rPr>
        <w:t>мВт/м</w:t>
      </w:r>
      <w:r>
        <w:rPr>
          <w:snapToGrid w:val="0"/>
          <w:vertAlign w:val="superscript"/>
        </w:rPr>
        <w:t>2</w:t>
      </w:r>
      <w:r>
        <w:rPr>
          <w:snapToGrid w:val="0"/>
        </w:rPr>
        <w:t>.</w:t>
      </w:r>
    </w:p>
    <w:p w:rsidR="00CA5BA0" w:rsidRPr="00EA5152" w:rsidRDefault="00333896" w:rsidP="00333896">
      <w:pPr>
        <w:rPr>
          <w:snapToGrid w:val="0"/>
        </w:rPr>
      </w:pPr>
      <w:r>
        <w:rPr>
          <w:snapToGrid w:val="0"/>
        </w:rPr>
        <w:t>Для снижения воздействия этих видов излучения реко</w:t>
      </w:r>
      <w:r w:rsidR="00F45936">
        <w:rPr>
          <w:snapToGrid w:val="0"/>
        </w:rPr>
        <w:t>мендуется применять монито</w:t>
      </w:r>
      <w:r>
        <w:rPr>
          <w:snapToGrid w:val="0"/>
        </w:rPr>
        <w:t>ры</w:t>
      </w:r>
      <w:r w:rsidR="00323CF3">
        <w:rPr>
          <w:snapToGrid w:val="0"/>
        </w:rPr>
        <w:t xml:space="preserve"> с пониженным уровнем излучения</w:t>
      </w:r>
      <w:r w:rsidR="00323CF3" w:rsidRPr="00323CF3">
        <w:rPr>
          <w:snapToGrid w:val="0"/>
        </w:rPr>
        <w:t xml:space="preserve">, </w:t>
      </w:r>
      <w:r w:rsidR="00F45936">
        <w:rPr>
          <w:snapToGrid w:val="0"/>
        </w:rPr>
        <w:t>устанавливать защитные экраны, а также соблюдать регламентированные режи</w:t>
      </w:r>
      <w:r>
        <w:rPr>
          <w:snapToGrid w:val="0"/>
        </w:rPr>
        <w:t>мы труда и отдыха.</w:t>
      </w:r>
    </w:p>
    <w:p w:rsidR="000E0499" w:rsidRDefault="000E0499" w:rsidP="00333896">
      <w:pPr>
        <w:rPr>
          <w:szCs w:val="32"/>
          <w:lang w:val="en-US"/>
        </w:rPr>
      </w:pPr>
    </w:p>
    <w:p w:rsidR="004F79EA" w:rsidRDefault="004F79EA" w:rsidP="00333896">
      <w:pPr>
        <w:rPr>
          <w:szCs w:val="32"/>
          <w:lang w:val="en-US"/>
        </w:rPr>
      </w:pPr>
    </w:p>
    <w:p w:rsidR="004F79EA" w:rsidRPr="004F79EA" w:rsidRDefault="004F79EA" w:rsidP="00333896">
      <w:pPr>
        <w:rPr>
          <w:szCs w:val="32"/>
          <w:lang w:val="en-US"/>
        </w:rPr>
      </w:pPr>
    </w:p>
    <w:p w:rsidR="00F15610" w:rsidRDefault="0038306C" w:rsidP="0038306C">
      <w:pPr>
        <w:pStyle w:val="2"/>
      </w:pPr>
      <w:bookmarkStart w:id="6" w:name="_Toc416723825"/>
      <w:r>
        <w:lastRenderedPageBreak/>
        <w:t xml:space="preserve">Пожарная </w:t>
      </w:r>
      <w:r w:rsidR="00BA6694">
        <w:t>безопасность</w:t>
      </w:r>
      <w:bookmarkEnd w:id="6"/>
    </w:p>
    <w:p w:rsidR="0031778D" w:rsidRDefault="006468C7" w:rsidP="0031778D">
      <w:pPr>
        <w:rPr>
          <w:rFonts w:eastAsiaTheme="minorEastAsia"/>
        </w:rPr>
      </w:pPr>
      <w:r>
        <w:rPr>
          <w:rFonts w:eastAsiaTheme="minorEastAsia"/>
        </w:rPr>
        <w:t>В целях обеспечения безопасности и быстрой эвакуации людей при возникновении пожара</w:t>
      </w:r>
      <w:r w:rsidRPr="006468C7">
        <w:rPr>
          <w:rFonts w:eastAsiaTheme="minorEastAsia"/>
        </w:rPr>
        <w:t xml:space="preserve"> </w:t>
      </w:r>
      <w:r>
        <w:rPr>
          <w:rFonts w:eastAsiaTheme="minorEastAsia"/>
        </w:rPr>
        <w:t>ответственность за эвакомероприятия сотрудников отделов, групп и других структурных</w:t>
      </w:r>
      <w:r w:rsidRPr="006468C7">
        <w:rPr>
          <w:rFonts w:eastAsiaTheme="minorEastAsia"/>
        </w:rPr>
        <w:t xml:space="preserve"> </w:t>
      </w:r>
      <w:r>
        <w:rPr>
          <w:rFonts w:eastAsiaTheme="minorEastAsia"/>
        </w:rPr>
        <w:t>подразделений возлагаются на их руководителей, которые обязаны обеспечить безопасную и</w:t>
      </w:r>
      <w:r w:rsidRPr="006468C7">
        <w:rPr>
          <w:rFonts w:eastAsiaTheme="minorEastAsia"/>
        </w:rPr>
        <w:t xml:space="preserve"> </w:t>
      </w:r>
      <w:r>
        <w:rPr>
          <w:rFonts w:eastAsiaTheme="minorEastAsia"/>
        </w:rPr>
        <w:t>быструю эвакуацию людей при возникновении пожара.</w:t>
      </w:r>
    </w:p>
    <w:p w:rsidR="006468C7" w:rsidRPr="00053FB5" w:rsidRDefault="006468C7" w:rsidP="0031778D">
      <w:pPr>
        <w:spacing w:before="240" w:after="60"/>
        <w:rPr>
          <w:rFonts w:eastAsiaTheme="minorEastAsia"/>
        </w:rPr>
      </w:pPr>
      <w:r w:rsidRPr="006468C7">
        <w:rPr>
          <w:rFonts w:eastAsiaTheme="minorEastAsia"/>
          <w:b/>
          <w:i/>
        </w:rPr>
        <w:t>Действия обслуживающего персонала при возникновении пожара в рабочее время</w:t>
      </w:r>
    </w:p>
    <w:p w:rsidR="006468C7" w:rsidRPr="006468C7" w:rsidRDefault="006468C7" w:rsidP="006468C7">
      <w:pPr>
        <w:pStyle w:val="a6"/>
        <w:numPr>
          <w:ilvl w:val="0"/>
          <w:numId w:val="16"/>
        </w:numPr>
        <w:rPr>
          <w:rFonts w:eastAsiaTheme="minorEastAsia"/>
        </w:rPr>
      </w:pPr>
      <w:r w:rsidRPr="006468C7">
        <w:rPr>
          <w:rFonts w:eastAsiaTheme="minorEastAsia"/>
        </w:rPr>
        <w:t>В случае обнаружения пожара или возгорания каждый сотрудник обязан:</w:t>
      </w:r>
    </w:p>
    <w:p w:rsidR="006468C7" w:rsidRPr="006468C7" w:rsidRDefault="006468C7" w:rsidP="006468C7">
      <w:pPr>
        <w:pStyle w:val="a6"/>
        <w:numPr>
          <w:ilvl w:val="0"/>
          <w:numId w:val="10"/>
        </w:numPr>
        <w:rPr>
          <w:rFonts w:eastAsiaTheme="minorEastAsia"/>
        </w:rPr>
      </w:pPr>
      <w:r w:rsidRPr="006468C7">
        <w:rPr>
          <w:rFonts w:eastAsiaTheme="minorEastAsia"/>
        </w:rPr>
        <w:t>немедленно сообщить об этом дежурному сотруднику охраны;</w:t>
      </w:r>
    </w:p>
    <w:p w:rsidR="006468C7" w:rsidRPr="006468C7" w:rsidRDefault="006468C7" w:rsidP="006468C7">
      <w:pPr>
        <w:pStyle w:val="a6"/>
        <w:numPr>
          <w:ilvl w:val="0"/>
          <w:numId w:val="10"/>
        </w:numPr>
        <w:rPr>
          <w:rFonts w:eastAsiaTheme="minorEastAsia"/>
        </w:rPr>
      </w:pPr>
      <w:r w:rsidRPr="006468C7">
        <w:rPr>
          <w:rFonts w:eastAsiaTheme="minorEastAsia"/>
        </w:rPr>
        <w:t>принять меры к эвакуации людей;</w:t>
      </w:r>
    </w:p>
    <w:p w:rsidR="006468C7" w:rsidRPr="006468C7" w:rsidRDefault="006468C7" w:rsidP="006468C7">
      <w:pPr>
        <w:pStyle w:val="a6"/>
        <w:numPr>
          <w:ilvl w:val="0"/>
          <w:numId w:val="10"/>
        </w:numPr>
        <w:rPr>
          <w:rFonts w:eastAsiaTheme="minorEastAsia"/>
        </w:rPr>
      </w:pPr>
      <w:r w:rsidRPr="006468C7">
        <w:rPr>
          <w:rFonts w:eastAsiaTheme="minorEastAsia"/>
        </w:rPr>
        <w:t>обесточить при необходимости приборы, оборудование, отключить вентиляцию;</w:t>
      </w:r>
    </w:p>
    <w:p w:rsidR="006468C7" w:rsidRPr="006468C7" w:rsidRDefault="006468C7" w:rsidP="006468C7">
      <w:pPr>
        <w:pStyle w:val="a6"/>
        <w:numPr>
          <w:ilvl w:val="0"/>
          <w:numId w:val="10"/>
        </w:numPr>
        <w:rPr>
          <w:rFonts w:eastAsiaTheme="minorEastAsia"/>
        </w:rPr>
      </w:pPr>
      <w:r w:rsidRPr="006468C7">
        <w:rPr>
          <w:rFonts w:eastAsiaTheme="minorEastAsia"/>
        </w:rPr>
        <w:t>приступить к тушению очага возгорания имеющимися средствами пожаротушения;</w:t>
      </w:r>
    </w:p>
    <w:p w:rsidR="006468C7" w:rsidRPr="006468C7" w:rsidRDefault="006468C7" w:rsidP="006468C7">
      <w:pPr>
        <w:pStyle w:val="a6"/>
        <w:numPr>
          <w:ilvl w:val="0"/>
          <w:numId w:val="10"/>
        </w:numPr>
        <w:rPr>
          <w:rFonts w:eastAsiaTheme="minorEastAsia"/>
        </w:rPr>
      </w:pPr>
      <w:r w:rsidRPr="006468C7">
        <w:rPr>
          <w:rFonts w:eastAsiaTheme="minorEastAsia"/>
        </w:rPr>
        <w:t>принять меры по вызову к месту очага пожара руководителя подразделения.</w:t>
      </w:r>
    </w:p>
    <w:p w:rsidR="006468C7" w:rsidRPr="006468C7" w:rsidRDefault="006468C7" w:rsidP="006468C7">
      <w:pPr>
        <w:pStyle w:val="a6"/>
        <w:numPr>
          <w:ilvl w:val="0"/>
          <w:numId w:val="16"/>
        </w:numPr>
        <w:rPr>
          <w:rFonts w:eastAsiaTheme="minorEastAsia"/>
        </w:rPr>
      </w:pPr>
      <w:r w:rsidRPr="006468C7">
        <w:rPr>
          <w:rFonts w:eastAsiaTheme="minorEastAsia"/>
        </w:rPr>
        <w:t>Должностное лицо, прибывшее к месту пожара, обязано:</w:t>
      </w:r>
    </w:p>
    <w:p w:rsidR="006468C7" w:rsidRPr="006468C7" w:rsidRDefault="006468C7" w:rsidP="006468C7">
      <w:pPr>
        <w:pStyle w:val="a6"/>
        <w:numPr>
          <w:ilvl w:val="0"/>
          <w:numId w:val="10"/>
        </w:numPr>
        <w:rPr>
          <w:rFonts w:eastAsiaTheme="minorEastAsia"/>
        </w:rPr>
      </w:pPr>
      <w:r w:rsidRPr="006468C7">
        <w:rPr>
          <w:rFonts w:eastAsiaTheme="minorEastAsia"/>
        </w:rPr>
        <w:t>проверить вызвана ли пожарная охрана;</w:t>
      </w:r>
    </w:p>
    <w:p w:rsidR="006468C7" w:rsidRPr="006468C7" w:rsidRDefault="006468C7" w:rsidP="006468C7">
      <w:pPr>
        <w:pStyle w:val="a6"/>
        <w:numPr>
          <w:ilvl w:val="0"/>
          <w:numId w:val="10"/>
        </w:numPr>
        <w:rPr>
          <w:rFonts w:eastAsiaTheme="minorEastAsia"/>
        </w:rPr>
      </w:pPr>
      <w:r w:rsidRPr="006468C7">
        <w:rPr>
          <w:rFonts w:eastAsiaTheme="minorEastAsia"/>
        </w:rPr>
        <w:t>поставить в известность о пожаре руководство;</w:t>
      </w:r>
    </w:p>
    <w:p w:rsidR="006468C7" w:rsidRPr="006468C7" w:rsidRDefault="006468C7" w:rsidP="006468C7">
      <w:pPr>
        <w:pStyle w:val="a6"/>
        <w:numPr>
          <w:ilvl w:val="0"/>
          <w:numId w:val="10"/>
        </w:numPr>
        <w:rPr>
          <w:rFonts w:eastAsiaTheme="minorEastAsia"/>
        </w:rPr>
      </w:pPr>
      <w:r w:rsidRPr="006468C7">
        <w:rPr>
          <w:rFonts w:eastAsiaTheme="minorEastAsia"/>
        </w:rPr>
        <w:t>возглавить руководство тушением пожара до прибытия пожарной помощи;</w:t>
      </w:r>
    </w:p>
    <w:p w:rsidR="006468C7" w:rsidRPr="006468C7" w:rsidRDefault="006468C7" w:rsidP="006468C7">
      <w:pPr>
        <w:pStyle w:val="a6"/>
        <w:numPr>
          <w:ilvl w:val="0"/>
          <w:numId w:val="10"/>
        </w:numPr>
        <w:rPr>
          <w:rFonts w:eastAsiaTheme="minorEastAsia"/>
        </w:rPr>
      </w:pPr>
      <w:r w:rsidRPr="006468C7">
        <w:rPr>
          <w:rFonts w:eastAsiaTheme="minorEastAsia"/>
        </w:rPr>
        <w:t>удалить из помещения всех сотрудников, не занятых тушением пожара;</w:t>
      </w:r>
    </w:p>
    <w:p w:rsidR="006468C7" w:rsidRPr="006468C7" w:rsidRDefault="006468C7" w:rsidP="006468C7">
      <w:pPr>
        <w:pStyle w:val="a6"/>
        <w:numPr>
          <w:ilvl w:val="0"/>
          <w:numId w:val="10"/>
        </w:numPr>
        <w:rPr>
          <w:rFonts w:eastAsiaTheme="minorEastAsia"/>
        </w:rPr>
      </w:pPr>
      <w:r w:rsidRPr="006468C7">
        <w:rPr>
          <w:rFonts w:eastAsiaTheme="minorEastAsia"/>
        </w:rPr>
        <w:t>при необходимости вызвать медицинскую и другие службы;</w:t>
      </w:r>
    </w:p>
    <w:p w:rsidR="006468C7" w:rsidRPr="006468C7" w:rsidRDefault="006468C7" w:rsidP="006468C7">
      <w:pPr>
        <w:pStyle w:val="a6"/>
        <w:numPr>
          <w:ilvl w:val="0"/>
          <w:numId w:val="10"/>
        </w:numPr>
        <w:rPr>
          <w:rFonts w:eastAsiaTheme="minorEastAsia"/>
        </w:rPr>
      </w:pPr>
      <w:r w:rsidRPr="006468C7">
        <w:rPr>
          <w:rFonts w:eastAsiaTheme="minorEastAsia"/>
        </w:rPr>
        <w:t>запретить пользоваться лифтом во время пожара;</w:t>
      </w:r>
    </w:p>
    <w:p w:rsidR="006468C7" w:rsidRPr="006468C7" w:rsidRDefault="006468C7" w:rsidP="006468C7">
      <w:pPr>
        <w:pStyle w:val="a6"/>
        <w:numPr>
          <w:ilvl w:val="0"/>
          <w:numId w:val="10"/>
        </w:numPr>
        <w:rPr>
          <w:rFonts w:eastAsiaTheme="minorEastAsia"/>
        </w:rPr>
      </w:pPr>
      <w:r w:rsidRPr="006468C7">
        <w:rPr>
          <w:rFonts w:eastAsiaTheme="minorEastAsia"/>
        </w:rPr>
        <w:t>организовать при необходимости отключение электроэнергии и осуществление других мероприятий, способствующих предотвращению распространения пожара;</w:t>
      </w:r>
    </w:p>
    <w:p w:rsidR="006468C7" w:rsidRPr="006468C7" w:rsidRDefault="006468C7" w:rsidP="006468C7">
      <w:pPr>
        <w:pStyle w:val="a6"/>
        <w:numPr>
          <w:ilvl w:val="0"/>
          <w:numId w:val="10"/>
        </w:numPr>
        <w:rPr>
          <w:rFonts w:eastAsiaTheme="minorEastAsia"/>
        </w:rPr>
      </w:pPr>
      <w:r w:rsidRPr="006468C7">
        <w:rPr>
          <w:rFonts w:eastAsiaTheme="minorEastAsia"/>
        </w:rPr>
        <w:t>обеспечить защиту людей, принимающих участие в тушении пожара от возможных обрушений, поражения электротоком, отравлений, ожогов;</w:t>
      </w:r>
    </w:p>
    <w:p w:rsidR="006468C7" w:rsidRPr="006468C7" w:rsidRDefault="006468C7" w:rsidP="006468C7">
      <w:pPr>
        <w:pStyle w:val="a6"/>
        <w:numPr>
          <w:ilvl w:val="0"/>
          <w:numId w:val="10"/>
        </w:numPr>
        <w:rPr>
          <w:rFonts w:eastAsiaTheme="minorEastAsia"/>
        </w:rPr>
      </w:pPr>
      <w:r w:rsidRPr="006468C7">
        <w:rPr>
          <w:rFonts w:eastAsiaTheme="minorEastAsia"/>
        </w:rPr>
        <w:t>по прибытии пожарной помощи сообщить старшему все необходимые сведения об очаге пожара, принятых мерах по его ликвидации, а также о наличии людей, занятых ликвидацией пожара;</w:t>
      </w:r>
    </w:p>
    <w:p w:rsidR="00AE1BEC" w:rsidRDefault="006468C7" w:rsidP="00AE1BEC">
      <w:pPr>
        <w:pStyle w:val="a6"/>
        <w:numPr>
          <w:ilvl w:val="0"/>
          <w:numId w:val="10"/>
        </w:numPr>
        <w:rPr>
          <w:rFonts w:eastAsiaTheme="minorEastAsia"/>
        </w:rPr>
      </w:pPr>
      <w:r w:rsidRPr="006468C7">
        <w:rPr>
          <w:rFonts w:eastAsiaTheme="minorEastAsia"/>
        </w:rPr>
        <w:t>организовать оказание первой помощи пострадавшим.</w:t>
      </w:r>
    </w:p>
    <w:p w:rsidR="00594876" w:rsidRDefault="00594876" w:rsidP="00594876"/>
    <w:p w:rsidR="00594876" w:rsidRDefault="00594876" w:rsidP="00594876"/>
    <w:p w:rsidR="00594876" w:rsidRDefault="00594876" w:rsidP="00594876"/>
    <w:p w:rsidR="00F15610" w:rsidRPr="00AD0543" w:rsidRDefault="00F15610" w:rsidP="00053FB5">
      <w:pPr>
        <w:ind w:firstLine="0"/>
        <w:rPr>
          <w:szCs w:val="32"/>
        </w:rPr>
      </w:pPr>
    </w:p>
    <w:sectPr w:rsidR="00F15610" w:rsidRPr="00AD0543" w:rsidSect="00877144">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F8D" w:rsidRDefault="00095F8D" w:rsidP="004201D1">
      <w:r>
        <w:separator/>
      </w:r>
    </w:p>
  </w:endnote>
  <w:endnote w:type="continuationSeparator" w:id="1">
    <w:p w:rsidR="00095F8D" w:rsidRDefault="00095F8D" w:rsidP="00420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7898"/>
    </w:sdtPr>
    <w:sdtContent>
      <w:p w:rsidR="007662BB" w:rsidRDefault="006A778A">
        <w:pPr>
          <w:pStyle w:val="ad"/>
          <w:jc w:val="right"/>
        </w:pPr>
        <w:fldSimple w:instr=" PAGE   \* MERGEFORMAT ">
          <w:r w:rsidR="00094991">
            <w:rPr>
              <w:noProof/>
            </w:rPr>
            <w:t>1</w:t>
          </w:r>
        </w:fldSimple>
      </w:p>
    </w:sdtContent>
  </w:sdt>
  <w:p w:rsidR="007662BB" w:rsidRDefault="007662B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F8D" w:rsidRDefault="00095F8D" w:rsidP="004201D1">
      <w:r>
        <w:separator/>
      </w:r>
    </w:p>
  </w:footnote>
  <w:footnote w:type="continuationSeparator" w:id="1">
    <w:p w:rsidR="00095F8D" w:rsidRDefault="00095F8D" w:rsidP="00420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13EA"/>
    <w:multiLevelType w:val="multilevel"/>
    <w:tmpl w:val="7700957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
    <w:nsid w:val="191A3B87"/>
    <w:multiLevelType w:val="hybridMultilevel"/>
    <w:tmpl w:val="995E5870"/>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3">
    <w:nsid w:val="1A6B2CBA"/>
    <w:multiLevelType w:val="hybridMultilevel"/>
    <w:tmpl w:val="24460BC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6">
    <w:nsid w:val="2F476D17"/>
    <w:multiLevelType w:val="hybridMultilevel"/>
    <w:tmpl w:val="D5AE2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9">
    <w:nsid w:val="497B29EE"/>
    <w:multiLevelType w:val="hybridMultilevel"/>
    <w:tmpl w:val="91CE2A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78A12CE"/>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CB177F"/>
    <w:multiLevelType w:val="hybridMultilevel"/>
    <w:tmpl w:val="38D0D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611D6CB3"/>
    <w:multiLevelType w:val="multilevel"/>
    <w:tmpl w:val="62D869D0"/>
    <w:lvl w:ilvl="0">
      <w:start w:val="5"/>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4">
    <w:nsid w:val="64D57EFD"/>
    <w:multiLevelType w:val="hybridMultilevel"/>
    <w:tmpl w:val="22F21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565251D"/>
    <w:multiLevelType w:val="hybridMultilevel"/>
    <w:tmpl w:val="AFFCFFD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691460E5"/>
    <w:multiLevelType w:val="hybridMultilevel"/>
    <w:tmpl w:val="D248CDB8"/>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7">
    <w:nsid w:val="6E9E0505"/>
    <w:multiLevelType w:val="hybridMultilevel"/>
    <w:tmpl w:val="7E9EF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B03253"/>
    <w:multiLevelType w:val="hybridMultilevel"/>
    <w:tmpl w:val="CC22BD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7A2F294F"/>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3"/>
  </w:num>
  <w:num w:numId="2">
    <w:abstractNumId w:val="8"/>
  </w:num>
  <w:num w:numId="3">
    <w:abstractNumId w:val="5"/>
  </w:num>
  <w:num w:numId="4">
    <w:abstractNumId w:val="1"/>
  </w:num>
  <w:num w:numId="5">
    <w:abstractNumId w:val="0"/>
  </w:num>
  <w:num w:numId="6">
    <w:abstractNumId w:val="20"/>
  </w:num>
  <w:num w:numId="7">
    <w:abstractNumId w:val="9"/>
  </w:num>
  <w:num w:numId="8">
    <w:abstractNumId w:val="19"/>
  </w:num>
  <w:num w:numId="9">
    <w:abstractNumId w:val="4"/>
  </w:num>
  <w:num w:numId="10">
    <w:abstractNumId w:val="15"/>
  </w:num>
  <w:num w:numId="11">
    <w:abstractNumId w:val="21"/>
  </w:num>
  <w:num w:numId="12">
    <w:abstractNumId w:val="12"/>
  </w:num>
  <w:num w:numId="13">
    <w:abstractNumId w:val="7"/>
  </w:num>
  <w:num w:numId="14">
    <w:abstractNumId w:val="10"/>
  </w:num>
  <w:num w:numId="15">
    <w:abstractNumId w:val="3"/>
  </w:num>
  <w:num w:numId="16">
    <w:abstractNumId w:val="6"/>
  </w:num>
  <w:num w:numId="17">
    <w:abstractNumId w:val="11"/>
  </w:num>
  <w:num w:numId="18">
    <w:abstractNumId w:val="17"/>
  </w:num>
  <w:num w:numId="19">
    <w:abstractNumId w:val="18"/>
  </w:num>
  <w:num w:numId="20">
    <w:abstractNumId w:val="14"/>
  </w:num>
  <w:num w:numId="21">
    <w:abstractNumId w:val="16"/>
  </w:num>
  <w:num w:numId="22">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C87945"/>
    <w:rsid w:val="00001E2E"/>
    <w:rsid w:val="00003957"/>
    <w:rsid w:val="00003C6D"/>
    <w:rsid w:val="00004D33"/>
    <w:rsid w:val="0000691A"/>
    <w:rsid w:val="00010E8E"/>
    <w:rsid w:val="00011B8B"/>
    <w:rsid w:val="000120AF"/>
    <w:rsid w:val="00014234"/>
    <w:rsid w:val="00014457"/>
    <w:rsid w:val="00016DFF"/>
    <w:rsid w:val="000209C0"/>
    <w:rsid w:val="00024C13"/>
    <w:rsid w:val="0002604B"/>
    <w:rsid w:val="000313D7"/>
    <w:rsid w:val="00031679"/>
    <w:rsid w:val="00033B17"/>
    <w:rsid w:val="00034FAC"/>
    <w:rsid w:val="000363BA"/>
    <w:rsid w:val="00037CBA"/>
    <w:rsid w:val="00040312"/>
    <w:rsid w:val="0004143C"/>
    <w:rsid w:val="0004144A"/>
    <w:rsid w:val="00041815"/>
    <w:rsid w:val="000424AB"/>
    <w:rsid w:val="000449C0"/>
    <w:rsid w:val="00044B19"/>
    <w:rsid w:val="00044CF3"/>
    <w:rsid w:val="000461C2"/>
    <w:rsid w:val="00047255"/>
    <w:rsid w:val="00053FB5"/>
    <w:rsid w:val="00064364"/>
    <w:rsid w:val="00065E81"/>
    <w:rsid w:val="00066BD2"/>
    <w:rsid w:val="000674BF"/>
    <w:rsid w:val="000676BC"/>
    <w:rsid w:val="0007361F"/>
    <w:rsid w:val="00077D30"/>
    <w:rsid w:val="00081A52"/>
    <w:rsid w:val="00085009"/>
    <w:rsid w:val="000855D7"/>
    <w:rsid w:val="0008714B"/>
    <w:rsid w:val="00087D7F"/>
    <w:rsid w:val="00090D1F"/>
    <w:rsid w:val="00093312"/>
    <w:rsid w:val="00094991"/>
    <w:rsid w:val="00095B37"/>
    <w:rsid w:val="00095B80"/>
    <w:rsid w:val="00095F8D"/>
    <w:rsid w:val="000963C2"/>
    <w:rsid w:val="000964B2"/>
    <w:rsid w:val="000A0556"/>
    <w:rsid w:val="000A095C"/>
    <w:rsid w:val="000A09E7"/>
    <w:rsid w:val="000A2772"/>
    <w:rsid w:val="000A3C94"/>
    <w:rsid w:val="000A5580"/>
    <w:rsid w:val="000A597D"/>
    <w:rsid w:val="000A6DCF"/>
    <w:rsid w:val="000B08E5"/>
    <w:rsid w:val="000B41FB"/>
    <w:rsid w:val="000B51E8"/>
    <w:rsid w:val="000B6A26"/>
    <w:rsid w:val="000C0540"/>
    <w:rsid w:val="000C34B0"/>
    <w:rsid w:val="000D1A53"/>
    <w:rsid w:val="000D1CA0"/>
    <w:rsid w:val="000D2D23"/>
    <w:rsid w:val="000D59B6"/>
    <w:rsid w:val="000D67F9"/>
    <w:rsid w:val="000D7A7B"/>
    <w:rsid w:val="000E0499"/>
    <w:rsid w:val="000E1075"/>
    <w:rsid w:val="000E2C5A"/>
    <w:rsid w:val="000E3D10"/>
    <w:rsid w:val="000E489E"/>
    <w:rsid w:val="000F3A16"/>
    <w:rsid w:val="000F760E"/>
    <w:rsid w:val="001015FE"/>
    <w:rsid w:val="00102DBB"/>
    <w:rsid w:val="00103879"/>
    <w:rsid w:val="00111622"/>
    <w:rsid w:val="00115F73"/>
    <w:rsid w:val="001176A0"/>
    <w:rsid w:val="0012066F"/>
    <w:rsid w:val="001206CB"/>
    <w:rsid w:val="00120A85"/>
    <w:rsid w:val="001225D8"/>
    <w:rsid w:val="001300A3"/>
    <w:rsid w:val="001313AF"/>
    <w:rsid w:val="00133C67"/>
    <w:rsid w:val="001345F7"/>
    <w:rsid w:val="00141F63"/>
    <w:rsid w:val="00145210"/>
    <w:rsid w:val="001457EE"/>
    <w:rsid w:val="001515BB"/>
    <w:rsid w:val="00153155"/>
    <w:rsid w:val="0016041D"/>
    <w:rsid w:val="00161095"/>
    <w:rsid w:val="00161280"/>
    <w:rsid w:val="00163D71"/>
    <w:rsid w:val="001677FA"/>
    <w:rsid w:val="001741D1"/>
    <w:rsid w:val="00174985"/>
    <w:rsid w:val="00174D4F"/>
    <w:rsid w:val="00175D60"/>
    <w:rsid w:val="00176C89"/>
    <w:rsid w:val="00180672"/>
    <w:rsid w:val="00182713"/>
    <w:rsid w:val="00183828"/>
    <w:rsid w:val="00184A00"/>
    <w:rsid w:val="00187D8F"/>
    <w:rsid w:val="0019100A"/>
    <w:rsid w:val="001936ED"/>
    <w:rsid w:val="001A7ACF"/>
    <w:rsid w:val="001B4C30"/>
    <w:rsid w:val="001B4F0A"/>
    <w:rsid w:val="001B4F53"/>
    <w:rsid w:val="001B556B"/>
    <w:rsid w:val="001C2DB8"/>
    <w:rsid w:val="001C45F9"/>
    <w:rsid w:val="001C7C78"/>
    <w:rsid w:val="001D2958"/>
    <w:rsid w:val="001E545D"/>
    <w:rsid w:val="001E6A9C"/>
    <w:rsid w:val="001E7A66"/>
    <w:rsid w:val="001F0074"/>
    <w:rsid w:val="001F00B5"/>
    <w:rsid w:val="001F0F73"/>
    <w:rsid w:val="001F294A"/>
    <w:rsid w:val="001F29DB"/>
    <w:rsid w:val="001F3B02"/>
    <w:rsid w:val="00202593"/>
    <w:rsid w:val="0020340A"/>
    <w:rsid w:val="00203CF9"/>
    <w:rsid w:val="00205A17"/>
    <w:rsid w:val="00205BA0"/>
    <w:rsid w:val="00205E7A"/>
    <w:rsid w:val="00211531"/>
    <w:rsid w:val="002121F9"/>
    <w:rsid w:val="00212FC0"/>
    <w:rsid w:val="0021353E"/>
    <w:rsid w:val="00213E43"/>
    <w:rsid w:val="00220116"/>
    <w:rsid w:val="0022395A"/>
    <w:rsid w:val="00224228"/>
    <w:rsid w:val="00225658"/>
    <w:rsid w:val="00226D38"/>
    <w:rsid w:val="00227723"/>
    <w:rsid w:val="00233203"/>
    <w:rsid w:val="00233D20"/>
    <w:rsid w:val="00234373"/>
    <w:rsid w:val="002347AD"/>
    <w:rsid w:val="00234A7B"/>
    <w:rsid w:val="00237C4E"/>
    <w:rsid w:val="002458AA"/>
    <w:rsid w:val="00253C3A"/>
    <w:rsid w:val="00254C48"/>
    <w:rsid w:val="00260032"/>
    <w:rsid w:val="002606E3"/>
    <w:rsid w:val="00261562"/>
    <w:rsid w:val="00263EEE"/>
    <w:rsid w:val="00265E68"/>
    <w:rsid w:val="00266B8D"/>
    <w:rsid w:val="00272579"/>
    <w:rsid w:val="00275B3A"/>
    <w:rsid w:val="00276A8F"/>
    <w:rsid w:val="0028302D"/>
    <w:rsid w:val="00283901"/>
    <w:rsid w:val="00287A8C"/>
    <w:rsid w:val="00287C44"/>
    <w:rsid w:val="00290068"/>
    <w:rsid w:val="002915CF"/>
    <w:rsid w:val="0029543C"/>
    <w:rsid w:val="00296727"/>
    <w:rsid w:val="00296A54"/>
    <w:rsid w:val="002A38A6"/>
    <w:rsid w:val="002A3A39"/>
    <w:rsid w:val="002B384B"/>
    <w:rsid w:val="002B3A48"/>
    <w:rsid w:val="002B406E"/>
    <w:rsid w:val="002B71EF"/>
    <w:rsid w:val="002C42B4"/>
    <w:rsid w:val="002C585D"/>
    <w:rsid w:val="002D3F64"/>
    <w:rsid w:val="002D3F85"/>
    <w:rsid w:val="002D6B98"/>
    <w:rsid w:val="002E0DC3"/>
    <w:rsid w:val="002E2CDA"/>
    <w:rsid w:val="002E5202"/>
    <w:rsid w:val="002E5CED"/>
    <w:rsid w:val="002E7717"/>
    <w:rsid w:val="002E7CA1"/>
    <w:rsid w:val="002F09F3"/>
    <w:rsid w:val="002F275D"/>
    <w:rsid w:val="002F2AEA"/>
    <w:rsid w:val="002F4D23"/>
    <w:rsid w:val="003003E5"/>
    <w:rsid w:val="003034C0"/>
    <w:rsid w:val="00304777"/>
    <w:rsid w:val="00304A4F"/>
    <w:rsid w:val="00306398"/>
    <w:rsid w:val="00307963"/>
    <w:rsid w:val="003124E0"/>
    <w:rsid w:val="00315F2D"/>
    <w:rsid w:val="00316123"/>
    <w:rsid w:val="0031778D"/>
    <w:rsid w:val="00320286"/>
    <w:rsid w:val="00320702"/>
    <w:rsid w:val="0032072D"/>
    <w:rsid w:val="00323CF3"/>
    <w:rsid w:val="00331188"/>
    <w:rsid w:val="00333896"/>
    <w:rsid w:val="0033777E"/>
    <w:rsid w:val="00341190"/>
    <w:rsid w:val="003450B2"/>
    <w:rsid w:val="00347962"/>
    <w:rsid w:val="00352E16"/>
    <w:rsid w:val="003604B6"/>
    <w:rsid w:val="00361491"/>
    <w:rsid w:val="00361DB7"/>
    <w:rsid w:val="00362A84"/>
    <w:rsid w:val="00363691"/>
    <w:rsid w:val="00366423"/>
    <w:rsid w:val="003666A8"/>
    <w:rsid w:val="003669D3"/>
    <w:rsid w:val="00366C15"/>
    <w:rsid w:val="003679A1"/>
    <w:rsid w:val="00367F3E"/>
    <w:rsid w:val="00374C72"/>
    <w:rsid w:val="00375FF5"/>
    <w:rsid w:val="00376663"/>
    <w:rsid w:val="003770A6"/>
    <w:rsid w:val="0038306C"/>
    <w:rsid w:val="0038582E"/>
    <w:rsid w:val="00390CC4"/>
    <w:rsid w:val="0039422E"/>
    <w:rsid w:val="003968EB"/>
    <w:rsid w:val="003A2CCF"/>
    <w:rsid w:val="003A6750"/>
    <w:rsid w:val="003B18D0"/>
    <w:rsid w:val="003B4C90"/>
    <w:rsid w:val="003C3664"/>
    <w:rsid w:val="003C716D"/>
    <w:rsid w:val="003C77F2"/>
    <w:rsid w:val="003D754A"/>
    <w:rsid w:val="003D76BA"/>
    <w:rsid w:val="003E46B2"/>
    <w:rsid w:val="003F313A"/>
    <w:rsid w:val="003F5562"/>
    <w:rsid w:val="003F56A9"/>
    <w:rsid w:val="003F79FC"/>
    <w:rsid w:val="00400903"/>
    <w:rsid w:val="00402C91"/>
    <w:rsid w:val="004069B0"/>
    <w:rsid w:val="004074F4"/>
    <w:rsid w:val="00412D33"/>
    <w:rsid w:val="00413857"/>
    <w:rsid w:val="004153FB"/>
    <w:rsid w:val="00415C70"/>
    <w:rsid w:val="0041640D"/>
    <w:rsid w:val="00417885"/>
    <w:rsid w:val="004201D1"/>
    <w:rsid w:val="0042187E"/>
    <w:rsid w:val="004229E9"/>
    <w:rsid w:val="004237FF"/>
    <w:rsid w:val="00426DFB"/>
    <w:rsid w:val="00435E00"/>
    <w:rsid w:val="004361E6"/>
    <w:rsid w:val="00442637"/>
    <w:rsid w:val="004453A9"/>
    <w:rsid w:val="00452ADE"/>
    <w:rsid w:val="00462E92"/>
    <w:rsid w:val="004633E7"/>
    <w:rsid w:val="0046355D"/>
    <w:rsid w:val="00472E59"/>
    <w:rsid w:val="004737C2"/>
    <w:rsid w:val="0047525C"/>
    <w:rsid w:val="00477A18"/>
    <w:rsid w:val="00480635"/>
    <w:rsid w:val="0048139B"/>
    <w:rsid w:val="0048532D"/>
    <w:rsid w:val="00487D14"/>
    <w:rsid w:val="0049054A"/>
    <w:rsid w:val="00491362"/>
    <w:rsid w:val="00493F04"/>
    <w:rsid w:val="00497063"/>
    <w:rsid w:val="004A01BA"/>
    <w:rsid w:val="004A02A9"/>
    <w:rsid w:val="004A30A8"/>
    <w:rsid w:val="004B0780"/>
    <w:rsid w:val="004B2684"/>
    <w:rsid w:val="004B5386"/>
    <w:rsid w:val="004B5E72"/>
    <w:rsid w:val="004C01C1"/>
    <w:rsid w:val="004D1330"/>
    <w:rsid w:val="004D1792"/>
    <w:rsid w:val="004D463A"/>
    <w:rsid w:val="004D4CB8"/>
    <w:rsid w:val="004D5B17"/>
    <w:rsid w:val="004D7151"/>
    <w:rsid w:val="004D7E5E"/>
    <w:rsid w:val="004E02F6"/>
    <w:rsid w:val="004E05D6"/>
    <w:rsid w:val="004E088F"/>
    <w:rsid w:val="004E4FC8"/>
    <w:rsid w:val="004E5229"/>
    <w:rsid w:val="004E6A5C"/>
    <w:rsid w:val="004E72C3"/>
    <w:rsid w:val="004F1B9C"/>
    <w:rsid w:val="004F24E8"/>
    <w:rsid w:val="004F5C33"/>
    <w:rsid w:val="004F660F"/>
    <w:rsid w:val="004F6F56"/>
    <w:rsid w:val="004F734E"/>
    <w:rsid w:val="004F79EA"/>
    <w:rsid w:val="005000F5"/>
    <w:rsid w:val="0050169E"/>
    <w:rsid w:val="00502A20"/>
    <w:rsid w:val="00502A38"/>
    <w:rsid w:val="00507C3C"/>
    <w:rsid w:val="00510779"/>
    <w:rsid w:val="00510CB3"/>
    <w:rsid w:val="00511CF0"/>
    <w:rsid w:val="00513CCC"/>
    <w:rsid w:val="00516776"/>
    <w:rsid w:val="00522DDF"/>
    <w:rsid w:val="00523584"/>
    <w:rsid w:val="00526179"/>
    <w:rsid w:val="005261DA"/>
    <w:rsid w:val="0053192D"/>
    <w:rsid w:val="005338C1"/>
    <w:rsid w:val="00534796"/>
    <w:rsid w:val="00534F77"/>
    <w:rsid w:val="00536A48"/>
    <w:rsid w:val="00536E78"/>
    <w:rsid w:val="00540476"/>
    <w:rsid w:val="00540BB9"/>
    <w:rsid w:val="00542A99"/>
    <w:rsid w:val="005434C6"/>
    <w:rsid w:val="00546AE9"/>
    <w:rsid w:val="00551B25"/>
    <w:rsid w:val="00554AD5"/>
    <w:rsid w:val="0055506C"/>
    <w:rsid w:val="005552A2"/>
    <w:rsid w:val="00555D2A"/>
    <w:rsid w:val="00556197"/>
    <w:rsid w:val="005561B8"/>
    <w:rsid w:val="0055662B"/>
    <w:rsid w:val="00557919"/>
    <w:rsid w:val="00563093"/>
    <w:rsid w:val="0057112A"/>
    <w:rsid w:val="00573F9D"/>
    <w:rsid w:val="00574052"/>
    <w:rsid w:val="0057467B"/>
    <w:rsid w:val="0057600B"/>
    <w:rsid w:val="005810C5"/>
    <w:rsid w:val="00585C5D"/>
    <w:rsid w:val="00590320"/>
    <w:rsid w:val="00592399"/>
    <w:rsid w:val="00594876"/>
    <w:rsid w:val="0059715B"/>
    <w:rsid w:val="00597AB3"/>
    <w:rsid w:val="005A098C"/>
    <w:rsid w:val="005A1F44"/>
    <w:rsid w:val="005A254C"/>
    <w:rsid w:val="005A62CF"/>
    <w:rsid w:val="005B566F"/>
    <w:rsid w:val="005C341E"/>
    <w:rsid w:val="005C5F6E"/>
    <w:rsid w:val="005C7B02"/>
    <w:rsid w:val="005D1564"/>
    <w:rsid w:val="005D54BE"/>
    <w:rsid w:val="005E309B"/>
    <w:rsid w:val="005E370B"/>
    <w:rsid w:val="005F13B8"/>
    <w:rsid w:val="005F1DA9"/>
    <w:rsid w:val="005F2621"/>
    <w:rsid w:val="005F37F7"/>
    <w:rsid w:val="005F5B0C"/>
    <w:rsid w:val="005F7F26"/>
    <w:rsid w:val="00602572"/>
    <w:rsid w:val="00602756"/>
    <w:rsid w:val="006032BC"/>
    <w:rsid w:val="00603B57"/>
    <w:rsid w:val="0060415B"/>
    <w:rsid w:val="00615896"/>
    <w:rsid w:val="00615F62"/>
    <w:rsid w:val="006178FF"/>
    <w:rsid w:val="006223CD"/>
    <w:rsid w:val="00625910"/>
    <w:rsid w:val="00626FBC"/>
    <w:rsid w:val="0063126B"/>
    <w:rsid w:val="006330C1"/>
    <w:rsid w:val="00636D82"/>
    <w:rsid w:val="0063787F"/>
    <w:rsid w:val="00640B1F"/>
    <w:rsid w:val="00641340"/>
    <w:rsid w:val="0064388E"/>
    <w:rsid w:val="006461E2"/>
    <w:rsid w:val="006468C7"/>
    <w:rsid w:val="00650991"/>
    <w:rsid w:val="0065102D"/>
    <w:rsid w:val="00652648"/>
    <w:rsid w:val="00652F3F"/>
    <w:rsid w:val="00652F5A"/>
    <w:rsid w:val="006560AD"/>
    <w:rsid w:val="00661084"/>
    <w:rsid w:val="00662244"/>
    <w:rsid w:val="0066449F"/>
    <w:rsid w:val="006656B3"/>
    <w:rsid w:val="00665F17"/>
    <w:rsid w:val="00667413"/>
    <w:rsid w:val="00676A77"/>
    <w:rsid w:val="0067745A"/>
    <w:rsid w:val="006834AC"/>
    <w:rsid w:val="00684517"/>
    <w:rsid w:val="006845B7"/>
    <w:rsid w:val="00685B56"/>
    <w:rsid w:val="00685CD1"/>
    <w:rsid w:val="006868C4"/>
    <w:rsid w:val="0068702F"/>
    <w:rsid w:val="00690791"/>
    <w:rsid w:val="00694EA8"/>
    <w:rsid w:val="00697D45"/>
    <w:rsid w:val="006A24F1"/>
    <w:rsid w:val="006A5607"/>
    <w:rsid w:val="006A579A"/>
    <w:rsid w:val="006A6499"/>
    <w:rsid w:val="006A778A"/>
    <w:rsid w:val="006B113C"/>
    <w:rsid w:val="006B321A"/>
    <w:rsid w:val="006B3A8C"/>
    <w:rsid w:val="006B571D"/>
    <w:rsid w:val="006B7081"/>
    <w:rsid w:val="006C0A17"/>
    <w:rsid w:val="006C266C"/>
    <w:rsid w:val="006D5351"/>
    <w:rsid w:val="006D6404"/>
    <w:rsid w:val="006D7871"/>
    <w:rsid w:val="006E0311"/>
    <w:rsid w:val="006E672C"/>
    <w:rsid w:val="006E7128"/>
    <w:rsid w:val="006F3382"/>
    <w:rsid w:val="00706C3E"/>
    <w:rsid w:val="00713F9C"/>
    <w:rsid w:val="00723114"/>
    <w:rsid w:val="007264FD"/>
    <w:rsid w:val="00727922"/>
    <w:rsid w:val="007305B1"/>
    <w:rsid w:val="007373CD"/>
    <w:rsid w:val="00740585"/>
    <w:rsid w:val="00741908"/>
    <w:rsid w:val="007423C7"/>
    <w:rsid w:val="0074596B"/>
    <w:rsid w:val="00751E6F"/>
    <w:rsid w:val="00752617"/>
    <w:rsid w:val="00753C47"/>
    <w:rsid w:val="00753ED1"/>
    <w:rsid w:val="00755B8D"/>
    <w:rsid w:val="00757F75"/>
    <w:rsid w:val="00760AB5"/>
    <w:rsid w:val="007614AC"/>
    <w:rsid w:val="00761D60"/>
    <w:rsid w:val="00762C9A"/>
    <w:rsid w:val="00766243"/>
    <w:rsid w:val="007662BB"/>
    <w:rsid w:val="00767D9A"/>
    <w:rsid w:val="00770165"/>
    <w:rsid w:val="007704BE"/>
    <w:rsid w:val="00771C86"/>
    <w:rsid w:val="00772A59"/>
    <w:rsid w:val="00782100"/>
    <w:rsid w:val="0078429D"/>
    <w:rsid w:val="00784EA7"/>
    <w:rsid w:val="007856EF"/>
    <w:rsid w:val="00785C54"/>
    <w:rsid w:val="00792CA5"/>
    <w:rsid w:val="007A366A"/>
    <w:rsid w:val="007B1367"/>
    <w:rsid w:val="007B1E62"/>
    <w:rsid w:val="007B43AC"/>
    <w:rsid w:val="007C110A"/>
    <w:rsid w:val="007D3F8A"/>
    <w:rsid w:val="007D5F28"/>
    <w:rsid w:val="007E23AA"/>
    <w:rsid w:val="007E3320"/>
    <w:rsid w:val="007E4966"/>
    <w:rsid w:val="007E6958"/>
    <w:rsid w:val="007F0817"/>
    <w:rsid w:val="007F0850"/>
    <w:rsid w:val="007F0A16"/>
    <w:rsid w:val="007F0C0C"/>
    <w:rsid w:val="007F2AE4"/>
    <w:rsid w:val="007F46EA"/>
    <w:rsid w:val="007F4B0F"/>
    <w:rsid w:val="007F7D72"/>
    <w:rsid w:val="00800034"/>
    <w:rsid w:val="00800C09"/>
    <w:rsid w:val="00801DD2"/>
    <w:rsid w:val="00802AA3"/>
    <w:rsid w:val="008048B9"/>
    <w:rsid w:val="0080554E"/>
    <w:rsid w:val="00806891"/>
    <w:rsid w:val="00807537"/>
    <w:rsid w:val="00812DD0"/>
    <w:rsid w:val="008165D1"/>
    <w:rsid w:val="00835EBF"/>
    <w:rsid w:val="00842F78"/>
    <w:rsid w:val="00845611"/>
    <w:rsid w:val="00850B8C"/>
    <w:rsid w:val="008533A5"/>
    <w:rsid w:val="00860FBF"/>
    <w:rsid w:val="00861983"/>
    <w:rsid w:val="00862767"/>
    <w:rsid w:val="00877144"/>
    <w:rsid w:val="0087740F"/>
    <w:rsid w:val="008778B0"/>
    <w:rsid w:val="00881EF5"/>
    <w:rsid w:val="0088300A"/>
    <w:rsid w:val="0088667C"/>
    <w:rsid w:val="00893BC0"/>
    <w:rsid w:val="00894977"/>
    <w:rsid w:val="00895E08"/>
    <w:rsid w:val="008A63CC"/>
    <w:rsid w:val="008A7F2E"/>
    <w:rsid w:val="008B0CC3"/>
    <w:rsid w:val="008B23AC"/>
    <w:rsid w:val="008B2C7C"/>
    <w:rsid w:val="008C30C9"/>
    <w:rsid w:val="008C5D5A"/>
    <w:rsid w:val="008C5E93"/>
    <w:rsid w:val="008D17D1"/>
    <w:rsid w:val="008E038B"/>
    <w:rsid w:val="008E326F"/>
    <w:rsid w:val="008E3EC4"/>
    <w:rsid w:val="008E45D3"/>
    <w:rsid w:val="008E6B15"/>
    <w:rsid w:val="008F1925"/>
    <w:rsid w:val="008F39FA"/>
    <w:rsid w:val="008F4675"/>
    <w:rsid w:val="00902009"/>
    <w:rsid w:val="00906BB3"/>
    <w:rsid w:val="00921459"/>
    <w:rsid w:val="00923B15"/>
    <w:rsid w:val="00924CF6"/>
    <w:rsid w:val="00926392"/>
    <w:rsid w:val="00926FEA"/>
    <w:rsid w:val="00931123"/>
    <w:rsid w:val="00931656"/>
    <w:rsid w:val="009332A7"/>
    <w:rsid w:val="009340C9"/>
    <w:rsid w:val="00935A07"/>
    <w:rsid w:val="00940ED0"/>
    <w:rsid w:val="00946473"/>
    <w:rsid w:val="009511A5"/>
    <w:rsid w:val="009518C5"/>
    <w:rsid w:val="00952101"/>
    <w:rsid w:val="00952AEC"/>
    <w:rsid w:val="009538AF"/>
    <w:rsid w:val="00953F88"/>
    <w:rsid w:val="00954E82"/>
    <w:rsid w:val="00957789"/>
    <w:rsid w:val="00961292"/>
    <w:rsid w:val="0096201C"/>
    <w:rsid w:val="0096786A"/>
    <w:rsid w:val="00974180"/>
    <w:rsid w:val="009755DC"/>
    <w:rsid w:val="00981973"/>
    <w:rsid w:val="0098353C"/>
    <w:rsid w:val="00990D03"/>
    <w:rsid w:val="009918F9"/>
    <w:rsid w:val="00995D8A"/>
    <w:rsid w:val="00996DCF"/>
    <w:rsid w:val="009A1FDB"/>
    <w:rsid w:val="009A3259"/>
    <w:rsid w:val="009A37D8"/>
    <w:rsid w:val="009A48E6"/>
    <w:rsid w:val="009A72B6"/>
    <w:rsid w:val="009B33FE"/>
    <w:rsid w:val="009B439E"/>
    <w:rsid w:val="009C02A5"/>
    <w:rsid w:val="009C0317"/>
    <w:rsid w:val="009C24A8"/>
    <w:rsid w:val="009C5AF6"/>
    <w:rsid w:val="009D324C"/>
    <w:rsid w:val="009D3669"/>
    <w:rsid w:val="009D67C2"/>
    <w:rsid w:val="009E586A"/>
    <w:rsid w:val="009E62EC"/>
    <w:rsid w:val="009F01F9"/>
    <w:rsid w:val="009F5D4E"/>
    <w:rsid w:val="009F7A4E"/>
    <w:rsid w:val="00A04BCA"/>
    <w:rsid w:val="00A07819"/>
    <w:rsid w:val="00A07E13"/>
    <w:rsid w:val="00A10167"/>
    <w:rsid w:val="00A1021E"/>
    <w:rsid w:val="00A102F0"/>
    <w:rsid w:val="00A137BC"/>
    <w:rsid w:val="00A21FFD"/>
    <w:rsid w:val="00A221BC"/>
    <w:rsid w:val="00A23D0E"/>
    <w:rsid w:val="00A255C9"/>
    <w:rsid w:val="00A25898"/>
    <w:rsid w:val="00A26584"/>
    <w:rsid w:val="00A26F12"/>
    <w:rsid w:val="00A3530A"/>
    <w:rsid w:val="00A3659F"/>
    <w:rsid w:val="00A37066"/>
    <w:rsid w:val="00A40C1B"/>
    <w:rsid w:val="00A41308"/>
    <w:rsid w:val="00A414E1"/>
    <w:rsid w:val="00A45A61"/>
    <w:rsid w:val="00A45F1C"/>
    <w:rsid w:val="00A47D98"/>
    <w:rsid w:val="00A5534C"/>
    <w:rsid w:val="00A558C9"/>
    <w:rsid w:val="00A60390"/>
    <w:rsid w:val="00A614E3"/>
    <w:rsid w:val="00A7064B"/>
    <w:rsid w:val="00A74064"/>
    <w:rsid w:val="00A8055A"/>
    <w:rsid w:val="00A91EC3"/>
    <w:rsid w:val="00A94318"/>
    <w:rsid w:val="00A95731"/>
    <w:rsid w:val="00A972F9"/>
    <w:rsid w:val="00AA48DC"/>
    <w:rsid w:val="00AA67D9"/>
    <w:rsid w:val="00AB20BA"/>
    <w:rsid w:val="00AB30D4"/>
    <w:rsid w:val="00AB336A"/>
    <w:rsid w:val="00AB3374"/>
    <w:rsid w:val="00AB3459"/>
    <w:rsid w:val="00AC28E7"/>
    <w:rsid w:val="00AC4603"/>
    <w:rsid w:val="00AC4D64"/>
    <w:rsid w:val="00AD0543"/>
    <w:rsid w:val="00AD1A75"/>
    <w:rsid w:val="00AD24F0"/>
    <w:rsid w:val="00AD35CD"/>
    <w:rsid w:val="00AD4727"/>
    <w:rsid w:val="00AE06F4"/>
    <w:rsid w:val="00AE1BEC"/>
    <w:rsid w:val="00AE4D6F"/>
    <w:rsid w:val="00AF5CFB"/>
    <w:rsid w:val="00B021DB"/>
    <w:rsid w:val="00B03A9B"/>
    <w:rsid w:val="00B052E9"/>
    <w:rsid w:val="00B12B6E"/>
    <w:rsid w:val="00B1563B"/>
    <w:rsid w:val="00B20234"/>
    <w:rsid w:val="00B31FE6"/>
    <w:rsid w:val="00B33662"/>
    <w:rsid w:val="00B40E32"/>
    <w:rsid w:val="00B43B86"/>
    <w:rsid w:val="00B4533A"/>
    <w:rsid w:val="00B473CB"/>
    <w:rsid w:val="00B54545"/>
    <w:rsid w:val="00B547F7"/>
    <w:rsid w:val="00B6038D"/>
    <w:rsid w:val="00B6467F"/>
    <w:rsid w:val="00B64B93"/>
    <w:rsid w:val="00B67B02"/>
    <w:rsid w:val="00B70970"/>
    <w:rsid w:val="00B71C6E"/>
    <w:rsid w:val="00B80248"/>
    <w:rsid w:val="00B8059C"/>
    <w:rsid w:val="00B822ED"/>
    <w:rsid w:val="00B833F3"/>
    <w:rsid w:val="00B84213"/>
    <w:rsid w:val="00B84430"/>
    <w:rsid w:val="00B8629A"/>
    <w:rsid w:val="00B95EE3"/>
    <w:rsid w:val="00BA0F8D"/>
    <w:rsid w:val="00BA6694"/>
    <w:rsid w:val="00BB00DF"/>
    <w:rsid w:val="00BB3307"/>
    <w:rsid w:val="00BB3DAD"/>
    <w:rsid w:val="00BB5990"/>
    <w:rsid w:val="00BB5E1B"/>
    <w:rsid w:val="00BB6073"/>
    <w:rsid w:val="00BB7097"/>
    <w:rsid w:val="00BC3EB2"/>
    <w:rsid w:val="00BC4E05"/>
    <w:rsid w:val="00BC6E33"/>
    <w:rsid w:val="00BC7FE8"/>
    <w:rsid w:val="00BD01CC"/>
    <w:rsid w:val="00BD32DA"/>
    <w:rsid w:val="00BD6B43"/>
    <w:rsid w:val="00BE1870"/>
    <w:rsid w:val="00BE1A28"/>
    <w:rsid w:val="00BE33C9"/>
    <w:rsid w:val="00BF0905"/>
    <w:rsid w:val="00BF568B"/>
    <w:rsid w:val="00BF59FC"/>
    <w:rsid w:val="00BF74B8"/>
    <w:rsid w:val="00C030D4"/>
    <w:rsid w:val="00C066A5"/>
    <w:rsid w:val="00C0679F"/>
    <w:rsid w:val="00C11DC9"/>
    <w:rsid w:val="00C158E3"/>
    <w:rsid w:val="00C15D12"/>
    <w:rsid w:val="00C15FC6"/>
    <w:rsid w:val="00C17327"/>
    <w:rsid w:val="00C1796C"/>
    <w:rsid w:val="00C216B5"/>
    <w:rsid w:val="00C24AF0"/>
    <w:rsid w:val="00C24E7F"/>
    <w:rsid w:val="00C251F4"/>
    <w:rsid w:val="00C3362F"/>
    <w:rsid w:val="00C359D2"/>
    <w:rsid w:val="00C35A64"/>
    <w:rsid w:val="00C37CA9"/>
    <w:rsid w:val="00C424B0"/>
    <w:rsid w:val="00C47487"/>
    <w:rsid w:val="00C47B98"/>
    <w:rsid w:val="00C520B4"/>
    <w:rsid w:val="00C52349"/>
    <w:rsid w:val="00C53138"/>
    <w:rsid w:val="00C541F8"/>
    <w:rsid w:val="00C563F4"/>
    <w:rsid w:val="00C571BC"/>
    <w:rsid w:val="00C60071"/>
    <w:rsid w:val="00C60C8E"/>
    <w:rsid w:val="00C650FB"/>
    <w:rsid w:val="00C65A07"/>
    <w:rsid w:val="00C71BBF"/>
    <w:rsid w:val="00C71E38"/>
    <w:rsid w:val="00C73D2E"/>
    <w:rsid w:val="00C74C78"/>
    <w:rsid w:val="00C74C8A"/>
    <w:rsid w:val="00C86296"/>
    <w:rsid w:val="00C87945"/>
    <w:rsid w:val="00C87CE9"/>
    <w:rsid w:val="00C92BA0"/>
    <w:rsid w:val="00C964A7"/>
    <w:rsid w:val="00C96986"/>
    <w:rsid w:val="00CA19B2"/>
    <w:rsid w:val="00CA50D6"/>
    <w:rsid w:val="00CA5BA0"/>
    <w:rsid w:val="00CA614E"/>
    <w:rsid w:val="00CA7C8F"/>
    <w:rsid w:val="00CB1114"/>
    <w:rsid w:val="00CB221C"/>
    <w:rsid w:val="00CB769F"/>
    <w:rsid w:val="00CD03CF"/>
    <w:rsid w:val="00CD0F99"/>
    <w:rsid w:val="00CD1168"/>
    <w:rsid w:val="00CD2365"/>
    <w:rsid w:val="00CD23CD"/>
    <w:rsid w:val="00CD61D5"/>
    <w:rsid w:val="00CD6D1B"/>
    <w:rsid w:val="00CE33C9"/>
    <w:rsid w:val="00CE3D31"/>
    <w:rsid w:val="00CE75F9"/>
    <w:rsid w:val="00CF08EE"/>
    <w:rsid w:val="00CF2D1E"/>
    <w:rsid w:val="00CF3E91"/>
    <w:rsid w:val="00CF40AF"/>
    <w:rsid w:val="00CF467D"/>
    <w:rsid w:val="00D0126E"/>
    <w:rsid w:val="00D0441B"/>
    <w:rsid w:val="00D05182"/>
    <w:rsid w:val="00D10E82"/>
    <w:rsid w:val="00D14CCB"/>
    <w:rsid w:val="00D155F8"/>
    <w:rsid w:val="00D1784C"/>
    <w:rsid w:val="00D20240"/>
    <w:rsid w:val="00D21816"/>
    <w:rsid w:val="00D245BB"/>
    <w:rsid w:val="00D24B0D"/>
    <w:rsid w:val="00D25DAD"/>
    <w:rsid w:val="00D308A5"/>
    <w:rsid w:val="00D31CDB"/>
    <w:rsid w:val="00D31E8F"/>
    <w:rsid w:val="00D34095"/>
    <w:rsid w:val="00D365C0"/>
    <w:rsid w:val="00D3745D"/>
    <w:rsid w:val="00D4223B"/>
    <w:rsid w:val="00D472E1"/>
    <w:rsid w:val="00D50140"/>
    <w:rsid w:val="00D56DE5"/>
    <w:rsid w:val="00D57424"/>
    <w:rsid w:val="00D65E45"/>
    <w:rsid w:val="00D74E3F"/>
    <w:rsid w:val="00D77D6B"/>
    <w:rsid w:val="00D82820"/>
    <w:rsid w:val="00D844C8"/>
    <w:rsid w:val="00DA0096"/>
    <w:rsid w:val="00DA01E1"/>
    <w:rsid w:val="00DA054D"/>
    <w:rsid w:val="00DA07DD"/>
    <w:rsid w:val="00DA085C"/>
    <w:rsid w:val="00DA25E4"/>
    <w:rsid w:val="00DA3B72"/>
    <w:rsid w:val="00DA5D01"/>
    <w:rsid w:val="00DA6C01"/>
    <w:rsid w:val="00DB4DA0"/>
    <w:rsid w:val="00DB5859"/>
    <w:rsid w:val="00DB66EE"/>
    <w:rsid w:val="00DC107F"/>
    <w:rsid w:val="00DC134E"/>
    <w:rsid w:val="00DC3446"/>
    <w:rsid w:val="00DC3533"/>
    <w:rsid w:val="00DC6555"/>
    <w:rsid w:val="00DC7922"/>
    <w:rsid w:val="00DD18C3"/>
    <w:rsid w:val="00DD25C2"/>
    <w:rsid w:val="00DD452F"/>
    <w:rsid w:val="00DD74DC"/>
    <w:rsid w:val="00DE2246"/>
    <w:rsid w:val="00DE4507"/>
    <w:rsid w:val="00DE46A5"/>
    <w:rsid w:val="00DE6E9B"/>
    <w:rsid w:val="00DF08BA"/>
    <w:rsid w:val="00DF0C7F"/>
    <w:rsid w:val="00DF1AEC"/>
    <w:rsid w:val="00DF2AA1"/>
    <w:rsid w:val="00DF35BC"/>
    <w:rsid w:val="00DF43A2"/>
    <w:rsid w:val="00DF6049"/>
    <w:rsid w:val="00E044BE"/>
    <w:rsid w:val="00E100A7"/>
    <w:rsid w:val="00E10776"/>
    <w:rsid w:val="00E13609"/>
    <w:rsid w:val="00E1576B"/>
    <w:rsid w:val="00E16084"/>
    <w:rsid w:val="00E21243"/>
    <w:rsid w:val="00E22F32"/>
    <w:rsid w:val="00E23E93"/>
    <w:rsid w:val="00E261B1"/>
    <w:rsid w:val="00E27F2D"/>
    <w:rsid w:val="00E308BF"/>
    <w:rsid w:val="00E30901"/>
    <w:rsid w:val="00E33F2F"/>
    <w:rsid w:val="00E35BDF"/>
    <w:rsid w:val="00E35CEC"/>
    <w:rsid w:val="00E40A37"/>
    <w:rsid w:val="00E427F4"/>
    <w:rsid w:val="00E44B6F"/>
    <w:rsid w:val="00E47AFB"/>
    <w:rsid w:val="00E543CC"/>
    <w:rsid w:val="00E54519"/>
    <w:rsid w:val="00E55D55"/>
    <w:rsid w:val="00E563FD"/>
    <w:rsid w:val="00E62787"/>
    <w:rsid w:val="00E64C33"/>
    <w:rsid w:val="00E67E07"/>
    <w:rsid w:val="00E67FE6"/>
    <w:rsid w:val="00E71216"/>
    <w:rsid w:val="00E71EAC"/>
    <w:rsid w:val="00E72A83"/>
    <w:rsid w:val="00E75E58"/>
    <w:rsid w:val="00E76E25"/>
    <w:rsid w:val="00E806FE"/>
    <w:rsid w:val="00E87858"/>
    <w:rsid w:val="00E90B67"/>
    <w:rsid w:val="00E91FB7"/>
    <w:rsid w:val="00E928A9"/>
    <w:rsid w:val="00E9449D"/>
    <w:rsid w:val="00E9594F"/>
    <w:rsid w:val="00E979AE"/>
    <w:rsid w:val="00E97D4C"/>
    <w:rsid w:val="00EA0C5B"/>
    <w:rsid w:val="00EA1C4C"/>
    <w:rsid w:val="00EA5152"/>
    <w:rsid w:val="00EA567B"/>
    <w:rsid w:val="00EA5BD5"/>
    <w:rsid w:val="00EA5C40"/>
    <w:rsid w:val="00EB021A"/>
    <w:rsid w:val="00EB09EB"/>
    <w:rsid w:val="00EB643D"/>
    <w:rsid w:val="00EB74FD"/>
    <w:rsid w:val="00EB753E"/>
    <w:rsid w:val="00EB78D0"/>
    <w:rsid w:val="00EC4D24"/>
    <w:rsid w:val="00EC78ED"/>
    <w:rsid w:val="00EE071A"/>
    <w:rsid w:val="00EE2A5B"/>
    <w:rsid w:val="00EE7BA1"/>
    <w:rsid w:val="00EF05C4"/>
    <w:rsid w:val="00EF12B9"/>
    <w:rsid w:val="00EF19ED"/>
    <w:rsid w:val="00EF23F4"/>
    <w:rsid w:val="00EF7D10"/>
    <w:rsid w:val="00F00294"/>
    <w:rsid w:val="00F052DA"/>
    <w:rsid w:val="00F05ED5"/>
    <w:rsid w:val="00F066C9"/>
    <w:rsid w:val="00F074AE"/>
    <w:rsid w:val="00F10F12"/>
    <w:rsid w:val="00F11D71"/>
    <w:rsid w:val="00F14832"/>
    <w:rsid w:val="00F15610"/>
    <w:rsid w:val="00F218B9"/>
    <w:rsid w:val="00F24504"/>
    <w:rsid w:val="00F30743"/>
    <w:rsid w:val="00F36317"/>
    <w:rsid w:val="00F45936"/>
    <w:rsid w:val="00F4700E"/>
    <w:rsid w:val="00F500E8"/>
    <w:rsid w:val="00F507E0"/>
    <w:rsid w:val="00F51891"/>
    <w:rsid w:val="00F527A2"/>
    <w:rsid w:val="00F5548D"/>
    <w:rsid w:val="00F610E6"/>
    <w:rsid w:val="00F61BB2"/>
    <w:rsid w:val="00F61D35"/>
    <w:rsid w:val="00F648D2"/>
    <w:rsid w:val="00F6517B"/>
    <w:rsid w:val="00F671D8"/>
    <w:rsid w:val="00F677D4"/>
    <w:rsid w:val="00F768FD"/>
    <w:rsid w:val="00F837CF"/>
    <w:rsid w:val="00F855E2"/>
    <w:rsid w:val="00F8633A"/>
    <w:rsid w:val="00F86649"/>
    <w:rsid w:val="00F8737D"/>
    <w:rsid w:val="00F913C1"/>
    <w:rsid w:val="00F915C3"/>
    <w:rsid w:val="00F9174C"/>
    <w:rsid w:val="00F91C5E"/>
    <w:rsid w:val="00F94E18"/>
    <w:rsid w:val="00F95E06"/>
    <w:rsid w:val="00F966B3"/>
    <w:rsid w:val="00F968EA"/>
    <w:rsid w:val="00F96D2C"/>
    <w:rsid w:val="00FA0C76"/>
    <w:rsid w:val="00FA253E"/>
    <w:rsid w:val="00FB07E4"/>
    <w:rsid w:val="00FB16EB"/>
    <w:rsid w:val="00FB2FB2"/>
    <w:rsid w:val="00FB4898"/>
    <w:rsid w:val="00FB7D6E"/>
    <w:rsid w:val="00FC0653"/>
    <w:rsid w:val="00FC288B"/>
    <w:rsid w:val="00FD3AF3"/>
    <w:rsid w:val="00FD4D3F"/>
    <w:rsid w:val="00FD626D"/>
    <w:rsid w:val="00FD72E4"/>
    <w:rsid w:val="00FE20C2"/>
    <w:rsid w:val="00FE2174"/>
    <w:rsid w:val="00FE22BF"/>
    <w:rsid w:val="00FE6ACF"/>
    <w:rsid w:val="00FE7772"/>
    <w:rsid w:val="00FF00E7"/>
    <w:rsid w:val="00FF1F1B"/>
    <w:rsid w:val="00FF60DA"/>
    <w:rsid w:val="00FF6B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Classic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176A0"/>
    <w:pPr>
      <w:spacing w:after="0" w:line="240" w:lineRule="auto"/>
      <w:ind w:firstLine="851"/>
      <w:jc w:val="both"/>
    </w:pPr>
    <w:rPr>
      <w:rFonts w:ascii="Times New Roman" w:eastAsia="Times New Roman" w:hAnsi="Times New Roman" w:cs="Times New Roman"/>
      <w:sz w:val="28"/>
      <w:szCs w:val="24"/>
    </w:rPr>
  </w:style>
  <w:style w:type="paragraph" w:styleId="10">
    <w:name w:val="heading 1"/>
    <w:next w:val="a1"/>
    <w:link w:val="11"/>
    <w:autoRedefine/>
    <w:qFormat/>
    <w:rsid w:val="00211531"/>
    <w:pPr>
      <w:keepNext/>
      <w:pageBreakBefore/>
      <w:numPr>
        <w:numId w:val="1"/>
      </w:numPr>
      <w:spacing w:after="240" w:line="240" w:lineRule="auto"/>
      <w:jc w:val="both"/>
      <w:outlineLvl w:val="0"/>
    </w:pPr>
    <w:rPr>
      <w:rFonts w:ascii="Times New Roman" w:eastAsia="Times New Roman" w:hAnsi="Times New Roman" w:cs="Arial"/>
      <w:bCs/>
      <w:caps/>
      <w:kern w:val="32"/>
      <w:sz w:val="36"/>
      <w:szCs w:val="36"/>
    </w:rPr>
  </w:style>
  <w:style w:type="paragraph" w:styleId="2">
    <w:name w:val="heading 2"/>
    <w:next w:val="a1"/>
    <w:link w:val="20"/>
    <w:autoRedefine/>
    <w:qFormat/>
    <w:rsid w:val="00511CF0"/>
    <w:pPr>
      <w:keepNext/>
      <w:numPr>
        <w:ilvl w:val="1"/>
        <w:numId w:val="1"/>
      </w:numPr>
      <w:spacing w:before="120" w:after="120" w:line="240" w:lineRule="auto"/>
      <w:jc w:val="both"/>
      <w:outlineLvl w:val="1"/>
    </w:pPr>
    <w:rPr>
      <w:rFonts w:ascii="Times New Roman" w:eastAsia="Times New Roman" w:hAnsi="Times New Roman" w:cs="Arial"/>
      <w:bCs/>
      <w:iCs/>
      <w:sz w:val="32"/>
      <w:szCs w:val="28"/>
    </w:rPr>
  </w:style>
  <w:style w:type="paragraph" w:styleId="3">
    <w:name w:val="heading 3"/>
    <w:basedOn w:val="4"/>
    <w:next w:val="a1"/>
    <w:link w:val="30"/>
    <w:autoRedefine/>
    <w:qFormat/>
    <w:rsid w:val="00AC28E7"/>
    <w:pPr>
      <w:numPr>
        <w:ilvl w:val="0"/>
        <w:numId w:val="0"/>
      </w:numPr>
      <w:ind w:left="851"/>
      <w:outlineLvl w:val="2"/>
    </w:pPr>
    <w:rPr>
      <w:b/>
      <w:i/>
      <w:iCs/>
    </w:rPr>
  </w:style>
  <w:style w:type="paragraph" w:styleId="4">
    <w:name w:val="heading 4"/>
    <w:next w:val="a1"/>
    <w:link w:val="40"/>
    <w:autoRedefine/>
    <w:qFormat/>
    <w:rsid w:val="001176A0"/>
    <w:pPr>
      <w:keepNext/>
      <w:numPr>
        <w:ilvl w:val="3"/>
        <w:numId w:val="1"/>
      </w:numPr>
      <w:spacing w:before="240" w:after="60" w:line="240" w:lineRule="auto"/>
      <w:jc w:val="both"/>
      <w:outlineLvl w:val="3"/>
    </w:pPr>
    <w:rPr>
      <w:rFonts w:ascii="Times New Roman" w:eastAsia="Times New Roman" w:hAnsi="Times New Roman" w:cs="Times New Roman"/>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C87945"/>
    <w:pPr>
      <w:spacing w:after="0" w:line="240" w:lineRule="auto"/>
      <w:jc w:val="both"/>
    </w:pPr>
    <w:rPr>
      <w:rFonts w:ascii="ISOCPEUR" w:eastAsia="Times New Roman" w:hAnsi="ISOCPEUR" w:cs="Times New Roman"/>
      <w:i/>
      <w:sz w:val="28"/>
      <w:szCs w:val="20"/>
      <w:lang w:val="uk-UA"/>
    </w:rPr>
  </w:style>
  <w:style w:type="character" w:customStyle="1" w:styleId="11">
    <w:name w:val="Заголовок 1 Знак"/>
    <w:basedOn w:val="a2"/>
    <w:link w:val="10"/>
    <w:rsid w:val="00211531"/>
    <w:rPr>
      <w:rFonts w:ascii="Times New Roman" w:eastAsia="Times New Roman" w:hAnsi="Times New Roman" w:cs="Arial"/>
      <w:bCs/>
      <w:caps/>
      <w:kern w:val="32"/>
      <w:sz w:val="36"/>
      <w:szCs w:val="36"/>
    </w:rPr>
  </w:style>
  <w:style w:type="character" w:customStyle="1" w:styleId="20">
    <w:name w:val="Заголовок 2 Знак"/>
    <w:basedOn w:val="a2"/>
    <w:link w:val="2"/>
    <w:rsid w:val="00511CF0"/>
    <w:rPr>
      <w:rFonts w:ascii="Times New Roman" w:eastAsia="Times New Roman" w:hAnsi="Times New Roman" w:cs="Arial"/>
      <w:bCs/>
      <w:iCs/>
      <w:sz w:val="32"/>
      <w:szCs w:val="28"/>
    </w:rPr>
  </w:style>
  <w:style w:type="character" w:customStyle="1" w:styleId="30">
    <w:name w:val="Заголовок 3 Знак"/>
    <w:basedOn w:val="a2"/>
    <w:link w:val="3"/>
    <w:rsid w:val="00AC28E7"/>
    <w:rPr>
      <w:rFonts w:ascii="Times New Roman" w:eastAsia="Times New Roman" w:hAnsi="Times New Roman" w:cs="Times New Roman"/>
      <w:b/>
      <w:bCs/>
      <w:i/>
      <w:iCs/>
      <w:sz w:val="28"/>
      <w:szCs w:val="28"/>
    </w:rPr>
  </w:style>
  <w:style w:type="character" w:customStyle="1" w:styleId="40">
    <w:name w:val="Заголовок 4 Знак"/>
    <w:basedOn w:val="a2"/>
    <w:link w:val="4"/>
    <w:rsid w:val="001176A0"/>
    <w:rPr>
      <w:rFonts w:ascii="Times New Roman" w:eastAsia="Times New Roman" w:hAnsi="Times New Roman" w:cs="Times New Roman"/>
      <w:bCs/>
      <w:sz w:val="28"/>
      <w:szCs w:val="28"/>
    </w:rPr>
  </w:style>
  <w:style w:type="paragraph" w:styleId="a6">
    <w:name w:val="List Paragraph"/>
    <w:basedOn w:val="a1"/>
    <w:uiPriority w:val="34"/>
    <w:rsid w:val="001176A0"/>
    <w:pPr>
      <w:ind w:left="720"/>
      <w:contextualSpacing/>
    </w:pPr>
  </w:style>
  <w:style w:type="paragraph" w:styleId="a7">
    <w:name w:val="header"/>
    <w:basedOn w:val="a1"/>
    <w:link w:val="a8"/>
    <w:semiHidden/>
    <w:unhideWhenUsed/>
    <w:rsid w:val="001176A0"/>
    <w:pPr>
      <w:tabs>
        <w:tab w:val="center" w:pos="4677"/>
        <w:tab w:val="right" w:pos="9355"/>
      </w:tabs>
    </w:pPr>
  </w:style>
  <w:style w:type="character" w:customStyle="1" w:styleId="a8">
    <w:name w:val="Верхний колонтитул Знак"/>
    <w:basedOn w:val="a2"/>
    <w:link w:val="a7"/>
    <w:semiHidden/>
    <w:rsid w:val="001176A0"/>
    <w:rPr>
      <w:rFonts w:ascii="Times New Roman" w:eastAsia="Times New Roman" w:hAnsi="Times New Roman" w:cs="Times New Roman"/>
      <w:sz w:val="28"/>
      <w:szCs w:val="24"/>
    </w:rPr>
  </w:style>
  <w:style w:type="character" w:styleId="a9">
    <w:name w:val="Hyperlink"/>
    <w:basedOn w:val="a2"/>
    <w:uiPriority w:val="99"/>
    <w:unhideWhenUsed/>
    <w:rsid w:val="001176A0"/>
    <w:rPr>
      <w:color w:val="0000FF" w:themeColor="hyperlink"/>
      <w:u w:val="single"/>
    </w:rPr>
  </w:style>
  <w:style w:type="character" w:styleId="aa">
    <w:name w:val="Placeholder Text"/>
    <w:basedOn w:val="a2"/>
    <w:uiPriority w:val="99"/>
    <w:semiHidden/>
    <w:rsid w:val="001176A0"/>
    <w:rPr>
      <w:color w:val="808080"/>
    </w:rPr>
  </w:style>
  <w:style w:type="table" w:styleId="41">
    <w:name w:val="Table Classic 4"/>
    <w:basedOn w:val="a3"/>
    <w:rsid w:val="001176A0"/>
    <w:pPr>
      <w:spacing w:after="0" w:line="240" w:lineRule="auto"/>
      <w:ind w:firstLine="851"/>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b">
    <w:name w:val="Листинг"/>
    <w:basedOn w:val="a1"/>
    <w:autoRedefine/>
    <w:qFormat/>
    <w:rsid w:val="001176A0"/>
    <w:pPr>
      <w:framePr w:wrap="notBeside" w:vAnchor="text" w:hAnchor="text" w:y="1"/>
      <w:spacing w:before="120" w:after="240"/>
      <w:ind w:left="1418" w:firstLine="0"/>
      <w:contextualSpacing/>
    </w:pPr>
    <w:rPr>
      <w:rFonts w:ascii="Courier New" w:hAnsi="Courier New" w:cs="Courier New"/>
      <w:sz w:val="24"/>
    </w:rPr>
  </w:style>
  <w:style w:type="paragraph" w:customStyle="1" w:styleId="a0">
    <w:name w:val="МаркированныйСписок"/>
    <w:basedOn w:val="a6"/>
    <w:qFormat/>
    <w:rsid w:val="001176A0"/>
    <w:pPr>
      <w:numPr>
        <w:ilvl w:val="1"/>
        <w:numId w:val="2"/>
      </w:numPr>
    </w:pPr>
  </w:style>
  <w:style w:type="paragraph" w:styleId="ac">
    <w:name w:val="caption"/>
    <w:basedOn w:val="a1"/>
    <w:next w:val="a1"/>
    <w:unhideWhenUsed/>
    <w:qFormat/>
    <w:rsid w:val="001176A0"/>
    <w:pPr>
      <w:spacing w:after="200"/>
    </w:pPr>
    <w:rPr>
      <w:i/>
      <w:iCs/>
      <w:color w:val="1F497D" w:themeColor="text2"/>
      <w:sz w:val="18"/>
      <w:szCs w:val="18"/>
    </w:rPr>
  </w:style>
  <w:style w:type="paragraph" w:styleId="ad">
    <w:name w:val="footer"/>
    <w:basedOn w:val="a1"/>
    <w:link w:val="ae"/>
    <w:uiPriority w:val="99"/>
    <w:unhideWhenUsed/>
    <w:rsid w:val="001176A0"/>
    <w:pPr>
      <w:tabs>
        <w:tab w:val="center" w:pos="4677"/>
        <w:tab w:val="right" w:pos="9355"/>
      </w:tabs>
    </w:pPr>
  </w:style>
  <w:style w:type="character" w:customStyle="1" w:styleId="ae">
    <w:name w:val="Нижний колонтитул Знак"/>
    <w:basedOn w:val="a2"/>
    <w:link w:val="ad"/>
    <w:uiPriority w:val="99"/>
    <w:rsid w:val="001176A0"/>
    <w:rPr>
      <w:rFonts w:ascii="Times New Roman" w:eastAsia="Times New Roman" w:hAnsi="Times New Roman" w:cs="Times New Roman"/>
      <w:sz w:val="28"/>
      <w:szCs w:val="24"/>
    </w:rPr>
  </w:style>
  <w:style w:type="paragraph" w:styleId="12">
    <w:name w:val="toc 1"/>
    <w:basedOn w:val="a1"/>
    <w:next w:val="a1"/>
    <w:autoRedefine/>
    <w:uiPriority w:val="39"/>
    <w:qFormat/>
    <w:rsid w:val="001176A0"/>
    <w:pPr>
      <w:tabs>
        <w:tab w:val="left" w:pos="0"/>
        <w:tab w:val="left" w:pos="284"/>
        <w:tab w:val="left" w:pos="567"/>
        <w:tab w:val="left" w:pos="851"/>
        <w:tab w:val="left" w:pos="1134"/>
        <w:tab w:val="left" w:leader="dot" w:pos="8789"/>
      </w:tabs>
      <w:jc w:val="left"/>
    </w:pPr>
    <w:rPr>
      <w:bCs/>
      <w:caps/>
      <w:szCs w:val="20"/>
    </w:rPr>
  </w:style>
  <w:style w:type="paragraph" w:styleId="21">
    <w:name w:val="toc 2"/>
    <w:basedOn w:val="a1"/>
    <w:next w:val="a1"/>
    <w:autoRedefine/>
    <w:uiPriority w:val="39"/>
    <w:qFormat/>
    <w:rsid w:val="00650991"/>
    <w:pPr>
      <w:tabs>
        <w:tab w:val="left" w:pos="284"/>
        <w:tab w:val="left" w:pos="567"/>
        <w:tab w:val="left" w:pos="851"/>
        <w:tab w:val="left" w:pos="1134"/>
        <w:tab w:val="left" w:pos="1680"/>
        <w:tab w:val="left" w:leader="dot" w:pos="8789"/>
      </w:tabs>
      <w:ind w:firstLine="1134"/>
      <w:jc w:val="left"/>
    </w:pPr>
    <w:rPr>
      <w:szCs w:val="28"/>
    </w:rPr>
  </w:style>
  <w:style w:type="paragraph" w:styleId="31">
    <w:name w:val="toc 3"/>
    <w:basedOn w:val="a1"/>
    <w:next w:val="a1"/>
    <w:autoRedefine/>
    <w:uiPriority w:val="39"/>
    <w:qFormat/>
    <w:rsid w:val="00A414E1"/>
    <w:pPr>
      <w:tabs>
        <w:tab w:val="right" w:leader="dot" w:pos="8931"/>
      </w:tabs>
      <w:ind w:left="560" w:right="424" w:firstLine="1425"/>
    </w:pPr>
    <w:rPr>
      <w:iCs/>
      <w:sz w:val="20"/>
      <w:szCs w:val="20"/>
    </w:rPr>
  </w:style>
  <w:style w:type="paragraph" w:styleId="42">
    <w:name w:val="toc 4"/>
    <w:basedOn w:val="a1"/>
    <w:next w:val="a1"/>
    <w:autoRedefine/>
    <w:semiHidden/>
    <w:rsid w:val="001176A0"/>
    <w:pPr>
      <w:ind w:left="840"/>
      <w:jc w:val="left"/>
    </w:pPr>
    <w:rPr>
      <w:sz w:val="18"/>
      <w:szCs w:val="18"/>
    </w:rPr>
  </w:style>
  <w:style w:type="paragraph" w:styleId="5">
    <w:name w:val="toc 5"/>
    <w:basedOn w:val="a1"/>
    <w:next w:val="a1"/>
    <w:autoRedefine/>
    <w:semiHidden/>
    <w:rsid w:val="001176A0"/>
    <w:pPr>
      <w:ind w:left="1120"/>
      <w:jc w:val="left"/>
    </w:pPr>
    <w:rPr>
      <w:sz w:val="18"/>
      <w:szCs w:val="18"/>
    </w:rPr>
  </w:style>
  <w:style w:type="paragraph" w:styleId="6">
    <w:name w:val="toc 6"/>
    <w:basedOn w:val="a1"/>
    <w:next w:val="a1"/>
    <w:autoRedefine/>
    <w:semiHidden/>
    <w:rsid w:val="001176A0"/>
    <w:pPr>
      <w:ind w:left="1400"/>
      <w:jc w:val="left"/>
    </w:pPr>
    <w:rPr>
      <w:sz w:val="18"/>
      <w:szCs w:val="18"/>
    </w:rPr>
  </w:style>
  <w:style w:type="paragraph" w:styleId="7">
    <w:name w:val="toc 7"/>
    <w:basedOn w:val="a1"/>
    <w:next w:val="a1"/>
    <w:autoRedefine/>
    <w:semiHidden/>
    <w:rsid w:val="001176A0"/>
    <w:pPr>
      <w:ind w:left="1680"/>
      <w:jc w:val="left"/>
    </w:pPr>
    <w:rPr>
      <w:sz w:val="18"/>
      <w:szCs w:val="18"/>
    </w:rPr>
  </w:style>
  <w:style w:type="paragraph" w:styleId="8">
    <w:name w:val="toc 8"/>
    <w:basedOn w:val="a1"/>
    <w:next w:val="a1"/>
    <w:autoRedefine/>
    <w:semiHidden/>
    <w:rsid w:val="001176A0"/>
    <w:pPr>
      <w:ind w:left="1960"/>
      <w:jc w:val="left"/>
    </w:pPr>
    <w:rPr>
      <w:sz w:val="18"/>
      <w:szCs w:val="18"/>
    </w:rPr>
  </w:style>
  <w:style w:type="paragraph" w:styleId="9">
    <w:name w:val="toc 9"/>
    <w:basedOn w:val="a1"/>
    <w:next w:val="a1"/>
    <w:autoRedefine/>
    <w:semiHidden/>
    <w:rsid w:val="001176A0"/>
    <w:pPr>
      <w:ind w:left="2240"/>
      <w:jc w:val="left"/>
    </w:pPr>
    <w:rPr>
      <w:sz w:val="18"/>
      <w:szCs w:val="18"/>
    </w:rPr>
  </w:style>
  <w:style w:type="paragraph" w:styleId="af">
    <w:name w:val="Subtitle"/>
    <w:basedOn w:val="a1"/>
    <w:next w:val="a1"/>
    <w:link w:val="af0"/>
    <w:unhideWhenUsed/>
    <w:rsid w:val="001176A0"/>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f0">
    <w:name w:val="Подзаголовок Знак"/>
    <w:basedOn w:val="a2"/>
    <w:link w:val="af"/>
    <w:rsid w:val="001176A0"/>
    <w:rPr>
      <w:rFonts w:asciiTheme="majorHAnsi" w:eastAsiaTheme="majorEastAsia" w:hAnsiTheme="majorHAnsi" w:cstheme="majorBidi"/>
      <w:i/>
      <w:iCs/>
      <w:color w:val="4F81BD" w:themeColor="accent1"/>
      <w:spacing w:val="15"/>
      <w:sz w:val="24"/>
      <w:szCs w:val="24"/>
    </w:rPr>
  </w:style>
  <w:style w:type="paragraph" w:customStyle="1" w:styleId="af1">
    <w:name w:val="Подрисуночный текст"/>
    <w:autoRedefine/>
    <w:qFormat/>
    <w:rsid w:val="001176A0"/>
    <w:pPr>
      <w:spacing w:after="0" w:line="240" w:lineRule="auto"/>
      <w:jc w:val="center"/>
    </w:pPr>
    <w:rPr>
      <w:rFonts w:ascii="Times New Roman" w:eastAsia="Times New Roman" w:hAnsi="Times New Roman" w:cs="Times New Roman"/>
      <w:sz w:val="24"/>
      <w:szCs w:val="24"/>
    </w:rPr>
  </w:style>
  <w:style w:type="paragraph" w:customStyle="1" w:styleId="-">
    <w:name w:val="Приложение-заголовок"/>
    <w:basedOn w:val="10"/>
    <w:next w:val="a1"/>
    <w:autoRedefine/>
    <w:unhideWhenUsed/>
    <w:qFormat/>
    <w:rsid w:val="001176A0"/>
    <w:pPr>
      <w:numPr>
        <w:numId w:val="0"/>
      </w:numPr>
      <w:jc w:val="center"/>
    </w:pPr>
  </w:style>
  <w:style w:type="paragraph" w:customStyle="1" w:styleId="-0">
    <w:name w:val="Приложение-подпись"/>
    <w:autoRedefine/>
    <w:unhideWhenUsed/>
    <w:qFormat/>
    <w:rsid w:val="001176A0"/>
    <w:pPr>
      <w:spacing w:after="0" w:line="240" w:lineRule="auto"/>
      <w:jc w:val="center"/>
    </w:pPr>
    <w:rPr>
      <w:rFonts w:ascii="Times New Roman" w:eastAsia="Times New Roman" w:hAnsi="Times New Roman" w:cs="Times New Roman"/>
      <w:sz w:val="28"/>
      <w:szCs w:val="24"/>
    </w:rPr>
  </w:style>
  <w:style w:type="paragraph" w:customStyle="1" w:styleId="-1">
    <w:name w:val="Рисунок-название"/>
    <w:next w:val="a1"/>
    <w:autoRedefine/>
    <w:unhideWhenUsed/>
    <w:qFormat/>
    <w:rsid w:val="00374C72"/>
    <w:pPr>
      <w:spacing w:after="240" w:line="240" w:lineRule="auto"/>
      <w:ind w:firstLine="851"/>
      <w:jc w:val="center"/>
    </w:pPr>
    <w:rPr>
      <w:rFonts w:ascii="Times New Roman" w:eastAsia="Times New Roman" w:hAnsi="Times New Roman" w:cs="Times New Roman"/>
      <w:sz w:val="28"/>
      <w:szCs w:val="24"/>
    </w:rPr>
  </w:style>
  <w:style w:type="table" w:customStyle="1" w:styleId="-2">
    <w:name w:val="Рисунок-таблица"/>
    <w:basedOn w:val="a3"/>
    <w:uiPriority w:val="99"/>
    <w:rsid w:val="001176A0"/>
    <w:pPr>
      <w:spacing w:after="0" w:line="240" w:lineRule="auto"/>
      <w:jc w:val="center"/>
    </w:pPr>
    <w:rPr>
      <w:rFonts w:ascii="Times New Roman" w:eastAsia="Times New Roman" w:hAnsi="Times New Roman" w:cs="Times New Roman"/>
      <w:sz w:val="28"/>
      <w:szCs w:val="20"/>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af2">
    <w:name w:val="Table Grid"/>
    <w:basedOn w:val="a3"/>
    <w:rsid w:val="001176A0"/>
    <w:pPr>
      <w:spacing w:after="0" w:line="240" w:lineRule="auto"/>
      <w:ind w:firstLine="851"/>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писок литературы1"/>
    <w:rsid w:val="001176A0"/>
    <w:pPr>
      <w:numPr>
        <w:numId w:val="3"/>
      </w:numPr>
    </w:pPr>
  </w:style>
  <w:style w:type="numbering" w:customStyle="1" w:styleId="a">
    <w:name w:val="Список ПЗ"/>
    <w:rsid w:val="001176A0"/>
    <w:pPr>
      <w:numPr>
        <w:numId w:val="4"/>
      </w:numPr>
    </w:pPr>
  </w:style>
  <w:style w:type="character" w:styleId="af3">
    <w:name w:val="Strong"/>
    <w:basedOn w:val="a2"/>
    <w:rsid w:val="001176A0"/>
    <w:rPr>
      <w:b/>
      <w:bCs/>
    </w:rPr>
  </w:style>
  <w:style w:type="table" w:customStyle="1" w:styleId="af4">
    <w:name w:val="Таблица"/>
    <w:basedOn w:val="a3"/>
    <w:rsid w:val="004B5E72"/>
    <w:pPr>
      <w:spacing w:after="0" w:line="240" w:lineRule="auto"/>
    </w:pPr>
    <w:rPr>
      <w:rFonts w:ascii="Times New Roman" w:eastAsia="Times New Roman" w:hAnsi="Times New Roman" w:cs="Times New Roman"/>
      <w:sz w:val="18"/>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paragraph" w:customStyle="1" w:styleId="-3">
    <w:name w:val="Таблица-ед.изм."/>
    <w:autoRedefine/>
    <w:qFormat/>
    <w:rsid w:val="004B5E72"/>
    <w:pPr>
      <w:spacing w:after="0" w:line="240" w:lineRule="auto"/>
      <w:jc w:val="right"/>
    </w:pPr>
    <w:rPr>
      <w:rFonts w:ascii="Times New Roman" w:eastAsia="Times New Roman" w:hAnsi="Times New Roman" w:cs="Times New Roman"/>
      <w:szCs w:val="24"/>
    </w:rPr>
  </w:style>
  <w:style w:type="paragraph" w:customStyle="1" w:styleId="-4">
    <w:name w:val="Таблица-название"/>
    <w:autoRedefine/>
    <w:qFormat/>
    <w:rsid w:val="00615896"/>
    <w:pPr>
      <w:spacing w:before="240" w:after="0" w:line="240" w:lineRule="auto"/>
      <w:ind w:firstLine="851"/>
    </w:pPr>
    <w:rPr>
      <w:rFonts w:ascii="Times New Roman" w:eastAsia="Times New Roman" w:hAnsi="Times New Roman" w:cs="Times New Roman"/>
      <w:sz w:val="28"/>
      <w:szCs w:val="24"/>
    </w:rPr>
  </w:style>
  <w:style w:type="paragraph" w:customStyle="1" w:styleId="-5">
    <w:name w:val="Таблица-текст"/>
    <w:autoRedefine/>
    <w:qFormat/>
    <w:rsid w:val="00F218B9"/>
    <w:pPr>
      <w:spacing w:after="0" w:line="240" w:lineRule="auto"/>
    </w:pPr>
    <w:rPr>
      <w:rFonts w:ascii="Times New Roman" w:eastAsia="Times New Roman" w:hAnsi="Times New Roman" w:cs="Times New Roman"/>
    </w:rPr>
  </w:style>
  <w:style w:type="paragraph" w:styleId="af5">
    <w:name w:val="Balloon Text"/>
    <w:basedOn w:val="a1"/>
    <w:link w:val="af6"/>
    <w:rsid w:val="001176A0"/>
    <w:rPr>
      <w:rFonts w:ascii="Tahoma" w:hAnsi="Tahoma" w:cs="Tahoma"/>
      <w:sz w:val="16"/>
      <w:szCs w:val="16"/>
    </w:rPr>
  </w:style>
  <w:style w:type="character" w:customStyle="1" w:styleId="af6">
    <w:name w:val="Текст выноски Знак"/>
    <w:basedOn w:val="a2"/>
    <w:link w:val="af5"/>
    <w:rsid w:val="001176A0"/>
    <w:rPr>
      <w:rFonts w:ascii="Tahoma" w:eastAsia="Times New Roman" w:hAnsi="Tahoma" w:cs="Tahoma"/>
      <w:sz w:val="16"/>
      <w:szCs w:val="16"/>
    </w:rPr>
  </w:style>
  <w:style w:type="table" w:customStyle="1" w:styleId="-6">
    <w:name w:val="Формула-таблица"/>
    <w:basedOn w:val="a3"/>
    <w:rsid w:val="001176A0"/>
    <w:pPr>
      <w:spacing w:after="0" w:line="240" w:lineRule="auto"/>
    </w:pPr>
    <w:rPr>
      <w:rFonts w:ascii="Times New Roman" w:eastAsia="Times New Roman" w:hAnsi="Times New Roman" w:cs="Times New Roman"/>
      <w:sz w:val="28"/>
      <w:szCs w:val="28"/>
    </w:rPr>
    <w:tblPr>
      <w:jc w:val="center"/>
      <w:tblInd w:w="0" w:type="dxa"/>
      <w:tblCellMar>
        <w:top w:w="0" w:type="dxa"/>
        <w:left w:w="108" w:type="dxa"/>
        <w:bottom w:w="0" w:type="dxa"/>
        <w:right w:w="108" w:type="dxa"/>
      </w:tblCellMar>
    </w:tblPr>
    <w:trPr>
      <w:jc w:val="center"/>
    </w:trPr>
    <w:tcPr>
      <w:vAlign w:val="center"/>
    </w:tcPr>
  </w:style>
  <w:style w:type="paragraph" w:customStyle="1" w:styleId="af7">
    <w:name w:val="Штампы"/>
    <w:rsid w:val="001176A0"/>
    <w:pPr>
      <w:spacing w:after="0" w:line="240" w:lineRule="auto"/>
      <w:ind w:left="28"/>
    </w:pPr>
    <w:rPr>
      <w:rFonts w:ascii="GOST type A" w:eastAsia="Times New Roman" w:hAnsi="GOST type A" w:cs="Times New Roman"/>
      <w:sz w:val="20"/>
      <w:szCs w:val="24"/>
    </w:rPr>
  </w:style>
  <w:style w:type="paragraph" w:customStyle="1" w:styleId="13">
    <w:name w:val="Штампы1"/>
    <w:basedOn w:val="af7"/>
    <w:rsid w:val="001176A0"/>
    <w:pPr>
      <w:jc w:val="center"/>
    </w:pPr>
    <w:rPr>
      <w:sz w:val="36"/>
      <w:szCs w:val="36"/>
    </w:rPr>
  </w:style>
  <w:style w:type="paragraph" w:styleId="af8">
    <w:name w:val="No Spacing"/>
    <w:uiPriority w:val="1"/>
    <w:qFormat/>
    <w:rsid w:val="00F14832"/>
    <w:pPr>
      <w:spacing w:after="0" w:line="240" w:lineRule="auto"/>
      <w:ind w:firstLine="851"/>
      <w:jc w:val="both"/>
    </w:pPr>
    <w:rPr>
      <w:rFonts w:ascii="Times New Roman" w:eastAsia="Times New Roman" w:hAnsi="Times New Roman" w:cs="Times New Roman"/>
      <w:sz w:val="28"/>
      <w:szCs w:val="24"/>
    </w:rPr>
  </w:style>
  <w:style w:type="paragraph" w:customStyle="1" w:styleId="af9">
    <w:name w:val="Текст в таблице"/>
    <w:basedOn w:val="a1"/>
    <w:uiPriority w:val="99"/>
    <w:rsid w:val="00333896"/>
    <w:pPr>
      <w:ind w:firstLine="0"/>
      <w:jc w:val="center"/>
    </w:pPr>
    <w:rPr>
      <w:rFonts w:eastAsiaTheme="minorEastAsia"/>
      <w:noProof/>
      <w:sz w:val="24"/>
    </w:rPr>
  </w:style>
  <w:style w:type="character" w:customStyle="1" w:styleId="afa">
    <w:name w:val="Рисунок..."/>
    <w:basedOn w:val="a2"/>
    <w:uiPriority w:val="99"/>
    <w:rsid w:val="00333896"/>
    <w:rPr>
      <w:b/>
      <w:bCs/>
      <w:lang w:val="ru-RU" w:eastAsia="ru-RU"/>
    </w:rPr>
  </w:style>
  <w:style w:type="character" w:customStyle="1" w:styleId="afb">
    <w:name w:val="Таблица..."/>
    <w:basedOn w:val="a2"/>
    <w:uiPriority w:val="99"/>
    <w:rsid w:val="00333896"/>
    <w:rPr>
      <w:b/>
      <w:bCs/>
      <w:i/>
      <w:iCs/>
      <w:lang w:val="ru-RU"/>
    </w:rPr>
  </w:style>
  <w:style w:type="paragraph" w:customStyle="1" w:styleId="afc">
    <w:name w:val="Подпись к таблице"/>
    <w:basedOn w:val="a1"/>
    <w:uiPriority w:val="99"/>
    <w:rsid w:val="00333896"/>
    <w:pPr>
      <w:spacing w:before="80" w:after="60"/>
      <w:ind w:firstLine="284"/>
      <w:jc w:val="right"/>
    </w:pPr>
    <w:rPr>
      <w:rFonts w:eastAsiaTheme="minorEastAsia"/>
      <w:sz w:val="24"/>
    </w:rPr>
  </w:style>
  <w:style w:type="paragraph" w:customStyle="1" w:styleId="afd">
    <w:name w:val="Подпись к рисунку"/>
    <w:basedOn w:val="a1"/>
    <w:uiPriority w:val="99"/>
    <w:rsid w:val="00333896"/>
    <w:pPr>
      <w:spacing w:after="20"/>
      <w:ind w:firstLine="0"/>
      <w:jc w:val="center"/>
    </w:pPr>
    <w:rPr>
      <w:rFonts w:eastAsiaTheme="minorEastAsia"/>
      <w:sz w:val="24"/>
    </w:rPr>
  </w:style>
  <w:style w:type="character" w:customStyle="1" w:styleId="afe">
    <w:name w:val="Выделение в тексте"/>
    <w:basedOn w:val="a2"/>
    <w:uiPriority w:val="99"/>
    <w:rsid w:val="00333896"/>
    <w:rPr>
      <w:i/>
      <w:iCs/>
    </w:rPr>
  </w:style>
  <w:style w:type="paragraph" w:customStyle="1" w:styleId="aff">
    <w:name w:val="Формула в тексте"/>
    <w:basedOn w:val="a1"/>
    <w:next w:val="a1"/>
    <w:uiPriority w:val="99"/>
    <w:rsid w:val="00333896"/>
    <w:pPr>
      <w:spacing w:before="40" w:after="40"/>
      <w:ind w:firstLine="0"/>
      <w:jc w:val="center"/>
    </w:pPr>
    <w:rPr>
      <w:rFonts w:eastAsiaTheme="minorEastAsia"/>
      <w:sz w:val="26"/>
      <w:szCs w:val="26"/>
    </w:rPr>
  </w:style>
  <w:style w:type="paragraph" w:styleId="aff0">
    <w:name w:val="Body Text"/>
    <w:basedOn w:val="a1"/>
    <w:link w:val="aff1"/>
    <w:uiPriority w:val="99"/>
    <w:rsid w:val="00333896"/>
    <w:pPr>
      <w:ind w:firstLine="0"/>
      <w:jc w:val="center"/>
    </w:pPr>
    <w:rPr>
      <w:rFonts w:eastAsiaTheme="minorEastAsia"/>
      <w:color w:val="000000"/>
      <w:sz w:val="26"/>
      <w:szCs w:val="26"/>
    </w:rPr>
  </w:style>
  <w:style w:type="character" w:customStyle="1" w:styleId="aff1">
    <w:name w:val="Основной текст Знак"/>
    <w:basedOn w:val="a2"/>
    <w:link w:val="aff0"/>
    <w:uiPriority w:val="99"/>
    <w:rsid w:val="00333896"/>
    <w:rPr>
      <w:rFonts w:ascii="Times New Roman" w:hAnsi="Times New Roman" w:cs="Times New Roman"/>
      <w:color w:val="000000"/>
      <w:sz w:val="26"/>
      <w:szCs w:val="26"/>
    </w:rPr>
  </w:style>
  <w:style w:type="paragraph" w:styleId="aff2">
    <w:name w:val="Document Map"/>
    <w:basedOn w:val="a1"/>
    <w:link w:val="aff3"/>
    <w:uiPriority w:val="99"/>
    <w:semiHidden/>
    <w:unhideWhenUsed/>
    <w:rsid w:val="009A72B6"/>
    <w:rPr>
      <w:rFonts w:ascii="Tahoma" w:hAnsi="Tahoma" w:cs="Tahoma"/>
      <w:sz w:val="16"/>
      <w:szCs w:val="16"/>
    </w:rPr>
  </w:style>
  <w:style w:type="character" w:customStyle="1" w:styleId="aff3">
    <w:name w:val="Схема документа Знак"/>
    <w:basedOn w:val="a2"/>
    <w:link w:val="aff2"/>
    <w:uiPriority w:val="99"/>
    <w:semiHidden/>
    <w:rsid w:val="009A72B6"/>
    <w:rPr>
      <w:rFonts w:ascii="Tahoma" w:eastAsia="Times New Roman" w:hAnsi="Tahoma" w:cs="Tahoma"/>
      <w:sz w:val="16"/>
      <w:szCs w:val="16"/>
    </w:rPr>
  </w:style>
  <w:style w:type="paragraph" w:styleId="aff4">
    <w:name w:val="TOC Heading"/>
    <w:basedOn w:val="10"/>
    <w:next w:val="a1"/>
    <w:uiPriority w:val="39"/>
    <w:unhideWhenUsed/>
    <w:qFormat/>
    <w:rsid w:val="00237C4E"/>
    <w:pPr>
      <w:keepLines/>
      <w:pageBreakBefore w:val="0"/>
      <w:numPr>
        <w:numId w:val="0"/>
      </w:numPr>
      <w:spacing w:before="480" w:after="0" w:line="276" w:lineRule="auto"/>
      <w:jc w:val="left"/>
      <w:outlineLvl w:val="9"/>
    </w:pPr>
    <w:rPr>
      <w:rFonts w:asciiTheme="majorHAnsi" w:eastAsiaTheme="majorEastAsia" w:hAnsiTheme="majorHAnsi" w:cstheme="majorBidi"/>
      <w:b/>
      <w:caps w:val="0"/>
      <w:color w:val="365F91" w:themeColor="accent1" w:themeShade="BF"/>
      <w:kern w:val="0"/>
      <w:sz w:val="28"/>
      <w:szCs w:val="28"/>
      <w:lang w:eastAsia="en-US"/>
    </w:rPr>
  </w:style>
  <w:style w:type="character" w:customStyle="1" w:styleId="apple-converted-space">
    <w:name w:val="apple-converted-space"/>
    <w:basedOn w:val="a2"/>
    <w:rsid w:val="00661084"/>
  </w:style>
  <w:style w:type="character" w:styleId="aff5">
    <w:name w:val="Emphasis"/>
    <w:basedOn w:val="a2"/>
    <w:uiPriority w:val="20"/>
    <w:qFormat/>
    <w:rsid w:val="00661084"/>
    <w:rPr>
      <w:i/>
      <w:iCs/>
    </w:rPr>
  </w:style>
</w:styles>
</file>

<file path=word/webSettings.xml><?xml version="1.0" encoding="utf-8"?>
<w:webSettings xmlns:r="http://schemas.openxmlformats.org/officeDocument/2006/relationships" xmlns:w="http://schemas.openxmlformats.org/wordprocessingml/2006/main">
  <w:divs>
    <w:div w:id="229073712">
      <w:bodyDiv w:val="1"/>
      <w:marLeft w:val="0"/>
      <w:marRight w:val="0"/>
      <w:marTop w:val="0"/>
      <w:marBottom w:val="0"/>
      <w:divBdr>
        <w:top w:val="none" w:sz="0" w:space="0" w:color="auto"/>
        <w:left w:val="none" w:sz="0" w:space="0" w:color="auto"/>
        <w:bottom w:val="none" w:sz="0" w:space="0" w:color="auto"/>
        <w:right w:val="none" w:sz="0" w:space="0" w:color="auto"/>
      </w:divBdr>
    </w:div>
    <w:div w:id="392781227">
      <w:bodyDiv w:val="1"/>
      <w:marLeft w:val="0"/>
      <w:marRight w:val="0"/>
      <w:marTop w:val="0"/>
      <w:marBottom w:val="0"/>
      <w:divBdr>
        <w:top w:val="none" w:sz="0" w:space="0" w:color="auto"/>
        <w:left w:val="none" w:sz="0" w:space="0" w:color="auto"/>
        <w:bottom w:val="none" w:sz="0" w:space="0" w:color="auto"/>
        <w:right w:val="none" w:sz="0" w:space="0" w:color="auto"/>
      </w:divBdr>
    </w:div>
    <w:div w:id="607002487">
      <w:bodyDiv w:val="1"/>
      <w:marLeft w:val="0"/>
      <w:marRight w:val="0"/>
      <w:marTop w:val="0"/>
      <w:marBottom w:val="0"/>
      <w:divBdr>
        <w:top w:val="none" w:sz="0" w:space="0" w:color="auto"/>
        <w:left w:val="none" w:sz="0" w:space="0" w:color="auto"/>
        <w:bottom w:val="none" w:sz="0" w:space="0" w:color="auto"/>
        <w:right w:val="none" w:sz="0" w:space="0" w:color="auto"/>
      </w:divBdr>
    </w:div>
    <w:div w:id="723873392">
      <w:bodyDiv w:val="1"/>
      <w:marLeft w:val="0"/>
      <w:marRight w:val="0"/>
      <w:marTop w:val="0"/>
      <w:marBottom w:val="0"/>
      <w:divBdr>
        <w:top w:val="none" w:sz="0" w:space="0" w:color="auto"/>
        <w:left w:val="none" w:sz="0" w:space="0" w:color="auto"/>
        <w:bottom w:val="none" w:sz="0" w:space="0" w:color="auto"/>
        <w:right w:val="none" w:sz="0" w:space="0" w:color="auto"/>
      </w:divBdr>
    </w:div>
    <w:div w:id="829247465">
      <w:bodyDiv w:val="1"/>
      <w:marLeft w:val="0"/>
      <w:marRight w:val="0"/>
      <w:marTop w:val="0"/>
      <w:marBottom w:val="0"/>
      <w:divBdr>
        <w:top w:val="none" w:sz="0" w:space="0" w:color="auto"/>
        <w:left w:val="none" w:sz="0" w:space="0" w:color="auto"/>
        <w:bottom w:val="none" w:sz="0" w:space="0" w:color="auto"/>
        <w:right w:val="none" w:sz="0" w:space="0" w:color="auto"/>
      </w:divBdr>
    </w:div>
    <w:div w:id="1143889902">
      <w:bodyDiv w:val="1"/>
      <w:marLeft w:val="0"/>
      <w:marRight w:val="0"/>
      <w:marTop w:val="0"/>
      <w:marBottom w:val="0"/>
      <w:divBdr>
        <w:top w:val="none" w:sz="0" w:space="0" w:color="auto"/>
        <w:left w:val="none" w:sz="0" w:space="0" w:color="auto"/>
        <w:bottom w:val="none" w:sz="0" w:space="0" w:color="auto"/>
        <w:right w:val="none" w:sz="0" w:space="0" w:color="auto"/>
      </w:divBdr>
    </w:div>
    <w:div w:id="1223253378">
      <w:bodyDiv w:val="1"/>
      <w:marLeft w:val="0"/>
      <w:marRight w:val="0"/>
      <w:marTop w:val="0"/>
      <w:marBottom w:val="0"/>
      <w:divBdr>
        <w:top w:val="none" w:sz="0" w:space="0" w:color="auto"/>
        <w:left w:val="none" w:sz="0" w:space="0" w:color="auto"/>
        <w:bottom w:val="none" w:sz="0" w:space="0" w:color="auto"/>
        <w:right w:val="none" w:sz="0" w:space="0" w:color="auto"/>
      </w:divBdr>
    </w:div>
    <w:div w:id="1700355382">
      <w:bodyDiv w:val="1"/>
      <w:marLeft w:val="0"/>
      <w:marRight w:val="0"/>
      <w:marTop w:val="0"/>
      <w:marBottom w:val="0"/>
      <w:divBdr>
        <w:top w:val="none" w:sz="0" w:space="0" w:color="auto"/>
        <w:left w:val="none" w:sz="0" w:space="0" w:color="auto"/>
        <w:bottom w:val="none" w:sz="0" w:space="0" w:color="auto"/>
        <w:right w:val="none" w:sz="0" w:space="0" w:color="auto"/>
      </w:divBdr>
    </w:div>
    <w:div w:id="1816331049">
      <w:bodyDiv w:val="1"/>
      <w:marLeft w:val="0"/>
      <w:marRight w:val="0"/>
      <w:marTop w:val="0"/>
      <w:marBottom w:val="0"/>
      <w:divBdr>
        <w:top w:val="none" w:sz="0" w:space="0" w:color="auto"/>
        <w:left w:val="none" w:sz="0" w:space="0" w:color="auto"/>
        <w:bottom w:val="none" w:sz="0" w:space="0" w:color="auto"/>
        <w:right w:val="none" w:sz="0" w:space="0" w:color="auto"/>
      </w:divBdr>
    </w:div>
    <w:div w:id="18942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7402-DCF9-4310-8B68-41FF882E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3929</Words>
  <Characters>22400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2520</cp:revision>
  <cp:lastPrinted>2015-03-25T18:31:00Z</cp:lastPrinted>
  <dcterms:created xsi:type="dcterms:W3CDTF">2015-03-24T15:22:00Z</dcterms:created>
  <dcterms:modified xsi:type="dcterms:W3CDTF">2015-04-13T15:28:00Z</dcterms:modified>
</cp:coreProperties>
</file>