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95E" w:rsidRDefault="00A9295E" w:rsidP="00A9295E">
      <w:pPr>
        <w:pStyle w:val="a3"/>
        <w:spacing w:before="0" w:beforeAutospacing="0" w:after="0" w:afterAutospacing="0" w:line="360" w:lineRule="auto"/>
        <w:rPr>
          <w:b/>
          <w:sz w:val="28"/>
        </w:rPr>
      </w:pPr>
      <w:r>
        <w:rPr>
          <w:b/>
          <w:sz w:val="28"/>
        </w:rPr>
        <w:t>Форма 1</w:t>
      </w:r>
    </w:p>
    <w:p w:rsidR="00A9295E" w:rsidRDefault="00A9295E" w:rsidP="00A9295E">
      <w:pPr>
        <w:pStyle w:val="a3"/>
        <w:spacing w:before="0" w:beforeAutospacing="0" w:after="0" w:afterAutospacing="0" w:line="360" w:lineRule="auto"/>
        <w:ind w:firstLine="851"/>
        <w:jc w:val="center"/>
        <w:rPr>
          <w:sz w:val="28"/>
        </w:rPr>
      </w:pPr>
      <w:r>
        <w:rPr>
          <w:sz w:val="28"/>
        </w:rPr>
        <w:t>Объемы услуг и доходы от основной деятельности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88"/>
        <w:gridCol w:w="1136"/>
        <w:gridCol w:w="1136"/>
        <w:gridCol w:w="1137"/>
        <w:gridCol w:w="1136"/>
        <w:gridCol w:w="1137"/>
      </w:tblGrid>
      <w:tr w:rsidR="00A9295E" w:rsidTr="00CE3574">
        <w:trPr>
          <w:cantSplit/>
          <w:tblHeader/>
        </w:trPr>
        <w:tc>
          <w:tcPr>
            <w:tcW w:w="3888" w:type="dxa"/>
            <w:vMerge w:val="restart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показателей</w:t>
            </w:r>
          </w:p>
        </w:tc>
        <w:tc>
          <w:tcPr>
            <w:tcW w:w="5682" w:type="dxa"/>
            <w:gridSpan w:val="5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Год</w:t>
            </w:r>
          </w:p>
        </w:tc>
      </w:tr>
      <w:tr w:rsidR="00A9295E" w:rsidTr="00CE3574">
        <w:trPr>
          <w:cantSplit/>
          <w:tblHeader/>
        </w:trPr>
        <w:tc>
          <w:tcPr>
            <w:tcW w:w="3888" w:type="dxa"/>
            <w:vMerge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1-й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2-й</w:t>
            </w: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-й</w:t>
            </w: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всего</w:t>
            </w:r>
          </w:p>
        </w:tc>
      </w:tr>
      <w:tr w:rsidR="00A9295E" w:rsidTr="00CE3574">
        <w:tc>
          <w:tcPr>
            <w:tcW w:w="3888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Объемы услуг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3888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Наименование 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</w:rPr>
              <w:t>-услуги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3888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ind w:left="1416"/>
              <w:jc w:val="both"/>
              <w:rPr>
                <w:sz w:val="28"/>
              </w:rPr>
            </w:pPr>
            <w:r>
              <w:rPr>
                <w:sz w:val="28"/>
              </w:rPr>
              <w:t>прирост за год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3888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ind w:left="1416"/>
              <w:jc w:val="both"/>
              <w:rPr>
                <w:sz w:val="28"/>
              </w:rPr>
            </w:pPr>
            <w:r>
              <w:rPr>
                <w:sz w:val="28"/>
              </w:rPr>
              <w:t>годовой выход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3888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rPr>
                <w:sz w:val="28"/>
              </w:rPr>
            </w:pPr>
            <w:r>
              <w:rPr>
                <w:sz w:val="28"/>
              </w:rPr>
              <w:t xml:space="preserve">Доходы от основной деятельности, </w:t>
            </w:r>
            <w:proofErr w:type="spellStart"/>
            <w:r>
              <w:rPr>
                <w:sz w:val="28"/>
              </w:rPr>
              <w:t>ден.ед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3888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ind w:left="7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 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</w:rPr>
              <w:t>-услуге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3888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ind w:left="1416"/>
              <w:jc w:val="both"/>
              <w:rPr>
                <w:sz w:val="28"/>
              </w:rPr>
            </w:pPr>
            <w:r>
              <w:rPr>
                <w:sz w:val="28"/>
              </w:rPr>
              <w:t>прирост за год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3888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ind w:left="1416"/>
              <w:jc w:val="both"/>
              <w:rPr>
                <w:sz w:val="28"/>
              </w:rPr>
            </w:pPr>
            <w:r>
              <w:rPr>
                <w:sz w:val="28"/>
              </w:rPr>
              <w:t>годовой выход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3888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rPr>
                <w:sz w:val="28"/>
              </w:rPr>
            </w:pPr>
            <w:r>
              <w:rPr>
                <w:sz w:val="28"/>
              </w:rPr>
              <w:t>Доходы от основной деятельности, ВСЕГО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3888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ind w:left="1416"/>
              <w:jc w:val="both"/>
              <w:rPr>
                <w:sz w:val="28"/>
              </w:rPr>
            </w:pPr>
            <w:r>
              <w:rPr>
                <w:sz w:val="28"/>
              </w:rPr>
              <w:t>прирост за год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3888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ind w:left="1416"/>
              <w:jc w:val="both"/>
              <w:rPr>
                <w:sz w:val="28"/>
              </w:rPr>
            </w:pPr>
            <w:r>
              <w:rPr>
                <w:sz w:val="28"/>
              </w:rPr>
              <w:t>годовой выход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</w:tbl>
    <w:p w:rsidR="00A9295E" w:rsidRDefault="00A9295E" w:rsidP="00A9295E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</w:rPr>
      </w:pPr>
    </w:p>
    <w:p w:rsidR="00A9295E" w:rsidRDefault="00A9295E" w:rsidP="00A9295E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 xml:space="preserve">Прирост за год определяется на основании установленных уровней освоения проектной мощности. </w:t>
      </w:r>
      <w:r>
        <w:rPr>
          <w:b/>
          <w:bCs/>
          <w:sz w:val="28"/>
        </w:rPr>
        <w:t>Годовой выход</w:t>
      </w:r>
      <w:r>
        <w:rPr>
          <w:sz w:val="28"/>
        </w:rPr>
        <w:t xml:space="preserve"> учитывает нарастание освоенной мощности по годам, т.е. годовой выход за второй год суммирует годовой выход предыдущего года и прирост второго года.</w:t>
      </w:r>
    </w:p>
    <w:p w:rsidR="00EE496B" w:rsidRDefault="00EE496B" w:rsidP="00A9295E">
      <w:pPr>
        <w:pStyle w:val="a3"/>
        <w:spacing w:before="0" w:beforeAutospacing="0" w:after="0" w:afterAutospacing="0"/>
        <w:jc w:val="both"/>
        <w:rPr>
          <w:sz w:val="28"/>
        </w:rPr>
      </w:pPr>
    </w:p>
    <w:p w:rsidR="00A9295E" w:rsidRDefault="00A9295E" w:rsidP="00A9295E">
      <w:pPr>
        <w:pStyle w:val="a3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>Форма 2</w:t>
      </w:r>
    </w:p>
    <w:p w:rsidR="00A9295E" w:rsidRDefault="00A9295E" w:rsidP="00A9295E">
      <w:pPr>
        <w:pStyle w:val="a3"/>
        <w:spacing w:before="0" w:beforeAutospacing="0" w:after="0" w:afterAutospacing="0" w:line="360" w:lineRule="auto"/>
        <w:ind w:firstLine="851"/>
        <w:jc w:val="center"/>
        <w:rPr>
          <w:sz w:val="28"/>
        </w:rPr>
      </w:pPr>
      <w:r>
        <w:rPr>
          <w:sz w:val="28"/>
        </w:rPr>
        <w:t>Объема ввода мощностей и капитальные вложения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88"/>
        <w:gridCol w:w="1136"/>
        <w:gridCol w:w="1136"/>
        <w:gridCol w:w="1137"/>
        <w:gridCol w:w="1136"/>
        <w:gridCol w:w="1137"/>
      </w:tblGrid>
      <w:tr w:rsidR="00A9295E" w:rsidTr="00CE3574">
        <w:trPr>
          <w:cantSplit/>
        </w:trPr>
        <w:tc>
          <w:tcPr>
            <w:tcW w:w="3888" w:type="dxa"/>
            <w:vMerge w:val="restart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показателей</w:t>
            </w:r>
          </w:p>
        </w:tc>
        <w:tc>
          <w:tcPr>
            <w:tcW w:w="5682" w:type="dxa"/>
            <w:gridSpan w:val="5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Год</w:t>
            </w:r>
          </w:p>
        </w:tc>
      </w:tr>
      <w:tr w:rsidR="00A9295E" w:rsidTr="00CE3574">
        <w:trPr>
          <w:cantSplit/>
        </w:trPr>
        <w:tc>
          <w:tcPr>
            <w:tcW w:w="3888" w:type="dxa"/>
            <w:vMerge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1-й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2-й</w:t>
            </w: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-й</w:t>
            </w: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всего</w:t>
            </w:r>
          </w:p>
        </w:tc>
      </w:tr>
      <w:tr w:rsidR="00A9295E" w:rsidTr="00CE3574">
        <w:tc>
          <w:tcPr>
            <w:tcW w:w="3888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1. Вводы мощностей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3888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2. Капитальные вложения, </w:t>
            </w:r>
            <w:proofErr w:type="spellStart"/>
            <w:r>
              <w:rPr>
                <w:sz w:val="28"/>
              </w:rPr>
              <w:t>ден</w:t>
            </w:r>
            <w:proofErr w:type="spellEnd"/>
            <w:r>
              <w:rPr>
                <w:sz w:val="28"/>
              </w:rPr>
              <w:t>. ед.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3888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в </w:t>
            </w:r>
            <w:proofErr w:type="spellStart"/>
            <w:r>
              <w:rPr>
                <w:sz w:val="28"/>
              </w:rPr>
              <w:t>т.ч</w:t>
            </w:r>
            <w:proofErr w:type="spellEnd"/>
            <w:r>
              <w:rPr>
                <w:sz w:val="28"/>
              </w:rPr>
              <w:t xml:space="preserve">. переходящие ОПФ на баланс предприятия 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3888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3. Капитальные вложения (с НДС), </w:t>
            </w:r>
            <w:proofErr w:type="spellStart"/>
            <w:r>
              <w:rPr>
                <w:sz w:val="28"/>
              </w:rPr>
              <w:t>ден</w:t>
            </w:r>
            <w:proofErr w:type="spellEnd"/>
            <w:r>
              <w:rPr>
                <w:sz w:val="28"/>
              </w:rPr>
              <w:t>. ед.</w:t>
            </w: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1137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</w:tbl>
    <w:p w:rsidR="00A9295E" w:rsidRDefault="00A9295E" w:rsidP="00A9295E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:rsidR="00A9295E" w:rsidRDefault="00A9295E" w:rsidP="00A9295E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 xml:space="preserve">Объем ввода мощностей должен соответствовать плану технического развития организации связи. Объемы капитальных вложений проставляются в соответствии со сметным расчетом, включающим стоимость оборудования, строительно-монтажные работы и т.д. </w:t>
      </w:r>
    </w:p>
    <w:p w:rsidR="00A9295E" w:rsidRDefault="00A9295E" w:rsidP="00A9295E">
      <w:pPr>
        <w:ind w:firstLine="709"/>
        <w:jc w:val="both"/>
        <w:rPr>
          <w:sz w:val="28"/>
        </w:rPr>
      </w:pPr>
      <w:r>
        <w:rPr>
          <w:sz w:val="28"/>
        </w:rPr>
        <w:t>Объемы капитальных вложений, переходящие в производственные фонды на баланс предприятия определяются следующим образом</w:t>
      </w:r>
    </w:p>
    <w:p w:rsidR="00A9295E" w:rsidRDefault="00A9295E" w:rsidP="00A9295E">
      <w:pPr>
        <w:ind w:firstLine="709"/>
        <w:jc w:val="both"/>
        <w:rPr>
          <w:sz w:val="28"/>
        </w:rPr>
      </w:pPr>
    </w:p>
    <w:p w:rsidR="00A9295E" w:rsidRDefault="00A9295E" w:rsidP="00A9295E">
      <w:pPr>
        <w:ind w:firstLine="709"/>
        <w:jc w:val="center"/>
        <w:rPr>
          <w:sz w:val="28"/>
        </w:rPr>
      </w:pPr>
      <w:r>
        <w:rPr>
          <w:position w:val="-18"/>
          <w:sz w:val="28"/>
        </w:rPr>
        <w:object w:dxaOrig="36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21.75pt" o:ole="" fillcolor="window">
            <v:imagedata r:id="rId8" o:title=""/>
          </v:shape>
          <o:OLEObject Type="Embed" ProgID="Equation.3" ShapeID="_x0000_i1025" DrawAspect="Content" ObjectID="_1490216302" r:id="rId9"/>
        </w:object>
      </w:r>
      <w:r>
        <w:rPr>
          <w:sz w:val="28"/>
        </w:rPr>
        <w:t xml:space="preserve"> </w:t>
      </w:r>
    </w:p>
    <w:p w:rsidR="00A9295E" w:rsidRDefault="00A9295E" w:rsidP="00A9295E">
      <w:pPr>
        <w:ind w:firstLine="709"/>
        <w:jc w:val="both"/>
        <w:rPr>
          <w:sz w:val="28"/>
        </w:rPr>
      </w:pPr>
    </w:p>
    <w:p w:rsidR="00A9295E" w:rsidRDefault="00A9295E" w:rsidP="00A9295E">
      <w:pPr>
        <w:ind w:firstLine="708"/>
        <w:jc w:val="both"/>
        <w:rPr>
          <w:sz w:val="28"/>
        </w:rPr>
      </w:pPr>
      <w:r>
        <w:rPr>
          <w:sz w:val="28"/>
        </w:rPr>
        <w:t>где К</w:t>
      </w:r>
      <w:r>
        <w:rPr>
          <w:sz w:val="28"/>
          <w:vertAlign w:val="subscript"/>
        </w:rPr>
        <w:t>В</w:t>
      </w:r>
      <w:r>
        <w:rPr>
          <w:sz w:val="28"/>
        </w:rPr>
        <w:t xml:space="preserve"> </w:t>
      </w:r>
      <w:proofErr w:type="spellStart"/>
      <w:r>
        <w:rPr>
          <w:sz w:val="28"/>
          <w:vertAlign w:val="subscript"/>
        </w:rPr>
        <w:t>перех</w:t>
      </w:r>
      <w:proofErr w:type="gramStart"/>
      <w:r>
        <w:rPr>
          <w:sz w:val="28"/>
          <w:vertAlign w:val="subscript"/>
        </w:rPr>
        <w:t>.н</w:t>
      </w:r>
      <w:proofErr w:type="gramEnd"/>
      <w:r>
        <w:rPr>
          <w:sz w:val="28"/>
          <w:vertAlign w:val="subscript"/>
        </w:rPr>
        <w:t>а</w:t>
      </w:r>
      <w:proofErr w:type="spellEnd"/>
      <w:r>
        <w:rPr>
          <w:sz w:val="28"/>
          <w:vertAlign w:val="subscript"/>
        </w:rPr>
        <w:t xml:space="preserve"> баланс</w:t>
      </w:r>
      <w:r>
        <w:rPr>
          <w:sz w:val="28"/>
        </w:rPr>
        <w:t xml:space="preserve"> – капитальные вложения, переходящие в производственные фонды на баланс предприятия;</w:t>
      </w:r>
    </w:p>
    <w:p w:rsidR="00A9295E" w:rsidRDefault="00A9295E" w:rsidP="00A9295E">
      <w:pPr>
        <w:jc w:val="both"/>
        <w:rPr>
          <w:sz w:val="28"/>
        </w:rPr>
      </w:pPr>
      <w:r>
        <w:rPr>
          <w:sz w:val="28"/>
        </w:rPr>
        <w:t xml:space="preserve">                  К</w:t>
      </w:r>
      <w:r>
        <w:rPr>
          <w:sz w:val="28"/>
          <w:vertAlign w:val="subscript"/>
        </w:rPr>
        <w:t>В</w:t>
      </w:r>
      <w:r>
        <w:rPr>
          <w:sz w:val="28"/>
        </w:rPr>
        <w:t xml:space="preserve"> – общие капитальные вложения;</w:t>
      </w:r>
    </w:p>
    <w:p w:rsidR="00A9295E" w:rsidRDefault="00A9295E" w:rsidP="00A9295E">
      <w:pPr>
        <w:jc w:val="both"/>
        <w:rPr>
          <w:sz w:val="28"/>
        </w:rPr>
      </w:pPr>
      <w:r>
        <w:rPr>
          <w:sz w:val="28"/>
        </w:rPr>
        <w:t xml:space="preserve">                  </w:t>
      </w:r>
      <w:proofErr w:type="gramStart"/>
      <w:r>
        <w:rPr>
          <w:sz w:val="28"/>
          <w:lang w:val="en-US"/>
        </w:rPr>
        <w:t>I</w:t>
      </w:r>
      <w:proofErr w:type="spellStart"/>
      <w:r>
        <w:rPr>
          <w:sz w:val="28"/>
          <w:vertAlign w:val="subscript"/>
        </w:rPr>
        <w:t>перех</w:t>
      </w:r>
      <w:proofErr w:type="spellEnd"/>
      <w:r>
        <w:rPr>
          <w:sz w:val="28"/>
        </w:rPr>
        <w:t xml:space="preserve"> – коэффициент, определяющий величину капитальных вложений, переходящих в основные фонды.</w:t>
      </w:r>
      <w:proofErr w:type="gramEnd"/>
    </w:p>
    <w:p w:rsidR="00A9295E" w:rsidRDefault="00A9295E" w:rsidP="00A9295E">
      <w:pPr>
        <w:ind w:firstLine="708"/>
        <w:jc w:val="both"/>
        <w:rPr>
          <w:sz w:val="28"/>
        </w:rPr>
      </w:pPr>
      <w:r>
        <w:rPr>
          <w:sz w:val="28"/>
        </w:rPr>
        <w:t>Другая часть капитальных вложений соответствует передаче производственных фондов на баланс другим предприятиям</w:t>
      </w:r>
      <w:r>
        <w:rPr>
          <w:i/>
          <w:iCs/>
          <w:sz w:val="28"/>
        </w:rPr>
        <w:t xml:space="preserve">. </w:t>
      </w:r>
    </w:p>
    <w:p w:rsidR="00A9295E" w:rsidRDefault="00A9295E" w:rsidP="00A9295E">
      <w:pPr>
        <w:pStyle w:val="a3"/>
        <w:spacing w:before="0" w:beforeAutospacing="0" w:after="0" w:afterAutospacing="0" w:line="360" w:lineRule="auto"/>
        <w:ind w:firstLine="851"/>
        <w:rPr>
          <w:sz w:val="28"/>
        </w:rPr>
      </w:pPr>
    </w:p>
    <w:p w:rsidR="00A9295E" w:rsidRDefault="00A9295E" w:rsidP="00A9295E">
      <w:pPr>
        <w:pStyle w:val="a3"/>
        <w:spacing w:before="0" w:beforeAutospacing="0" w:after="0" w:afterAutospacing="0" w:line="360" w:lineRule="auto"/>
        <w:ind w:firstLine="851"/>
        <w:rPr>
          <w:b/>
          <w:sz w:val="28"/>
        </w:rPr>
      </w:pPr>
      <w:r>
        <w:rPr>
          <w:b/>
          <w:sz w:val="28"/>
        </w:rPr>
        <w:t>Форма 3</w:t>
      </w:r>
    </w:p>
    <w:p w:rsidR="00A9295E" w:rsidRDefault="00A9295E" w:rsidP="00A9295E">
      <w:pPr>
        <w:pStyle w:val="a3"/>
        <w:spacing w:before="0" w:beforeAutospacing="0" w:after="0" w:afterAutospacing="0" w:line="360" w:lineRule="auto"/>
        <w:ind w:firstLine="851"/>
        <w:jc w:val="center"/>
        <w:rPr>
          <w:sz w:val="28"/>
        </w:rPr>
      </w:pPr>
      <w:r>
        <w:rPr>
          <w:sz w:val="28"/>
        </w:rPr>
        <w:t>Счет прибылей и убытков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9"/>
        <w:gridCol w:w="665"/>
        <w:gridCol w:w="665"/>
        <w:gridCol w:w="576"/>
        <w:gridCol w:w="665"/>
        <w:gridCol w:w="881"/>
      </w:tblGrid>
      <w:tr w:rsidR="00A9295E" w:rsidTr="00CE3574">
        <w:trPr>
          <w:cantSplit/>
        </w:trPr>
        <w:tc>
          <w:tcPr>
            <w:tcW w:w="6119" w:type="dxa"/>
            <w:vMerge w:val="restart"/>
            <w:vAlign w:val="center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показателей</w:t>
            </w:r>
          </w:p>
        </w:tc>
        <w:tc>
          <w:tcPr>
            <w:tcW w:w="3452" w:type="dxa"/>
            <w:gridSpan w:val="5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Год</w:t>
            </w:r>
          </w:p>
        </w:tc>
      </w:tr>
      <w:tr w:rsidR="00A9295E" w:rsidTr="00CE3574">
        <w:trPr>
          <w:cantSplit/>
        </w:trPr>
        <w:tc>
          <w:tcPr>
            <w:tcW w:w="6119" w:type="dxa"/>
            <w:vMerge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1-й</w:t>
            </w: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2-й</w:t>
            </w:r>
          </w:p>
        </w:tc>
        <w:tc>
          <w:tcPr>
            <w:tcW w:w="57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-й</w:t>
            </w:r>
          </w:p>
        </w:tc>
        <w:tc>
          <w:tcPr>
            <w:tcW w:w="88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всего</w:t>
            </w:r>
          </w:p>
        </w:tc>
      </w:tr>
      <w:tr w:rsidR="00A9295E" w:rsidTr="00CE3574">
        <w:tc>
          <w:tcPr>
            <w:tcW w:w="6119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1. Доходы от основной деятельности</w:t>
            </w: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57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8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119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2. Эксплуатационные расходы</w:t>
            </w: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57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8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119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3. Прибыль от реализации </w:t>
            </w:r>
          </w:p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(п.1 – п.2)</w:t>
            </w: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57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8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119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4. Прочие операционные и внереализационные   расходы</w:t>
            </w: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57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8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119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rPr>
                <w:sz w:val="28"/>
              </w:rPr>
            </w:pPr>
            <w:r>
              <w:rPr>
                <w:sz w:val="28"/>
              </w:rPr>
              <w:t>5. Прибыль до налогообложения (п.3-п.4)</w:t>
            </w: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57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8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119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rPr>
                <w:sz w:val="28"/>
              </w:rPr>
            </w:pPr>
            <w:r>
              <w:rPr>
                <w:sz w:val="28"/>
              </w:rPr>
              <w:t xml:space="preserve">6 Налогооблагаемая прибыль </w:t>
            </w:r>
          </w:p>
          <w:p w:rsidR="00A9295E" w:rsidRDefault="00A9295E" w:rsidP="00CE3574">
            <w:pPr>
              <w:pStyle w:val="a3"/>
              <w:spacing w:before="0" w:beforeAutospacing="0" w:after="0" w:afterAutospacing="0"/>
              <w:rPr>
                <w:sz w:val="28"/>
              </w:rPr>
            </w:pPr>
            <w:r>
              <w:rPr>
                <w:sz w:val="28"/>
              </w:rPr>
              <w:t xml:space="preserve">   (п.5- льготы по налогу)</w:t>
            </w: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57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8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119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7. Налог на прибыль</w:t>
            </w: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57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8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119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8. Чистая прибыль (п.5-п.7)</w:t>
            </w: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57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8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119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  <w:proofErr w:type="gramStart"/>
            <w:r>
              <w:rPr>
                <w:sz w:val="28"/>
              </w:rPr>
              <w:t xml:space="preserve"> П</w:t>
            </w:r>
            <w:proofErr w:type="gramEnd"/>
            <w:r>
              <w:rPr>
                <w:sz w:val="28"/>
              </w:rPr>
              <w:t>рочие отвлеченные средства из  чистой прибыли</w:t>
            </w: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57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8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119" w:type="dxa"/>
          </w:tcPr>
          <w:p w:rsidR="00A9295E" w:rsidRDefault="00A9295E" w:rsidP="00CE3574">
            <w:pPr>
              <w:rPr>
                <w:sz w:val="28"/>
              </w:rPr>
            </w:pPr>
            <w:r>
              <w:rPr>
                <w:sz w:val="28"/>
              </w:rPr>
              <w:t xml:space="preserve">10 Нераспределенная прибыль </w:t>
            </w:r>
          </w:p>
          <w:p w:rsidR="00A9295E" w:rsidRDefault="00A9295E" w:rsidP="00CE3574">
            <w:pPr>
              <w:rPr>
                <w:sz w:val="28"/>
              </w:rPr>
            </w:pPr>
            <w:r>
              <w:rPr>
                <w:sz w:val="28"/>
              </w:rPr>
              <w:t xml:space="preserve">    (п.8-п.9)</w:t>
            </w: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57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8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119" w:type="dxa"/>
          </w:tcPr>
          <w:p w:rsidR="00A9295E" w:rsidRDefault="00A9295E" w:rsidP="00CE3574">
            <w:pPr>
              <w:rPr>
                <w:sz w:val="28"/>
              </w:rPr>
            </w:pPr>
            <w:r>
              <w:rPr>
                <w:sz w:val="28"/>
              </w:rPr>
              <w:t>11</w:t>
            </w:r>
            <w:proofErr w:type="gramStart"/>
            <w:r>
              <w:rPr>
                <w:sz w:val="28"/>
              </w:rPr>
              <w:t xml:space="preserve"> Т</w:t>
            </w:r>
            <w:proofErr w:type="gramEnd"/>
            <w:r>
              <w:rPr>
                <w:sz w:val="28"/>
              </w:rPr>
              <w:t xml:space="preserve">о же, нарастающим </w:t>
            </w:r>
          </w:p>
          <w:p w:rsidR="00A9295E" w:rsidRDefault="00A9295E" w:rsidP="00CE3574">
            <w:pPr>
              <w:rPr>
                <w:sz w:val="28"/>
              </w:rPr>
            </w:pPr>
            <w:r>
              <w:rPr>
                <w:sz w:val="28"/>
              </w:rPr>
              <w:t xml:space="preserve">    итогом</w:t>
            </w: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57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65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8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</w:tbl>
    <w:p w:rsidR="00A9295E" w:rsidRDefault="00A9295E" w:rsidP="00A9295E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 xml:space="preserve">К </w:t>
      </w:r>
      <w:r>
        <w:rPr>
          <w:b/>
          <w:bCs/>
          <w:sz w:val="28"/>
        </w:rPr>
        <w:t>прочим операционным расходам</w:t>
      </w:r>
      <w:r>
        <w:rPr>
          <w:sz w:val="28"/>
        </w:rPr>
        <w:t xml:space="preserve"> относятся платежи по налогу на имущество (2,2%).</w:t>
      </w:r>
    </w:p>
    <w:p w:rsidR="00A9295E" w:rsidRDefault="00A9295E" w:rsidP="00A9295E">
      <w:pPr>
        <w:pStyle w:val="2"/>
        <w:spacing w:line="240" w:lineRule="auto"/>
        <w:ind w:firstLine="709"/>
        <w:jc w:val="both"/>
        <w:rPr>
          <w:sz w:val="28"/>
        </w:rPr>
      </w:pPr>
      <w:r>
        <w:rPr>
          <w:b/>
          <w:bCs/>
          <w:iCs/>
          <w:sz w:val="28"/>
        </w:rPr>
        <w:t>Внереализационные</w:t>
      </w:r>
      <w:r>
        <w:rPr>
          <w:b/>
          <w:bCs/>
          <w:i/>
          <w:iCs/>
          <w:sz w:val="28"/>
        </w:rPr>
        <w:t xml:space="preserve"> </w:t>
      </w:r>
      <w:r>
        <w:rPr>
          <w:b/>
          <w:bCs/>
          <w:iCs/>
          <w:sz w:val="28"/>
        </w:rPr>
        <w:t>расходы</w:t>
      </w:r>
      <w:r>
        <w:rPr>
          <w:sz w:val="28"/>
        </w:rPr>
        <w:t>, вычитаемые при определении прибыли отчетного периода, включают убытки от списания безнадежных долгов, отрицательные курсовые разницы по операциям с валютой.</w:t>
      </w:r>
    </w:p>
    <w:p w:rsidR="00A9295E" w:rsidRDefault="00A9295E" w:rsidP="00A9295E">
      <w:pPr>
        <w:pStyle w:val="2"/>
        <w:spacing w:line="240" w:lineRule="auto"/>
        <w:ind w:left="0" w:firstLine="708"/>
        <w:jc w:val="both"/>
        <w:rPr>
          <w:sz w:val="28"/>
        </w:rPr>
      </w:pPr>
      <w:r>
        <w:rPr>
          <w:b/>
          <w:bCs/>
          <w:sz w:val="28"/>
        </w:rPr>
        <w:t>Налогооблагаемая прибыль</w:t>
      </w:r>
      <w:r>
        <w:rPr>
          <w:sz w:val="28"/>
        </w:rPr>
        <w:t xml:space="preserve"> отражает ту часть прибыли, с которой взимается в соответствии с законодательством РФ налог на прибыль (2</w:t>
      </w:r>
      <w:r w:rsidR="00EE496B">
        <w:rPr>
          <w:sz w:val="28"/>
        </w:rPr>
        <w:t>0</w:t>
      </w:r>
      <w:r>
        <w:rPr>
          <w:sz w:val="28"/>
        </w:rPr>
        <w:t>%).</w:t>
      </w:r>
    </w:p>
    <w:p w:rsidR="00A9295E" w:rsidRDefault="00A9295E" w:rsidP="00A9295E">
      <w:pPr>
        <w:ind w:firstLine="709"/>
        <w:jc w:val="both"/>
        <w:rPr>
          <w:sz w:val="28"/>
        </w:rPr>
      </w:pPr>
      <w:r>
        <w:rPr>
          <w:b/>
          <w:bCs/>
          <w:sz w:val="28"/>
        </w:rPr>
        <w:t>Чистая прибыль</w:t>
      </w:r>
      <w:r>
        <w:rPr>
          <w:sz w:val="28"/>
        </w:rPr>
        <w:t xml:space="preserve"> характеризует прибыль, которая остается в распоряжении предприятия</w:t>
      </w:r>
      <w:r>
        <w:rPr>
          <w:rFonts w:ascii="Arial" w:hAnsi="Arial" w:cs="Arial"/>
          <w:sz w:val="28"/>
        </w:rPr>
        <w:t xml:space="preserve"> </w:t>
      </w:r>
      <w:r>
        <w:rPr>
          <w:sz w:val="28"/>
        </w:rPr>
        <w:t>после платежей в бюджет. Она определяется путем исключения из прибыли налога на прибыль.</w:t>
      </w:r>
    </w:p>
    <w:p w:rsidR="00A9295E" w:rsidRDefault="00A9295E" w:rsidP="00A9295E">
      <w:pPr>
        <w:ind w:firstLine="709"/>
        <w:jc w:val="both"/>
        <w:rPr>
          <w:sz w:val="28"/>
        </w:rPr>
      </w:pPr>
    </w:p>
    <w:p w:rsidR="00A9295E" w:rsidRDefault="00A9295E" w:rsidP="00A9295E">
      <w:pPr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С целью определения инвестиционных возможностей предприятия в реализации проекта составляется </w:t>
      </w:r>
      <w:r>
        <w:rPr>
          <w:b/>
          <w:bCs/>
          <w:sz w:val="28"/>
        </w:rPr>
        <w:t>финансовый план-график</w:t>
      </w:r>
      <w:r>
        <w:rPr>
          <w:sz w:val="28"/>
        </w:rPr>
        <w:t>.</w:t>
      </w:r>
    </w:p>
    <w:p w:rsidR="00A9295E" w:rsidRDefault="00A9295E" w:rsidP="00A9295E">
      <w:pPr>
        <w:pStyle w:val="a3"/>
        <w:spacing w:before="0" w:beforeAutospacing="0" w:after="0" w:afterAutospacing="0"/>
        <w:rPr>
          <w:sz w:val="28"/>
        </w:rPr>
      </w:pPr>
    </w:p>
    <w:p w:rsidR="00A9295E" w:rsidRDefault="00A9295E" w:rsidP="00A9295E">
      <w:pPr>
        <w:pStyle w:val="a3"/>
        <w:spacing w:before="0" w:beforeAutospacing="0" w:after="0" w:afterAutospacing="0"/>
        <w:rPr>
          <w:b/>
          <w:sz w:val="28"/>
        </w:rPr>
      </w:pPr>
      <w:r>
        <w:rPr>
          <w:b/>
          <w:sz w:val="28"/>
        </w:rPr>
        <w:t>Форма 4</w:t>
      </w:r>
    </w:p>
    <w:p w:rsidR="00A9295E" w:rsidRDefault="00A9295E" w:rsidP="00A9295E">
      <w:pPr>
        <w:pStyle w:val="a3"/>
        <w:spacing w:before="0" w:beforeAutospacing="0" w:after="0" w:afterAutospacing="0"/>
        <w:ind w:firstLine="851"/>
        <w:jc w:val="center"/>
        <w:rPr>
          <w:sz w:val="28"/>
        </w:rPr>
      </w:pPr>
      <w:r>
        <w:rPr>
          <w:sz w:val="28"/>
        </w:rPr>
        <w:t>Финансовый план-график</w:t>
      </w:r>
    </w:p>
    <w:p w:rsidR="00A9295E" w:rsidRDefault="00A9295E" w:rsidP="00A9295E">
      <w:pPr>
        <w:pStyle w:val="a3"/>
        <w:spacing w:before="0" w:beforeAutospacing="0" w:after="0" w:afterAutospacing="0"/>
        <w:jc w:val="both"/>
        <w:rPr>
          <w:sz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3"/>
        <w:gridCol w:w="740"/>
        <w:gridCol w:w="740"/>
        <w:gridCol w:w="636"/>
        <w:gridCol w:w="740"/>
        <w:gridCol w:w="992"/>
      </w:tblGrid>
      <w:tr w:rsidR="00A9295E" w:rsidTr="00CE3574">
        <w:trPr>
          <w:cantSplit/>
        </w:trPr>
        <w:tc>
          <w:tcPr>
            <w:tcW w:w="5723" w:type="dxa"/>
            <w:vMerge w:val="restart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показателей</w:t>
            </w:r>
          </w:p>
        </w:tc>
        <w:tc>
          <w:tcPr>
            <w:tcW w:w="3848" w:type="dxa"/>
            <w:gridSpan w:val="5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Год</w:t>
            </w:r>
          </w:p>
        </w:tc>
      </w:tr>
      <w:tr w:rsidR="00A9295E" w:rsidTr="00CE3574">
        <w:trPr>
          <w:cantSplit/>
        </w:trPr>
        <w:tc>
          <w:tcPr>
            <w:tcW w:w="5723" w:type="dxa"/>
            <w:vMerge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1-й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2-й</w:t>
            </w: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-й</w:t>
            </w: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всего</w:t>
            </w:r>
          </w:p>
        </w:tc>
      </w:tr>
      <w:tr w:rsidR="00A9295E" w:rsidTr="00CE3574">
        <w:tc>
          <w:tcPr>
            <w:tcW w:w="5723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1. Производственная программа (ввод мощностей по проекту)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723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2. Освоение мощности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723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3. Инвестиции</w:t>
            </w:r>
          </w:p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3.1 Капитальные вложения (с НДС)</w:t>
            </w:r>
          </w:p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3.2 Приток оборотных средств</w:t>
            </w:r>
          </w:p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3.3 Другие инвестиции</w:t>
            </w:r>
          </w:p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3.4 Амортизация </w:t>
            </w:r>
          </w:p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3.5</w:t>
            </w:r>
            <w:proofErr w:type="gramStart"/>
            <w:r>
              <w:rPr>
                <w:sz w:val="28"/>
              </w:rPr>
              <w:t xml:space="preserve"> И</w:t>
            </w:r>
            <w:proofErr w:type="gramEnd"/>
            <w:r>
              <w:rPr>
                <w:sz w:val="28"/>
              </w:rPr>
              <w:t>того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723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4. Источники покрытия инвестиций</w:t>
            </w:r>
          </w:p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4.1 Собственные источники на начало реализации проекта</w:t>
            </w:r>
          </w:p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4.2 Кредиты</w:t>
            </w:r>
          </w:p>
          <w:p w:rsidR="00A9295E" w:rsidRDefault="00A9295E" w:rsidP="00CE3574">
            <w:pPr>
              <w:pStyle w:val="a3"/>
              <w:spacing w:before="0" w:beforeAutospacing="0" w:after="0" w:afterAutospacing="0"/>
              <w:rPr>
                <w:sz w:val="28"/>
              </w:rPr>
            </w:pPr>
            <w:r>
              <w:rPr>
                <w:sz w:val="28"/>
              </w:rPr>
              <w:t xml:space="preserve">   4.3 Нераспределенная прибыль, направляемая на развитие производства</w:t>
            </w:r>
          </w:p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4.4</w:t>
            </w:r>
            <w:proofErr w:type="gramStart"/>
            <w:r>
              <w:rPr>
                <w:sz w:val="28"/>
              </w:rPr>
              <w:t xml:space="preserve"> П</w:t>
            </w:r>
            <w:proofErr w:type="gramEnd"/>
            <w:r>
              <w:rPr>
                <w:sz w:val="28"/>
              </w:rPr>
              <w:t>рочие источники</w:t>
            </w:r>
          </w:p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4.5</w:t>
            </w:r>
            <w:proofErr w:type="gramStart"/>
            <w:r>
              <w:rPr>
                <w:sz w:val="28"/>
              </w:rPr>
              <w:t xml:space="preserve"> И</w:t>
            </w:r>
            <w:proofErr w:type="gramEnd"/>
            <w:r>
              <w:rPr>
                <w:sz w:val="28"/>
              </w:rPr>
              <w:t>того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723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5. Обслуживание долга</w:t>
            </w:r>
          </w:p>
          <w:p w:rsidR="00A9295E" w:rsidRDefault="00A9295E" w:rsidP="00A9295E">
            <w:pPr>
              <w:pStyle w:val="a3"/>
              <w:numPr>
                <w:ilvl w:val="1"/>
                <w:numId w:val="2"/>
              </w:numPr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Выплаты по кредиту</w:t>
            </w:r>
          </w:p>
          <w:p w:rsidR="00A9295E" w:rsidRDefault="00A9295E" w:rsidP="00A9295E">
            <w:pPr>
              <w:pStyle w:val="a3"/>
              <w:numPr>
                <w:ilvl w:val="1"/>
                <w:numId w:val="2"/>
              </w:numPr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Проценты за кредит</w:t>
            </w:r>
          </w:p>
          <w:p w:rsidR="00A9295E" w:rsidRDefault="00A9295E" w:rsidP="00A9295E">
            <w:pPr>
              <w:pStyle w:val="a3"/>
              <w:numPr>
                <w:ilvl w:val="1"/>
                <w:numId w:val="2"/>
              </w:numPr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Лизинговые платежи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</w:tbl>
    <w:p w:rsidR="00A9295E" w:rsidRDefault="00A9295E" w:rsidP="00A9295E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:rsidR="00EE496B" w:rsidRDefault="00EE496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A9295E" w:rsidRDefault="00A9295E" w:rsidP="00A9295E">
      <w:pPr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Форма 5 составляется для сопоставления притоков и оттоков денежных средств по годам проектного периода и определения размера чистого денежного потока </w:t>
      </w:r>
      <w:r>
        <w:rPr>
          <w:iCs/>
          <w:sz w:val="28"/>
        </w:rPr>
        <w:t>(т.е. сальдо притоков и оттоков средств)</w:t>
      </w:r>
      <w:r>
        <w:rPr>
          <w:sz w:val="28"/>
        </w:rPr>
        <w:t>.</w:t>
      </w:r>
    </w:p>
    <w:p w:rsidR="00A9295E" w:rsidRDefault="00A9295E" w:rsidP="00A9295E">
      <w:pPr>
        <w:pStyle w:val="a3"/>
        <w:spacing w:before="0" w:beforeAutospacing="0" w:after="0" w:afterAutospacing="0" w:line="360" w:lineRule="auto"/>
        <w:ind w:firstLine="851"/>
        <w:rPr>
          <w:sz w:val="28"/>
        </w:rPr>
      </w:pPr>
    </w:p>
    <w:p w:rsidR="00A9295E" w:rsidRDefault="00A9295E" w:rsidP="00A9295E">
      <w:pPr>
        <w:pStyle w:val="a3"/>
        <w:spacing w:before="0" w:beforeAutospacing="0" w:after="0" w:afterAutospacing="0" w:line="360" w:lineRule="auto"/>
        <w:ind w:firstLine="851"/>
        <w:rPr>
          <w:b/>
          <w:sz w:val="28"/>
        </w:rPr>
      </w:pPr>
      <w:r>
        <w:rPr>
          <w:b/>
          <w:sz w:val="28"/>
        </w:rPr>
        <w:t>Форма 5</w:t>
      </w:r>
    </w:p>
    <w:p w:rsidR="00A9295E" w:rsidRDefault="00A9295E" w:rsidP="00A9295E">
      <w:pPr>
        <w:pStyle w:val="a3"/>
        <w:spacing w:before="0" w:beforeAutospacing="0" w:after="0" w:afterAutospacing="0" w:line="360" w:lineRule="auto"/>
        <w:ind w:firstLine="851"/>
        <w:jc w:val="center"/>
        <w:rPr>
          <w:b/>
          <w:sz w:val="28"/>
        </w:rPr>
      </w:pPr>
      <w:r>
        <w:rPr>
          <w:b/>
          <w:sz w:val="28"/>
        </w:rPr>
        <w:t>Движение денежных средств</w:t>
      </w:r>
    </w:p>
    <w:tbl>
      <w:tblPr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1"/>
        <w:gridCol w:w="740"/>
        <w:gridCol w:w="652"/>
        <w:gridCol w:w="636"/>
        <w:gridCol w:w="740"/>
        <w:gridCol w:w="992"/>
      </w:tblGrid>
      <w:tr w:rsidR="00A9295E" w:rsidTr="00CE3574">
        <w:trPr>
          <w:cantSplit/>
          <w:tblHeader/>
        </w:trPr>
        <w:tc>
          <w:tcPr>
            <w:tcW w:w="6011" w:type="dxa"/>
            <w:vMerge w:val="restart"/>
            <w:vAlign w:val="center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показателей</w:t>
            </w:r>
          </w:p>
        </w:tc>
        <w:tc>
          <w:tcPr>
            <w:tcW w:w="3760" w:type="dxa"/>
            <w:gridSpan w:val="5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Год</w:t>
            </w:r>
          </w:p>
        </w:tc>
      </w:tr>
      <w:tr w:rsidR="00A9295E" w:rsidTr="00CE3574">
        <w:trPr>
          <w:cantSplit/>
          <w:tblHeader/>
        </w:trPr>
        <w:tc>
          <w:tcPr>
            <w:tcW w:w="6011" w:type="dxa"/>
            <w:vMerge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1-й</w:t>
            </w: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2-й</w:t>
            </w: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-й</w:t>
            </w: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всего</w:t>
            </w: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b/>
                <w:bCs/>
                <w:sz w:val="28"/>
              </w:rPr>
              <w:t>Приток средств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1.1. Доходы от основной деятельности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rPr>
                <w:sz w:val="28"/>
              </w:rPr>
            </w:pPr>
            <w:r>
              <w:rPr>
                <w:sz w:val="28"/>
              </w:rPr>
              <w:t>1.2. Собственные средства на начало реализации проекта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1.3. Кредиты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Итого по притоку средств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b/>
                <w:bCs/>
                <w:sz w:val="28"/>
              </w:rPr>
              <w:t>Отток средств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2.1. Капитальные затраты (с НДС)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2.2. Оборотные средства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rPr>
                <w:sz w:val="28"/>
              </w:rPr>
            </w:pPr>
            <w:r>
              <w:rPr>
                <w:sz w:val="28"/>
              </w:rPr>
              <w:t>2.3. Эксплуатационные расходы (без амортизации)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2.4. Выплаты по кредиту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2.5. Проценты по кредиту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2.6. Налоги: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- налог на прибыль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- прочие выплаты из прибыли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2.7. Выплаты дивидендов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Итого по оттоку средств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b/>
                <w:bCs/>
                <w:sz w:val="28"/>
              </w:rPr>
              <w:t>Сальдо притоков и оттоков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6011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3.1</w:t>
            </w:r>
            <w:proofErr w:type="gramStart"/>
            <w:r>
              <w:rPr>
                <w:sz w:val="28"/>
              </w:rPr>
              <w:t xml:space="preserve"> Т</w:t>
            </w:r>
            <w:proofErr w:type="gramEnd"/>
            <w:r>
              <w:rPr>
                <w:sz w:val="28"/>
              </w:rPr>
              <w:t>о же, нарастающим итогом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5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</w:tbl>
    <w:p w:rsidR="00A9295E" w:rsidRDefault="00A9295E" w:rsidP="00A9295E">
      <w:pPr>
        <w:pStyle w:val="a3"/>
        <w:spacing w:before="0" w:beforeAutospacing="0" w:after="0" w:afterAutospacing="0"/>
        <w:ind w:firstLine="708"/>
        <w:jc w:val="both"/>
        <w:rPr>
          <w:sz w:val="28"/>
        </w:rPr>
      </w:pPr>
    </w:p>
    <w:p w:rsidR="00A9295E" w:rsidRDefault="00A9295E" w:rsidP="00A9295E">
      <w:pPr>
        <w:pStyle w:val="a3"/>
        <w:spacing w:before="0" w:beforeAutospacing="0" w:after="0" w:afterAutospacing="0"/>
        <w:ind w:firstLine="708"/>
        <w:jc w:val="both"/>
        <w:rPr>
          <w:sz w:val="28"/>
        </w:rPr>
      </w:pPr>
      <w:r>
        <w:rPr>
          <w:sz w:val="28"/>
        </w:rPr>
        <w:t xml:space="preserve">Далее выполняется анализ эффективности проекта на основе чистой текущей стоимости. </w:t>
      </w:r>
    </w:p>
    <w:p w:rsidR="00A9295E" w:rsidRDefault="00A9295E" w:rsidP="00A9295E">
      <w:pPr>
        <w:pStyle w:val="a3"/>
        <w:spacing w:before="0" w:beforeAutospacing="0" w:after="0" w:afterAutospacing="0" w:line="360" w:lineRule="auto"/>
        <w:rPr>
          <w:b/>
          <w:bCs/>
          <w:sz w:val="28"/>
        </w:rPr>
      </w:pPr>
    </w:p>
    <w:p w:rsidR="00A9295E" w:rsidRDefault="00A9295E" w:rsidP="00A9295E">
      <w:pPr>
        <w:pStyle w:val="a3"/>
        <w:spacing w:before="0" w:beforeAutospacing="0" w:after="0" w:afterAutospacing="0" w:line="360" w:lineRule="auto"/>
        <w:rPr>
          <w:b/>
          <w:bCs/>
          <w:sz w:val="28"/>
        </w:rPr>
      </w:pPr>
    </w:p>
    <w:p w:rsidR="00A9295E" w:rsidRDefault="00A9295E" w:rsidP="00A9295E">
      <w:pPr>
        <w:pStyle w:val="a3"/>
        <w:spacing w:before="0" w:beforeAutospacing="0" w:after="0" w:afterAutospacing="0" w:line="360" w:lineRule="auto"/>
        <w:rPr>
          <w:b/>
          <w:bCs/>
          <w:sz w:val="28"/>
        </w:rPr>
      </w:pPr>
    </w:p>
    <w:p w:rsidR="00A9295E" w:rsidRDefault="00A9295E" w:rsidP="00A9295E">
      <w:pPr>
        <w:pStyle w:val="a3"/>
        <w:spacing w:before="0" w:beforeAutospacing="0" w:after="0" w:afterAutospacing="0" w:line="360" w:lineRule="auto"/>
        <w:rPr>
          <w:b/>
          <w:bCs/>
          <w:sz w:val="28"/>
        </w:rPr>
      </w:pPr>
    </w:p>
    <w:p w:rsidR="00A9295E" w:rsidRDefault="00A9295E" w:rsidP="00A9295E">
      <w:pPr>
        <w:pStyle w:val="a3"/>
        <w:spacing w:before="0" w:beforeAutospacing="0" w:after="0" w:afterAutospacing="0" w:line="360" w:lineRule="auto"/>
        <w:rPr>
          <w:b/>
          <w:bCs/>
          <w:sz w:val="28"/>
        </w:rPr>
      </w:pPr>
    </w:p>
    <w:p w:rsidR="00A9295E" w:rsidRDefault="00A9295E" w:rsidP="00A9295E">
      <w:pPr>
        <w:pStyle w:val="a3"/>
        <w:spacing w:before="0" w:beforeAutospacing="0" w:after="0" w:afterAutospacing="0" w:line="360" w:lineRule="auto"/>
        <w:rPr>
          <w:b/>
          <w:bCs/>
          <w:sz w:val="28"/>
        </w:rPr>
      </w:pPr>
    </w:p>
    <w:p w:rsidR="00A9295E" w:rsidRDefault="00A9295E" w:rsidP="00A9295E">
      <w:pPr>
        <w:pStyle w:val="a3"/>
        <w:spacing w:before="0" w:beforeAutospacing="0" w:after="0" w:afterAutospacing="0" w:line="360" w:lineRule="auto"/>
        <w:rPr>
          <w:b/>
          <w:bCs/>
          <w:sz w:val="28"/>
        </w:rPr>
      </w:pPr>
    </w:p>
    <w:p w:rsidR="00EE496B" w:rsidRDefault="00EE496B">
      <w:pPr>
        <w:spacing w:after="160" w:line="259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A9295E" w:rsidRDefault="00A9295E" w:rsidP="00A9295E">
      <w:pPr>
        <w:pStyle w:val="a3"/>
        <w:spacing w:before="0" w:beforeAutospacing="0" w:after="0" w:afterAutospacing="0" w:line="360" w:lineRule="auto"/>
        <w:rPr>
          <w:b/>
          <w:bCs/>
          <w:sz w:val="28"/>
        </w:rPr>
      </w:pPr>
      <w:r>
        <w:rPr>
          <w:b/>
          <w:bCs/>
          <w:sz w:val="28"/>
        </w:rPr>
        <w:lastRenderedPageBreak/>
        <w:t>Форма 6</w:t>
      </w:r>
    </w:p>
    <w:p w:rsidR="00A9295E" w:rsidRDefault="00A9295E" w:rsidP="00A9295E">
      <w:pPr>
        <w:pStyle w:val="a3"/>
        <w:spacing w:before="0" w:beforeAutospacing="0" w:after="0" w:afterAutospacing="0" w:line="360" w:lineRule="auto"/>
        <w:ind w:firstLine="851"/>
        <w:jc w:val="center"/>
        <w:rPr>
          <w:bCs/>
          <w:sz w:val="28"/>
        </w:rPr>
      </w:pPr>
      <w:r>
        <w:rPr>
          <w:bCs/>
          <w:sz w:val="28"/>
        </w:rPr>
        <w:t xml:space="preserve">Эффективность инвестиционного проекта на основе </w:t>
      </w:r>
      <w:r>
        <w:rPr>
          <w:bCs/>
          <w:sz w:val="28"/>
          <w:lang w:val="en-US"/>
        </w:rPr>
        <w:t>NPV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4"/>
        <w:gridCol w:w="716"/>
        <w:gridCol w:w="801"/>
        <w:gridCol w:w="624"/>
        <w:gridCol w:w="716"/>
        <w:gridCol w:w="980"/>
      </w:tblGrid>
      <w:tr w:rsidR="00A9295E" w:rsidTr="00CE3574">
        <w:trPr>
          <w:cantSplit/>
          <w:tblHeader/>
        </w:trPr>
        <w:tc>
          <w:tcPr>
            <w:tcW w:w="5914" w:type="dxa"/>
            <w:vMerge w:val="restart"/>
            <w:vAlign w:val="center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показателей</w:t>
            </w:r>
          </w:p>
        </w:tc>
        <w:tc>
          <w:tcPr>
            <w:tcW w:w="3940" w:type="dxa"/>
            <w:gridSpan w:val="5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Год</w:t>
            </w:r>
          </w:p>
        </w:tc>
      </w:tr>
      <w:tr w:rsidR="00A9295E" w:rsidTr="00CE3574">
        <w:trPr>
          <w:cantSplit/>
          <w:tblHeader/>
        </w:trPr>
        <w:tc>
          <w:tcPr>
            <w:tcW w:w="5914" w:type="dxa"/>
            <w:vMerge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1-й</w:t>
            </w: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2-й</w:t>
            </w: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-й</w:t>
            </w: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всего</w:t>
            </w:r>
          </w:p>
        </w:tc>
      </w:tr>
      <w:tr w:rsidR="00A9295E" w:rsidTr="00CE3574">
        <w:tc>
          <w:tcPr>
            <w:tcW w:w="5914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1. Приток средств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914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ind w:left="708"/>
              <w:jc w:val="both"/>
              <w:rPr>
                <w:sz w:val="28"/>
              </w:rPr>
            </w:pPr>
            <w:r>
              <w:rPr>
                <w:sz w:val="28"/>
              </w:rPr>
              <w:t>1.1. Доходы от основной деятельности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914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914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2. Отток средств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914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ind w:left="708"/>
              <w:jc w:val="both"/>
              <w:rPr>
                <w:sz w:val="28"/>
              </w:rPr>
            </w:pPr>
            <w:r>
              <w:rPr>
                <w:sz w:val="28"/>
              </w:rPr>
              <w:t>2.1. Общие инвестиции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914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ind w:left="708"/>
              <w:jc w:val="both"/>
              <w:rPr>
                <w:sz w:val="28"/>
              </w:rPr>
            </w:pPr>
            <w:r>
              <w:rPr>
                <w:sz w:val="28"/>
              </w:rPr>
              <w:t>2.2. Эксплуатационные расходы (без амортизации)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914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ind w:left="708"/>
              <w:jc w:val="both"/>
              <w:rPr>
                <w:sz w:val="28"/>
              </w:rPr>
            </w:pPr>
            <w:r>
              <w:rPr>
                <w:sz w:val="28"/>
              </w:rPr>
              <w:t>2.3. Проценты за кредит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914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ind w:left="708"/>
              <w:jc w:val="both"/>
              <w:rPr>
                <w:sz w:val="28"/>
              </w:rPr>
            </w:pPr>
            <w:r>
              <w:rPr>
                <w:sz w:val="28"/>
              </w:rPr>
              <w:t>2.4 Уплаченные налоги из прибыли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914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ind w:left="708"/>
              <w:jc w:val="both"/>
              <w:rPr>
                <w:sz w:val="28"/>
              </w:rPr>
            </w:pPr>
            <w:r>
              <w:rPr>
                <w:sz w:val="28"/>
              </w:rPr>
              <w:t>2.5. Дивиденды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914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ind w:left="708"/>
              <w:jc w:val="both"/>
              <w:rPr>
                <w:sz w:val="28"/>
              </w:rPr>
            </w:pPr>
            <w:r>
              <w:rPr>
                <w:sz w:val="28"/>
              </w:rPr>
              <w:t>2.5. Прочие отвлечения средств из прибыли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914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ind w:left="708"/>
              <w:jc w:val="both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914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3. Чистый поток денежных средств (п. 1–п. 2)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914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4. То же, нарастающим итогом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914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5. Коэффициент дисконтирования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914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6. Чистый дисконтированный поток денежных средств (п. 3 х п. 5)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  <w:tr w:rsidR="00A9295E" w:rsidTr="00CE3574">
        <w:tc>
          <w:tcPr>
            <w:tcW w:w="5914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7. То же, нарастающим итогом</w:t>
            </w: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83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636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740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:rsidR="00A9295E" w:rsidRDefault="00A9295E" w:rsidP="00CE3574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</w:p>
        </w:tc>
      </w:tr>
    </w:tbl>
    <w:p w:rsidR="00A9295E" w:rsidRDefault="00A9295E" w:rsidP="00A9295E">
      <w:pPr>
        <w:shd w:val="clear" w:color="auto" w:fill="FFFFFF"/>
        <w:ind w:firstLine="709"/>
        <w:jc w:val="both"/>
        <w:rPr>
          <w:color w:val="000000"/>
          <w:spacing w:val="-5"/>
          <w:sz w:val="28"/>
        </w:rPr>
      </w:pPr>
      <w:r>
        <w:rPr>
          <w:color w:val="000000"/>
          <w:spacing w:val="-5"/>
          <w:sz w:val="28"/>
        </w:rPr>
        <w:t>Основными показателями, характеризующими экономическую эффективность инвестиций, являются:</w:t>
      </w:r>
    </w:p>
    <w:p w:rsidR="00A9295E" w:rsidRDefault="00A9295E" w:rsidP="00A9295E">
      <w:pPr>
        <w:numPr>
          <w:ilvl w:val="0"/>
          <w:numId w:val="3"/>
        </w:numPr>
        <w:shd w:val="clear" w:color="auto" w:fill="FFFFFF"/>
        <w:jc w:val="both"/>
        <w:rPr>
          <w:color w:val="000000"/>
          <w:spacing w:val="-5"/>
          <w:sz w:val="28"/>
        </w:rPr>
      </w:pPr>
      <w:r>
        <w:rPr>
          <w:color w:val="000000"/>
          <w:spacing w:val="-5"/>
          <w:sz w:val="28"/>
        </w:rPr>
        <w:t>Чистая текущая стоимость (</w:t>
      </w:r>
      <w:r>
        <w:rPr>
          <w:color w:val="000000"/>
          <w:spacing w:val="-5"/>
          <w:sz w:val="28"/>
          <w:lang w:val="en-US"/>
        </w:rPr>
        <w:t>NPV</w:t>
      </w:r>
      <w:r>
        <w:rPr>
          <w:color w:val="000000"/>
          <w:spacing w:val="-5"/>
          <w:sz w:val="28"/>
        </w:rPr>
        <w:t>);</w:t>
      </w:r>
    </w:p>
    <w:p w:rsidR="00A9295E" w:rsidRDefault="00A9295E" w:rsidP="00A9295E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</w:rPr>
      </w:pPr>
      <w:r>
        <w:rPr>
          <w:color w:val="000000"/>
          <w:spacing w:val="-5"/>
          <w:sz w:val="28"/>
        </w:rPr>
        <w:t>Индекс доходности (Р</w:t>
      </w:r>
      <w:proofErr w:type="gramStart"/>
      <w:r>
        <w:rPr>
          <w:color w:val="000000"/>
          <w:spacing w:val="-5"/>
          <w:sz w:val="28"/>
          <w:lang w:val="en-US"/>
        </w:rPr>
        <w:t>I</w:t>
      </w:r>
      <w:proofErr w:type="gramEnd"/>
      <w:r>
        <w:rPr>
          <w:color w:val="000000"/>
          <w:spacing w:val="-5"/>
          <w:sz w:val="28"/>
        </w:rPr>
        <w:t>);</w:t>
      </w:r>
    </w:p>
    <w:p w:rsidR="00A9295E" w:rsidRDefault="00A9295E" w:rsidP="00A9295E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</w:rPr>
      </w:pPr>
      <w:r>
        <w:rPr>
          <w:color w:val="000000"/>
          <w:spacing w:val="-5"/>
          <w:sz w:val="28"/>
        </w:rPr>
        <w:t>Внутренняя норма доходности (</w:t>
      </w:r>
      <w:r>
        <w:rPr>
          <w:color w:val="000000"/>
          <w:spacing w:val="-5"/>
          <w:sz w:val="28"/>
          <w:lang w:val="en-US"/>
        </w:rPr>
        <w:t>IRR</w:t>
      </w:r>
      <w:r>
        <w:rPr>
          <w:color w:val="000000"/>
          <w:spacing w:val="-5"/>
          <w:sz w:val="28"/>
        </w:rPr>
        <w:t>);</w:t>
      </w:r>
    </w:p>
    <w:p w:rsidR="00A9295E" w:rsidRDefault="00A9295E" w:rsidP="00A9295E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</w:rPr>
      </w:pPr>
      <w:r>
        <w:rPr>
          <w:color w:val="000000"/>
          <w:spacing w:val="-3"/>
          <w:sz w:val="28"/>
        </w:rPr>
        <w:t>Срок окупаемости инвестиций (</w:t>
      </w:r>
      <w:r>
        <w:rPr>
          <w:color w:val="000000"/>
          <w:spacing w:val="-3"/>
          <w:sz w:val="28"/>
          <w:lang w:val="en-US"/>
        </w:rPr>
        <w:t>DPBP</w:t>
      </w:r>
      <w:r>
        <w:rPr>
          <w:color w:val="000000"/>
          <w:spacing w:val="-3"/>
          <w:sz w:val="28"/>
        </w:rPr>
        <w:t>)</w:t>
      </w:r>
      <w:r>
        <w:rPr>
          <w:color w:val="000000"/>
          <w:spacing w:val="-5"/>
          <w:sz w:val="28"/>
        </w:rPr>
        <w:t>.</w:t>
      </w:r>
    </w:p>
    <w:p w:rsidR="00A9295E" w:rsidRDefault="00A9295E" w:rsidP="00A9295E">
      <w:pPr>
        <w:shd w:val="clear" w:color="auto" w:fill="FFFFFF"/>
        <w:ind w:left="5" w:firstLine="709"/>
        <w:jc w:val="both"/>
        <w:rPr>
          <w:color w:val="000000"/>
          <w:spacing w:val="-5"/>
          <w:sz w:val="28"/>
        </w:rPr>
      </w:pPr>
    </w:p>
    <w:p w:rsidR="00A9295E" w:rsidRDefault="00A9295E" w:rsidP="00A9295E">
      <w:pPr>
        <w:spacing w:after="120"/>
        <w:ind w:firstLine="567"/>
        <w:jc w:val="both"/>
        <w:rPr>
          <w:sz w:val="28"/>
        </w:rPr>
      </w:pPr>
      <w:r>
        <w:rPr>
          <w:i/>
          <w:sz w:val="28"/>
        </w:rPr>
        <w:t>Чистая текущая стоимость</w:t>
      </w:r>
      <w:r>
        <w:rPr>
          <w:sz w:val="28"/>
        </w:rPr>
        <w:t xml:space="preserve"> рассчитывается как разность дисконтированных денежных потоков поступлений и выплат, производимых в процессе реализации проекта за весь инвестиционный период. </w:t>
      </w:r>
    </w:p>
    <w:p w:rsidR="00A9295E" w:rsidRDefault="00A9295E" w:rsidP="00A9295E">
      <w:pPr>
        <w:ind w:firstLine="284"/>
        <w:jc w:val="center"/>
        <w:rPr>
          <w:sz w:val="28"/>
        </w:rPr>
      </w:pPr>
      <w:r>
        <w:rPr>
          <w:position w:val="-40"/>
          <w:sz w:val="28"/>
        </w:rPr>
        <w:object w:dxaOrig="3820" w:dyaOrig="880">
          <v:shape id="_x0000_i1026" type="#_x0000_t75" style="width:190.5pt;height:44.25pt" o:ole="">
            <v:imagedata r:id="rId10" o:title=""/>
          </v:shape>
          <o:OLEObject Type="Embed" ProgID="Equation.3" ShapeID="_x0000_i1026" DrawAspect="Content" ObjectID="_1490216303" r:id="rId11"/>
        </w:object>
      </w:r>
      <w:r>
        <w:rPr>
          <w:sz w:val="28"/>
        </w:rPr>
        <w:t>,</w:t>
      </w:r>
    </w:p>
    <w:p w:rsidR="00A9295E" w:rsidRDefault="00A9295E" w:rsidP="00A9295E">
      <w:pPr>
        <w:rPr>
          <w:sz w:val="28"/>
        </w:rPr>
      </w:pPr>
      <w:r>
        <w:rPr>
          <w:sz w:val="28"/>
        </w:rPr>
        <w:t xml:space="preserve">где  </w:t>
      </w:r>
      <w:r>
        <w:rPr>
          <w:sz w:val="28"/>
          <w:lang w:val="en-US"/>
        </w:rPr>
        <w:t>NPV</w:t>
      </w:r>
      <w:r>
        <w:rPr>
          <w:sz w:val="28"/>
        </w:rPr>
        <w:t xml:space="preserve"> (</w:t>
      </w:r>
      <w:r>
        <w:rPr>
          <w:sz w:val="28"/>
          <w:lang w:val="en-US"/>
        </w:rPr>
        <w:t>Net</w:t>
      </w:r>
      <w:r>
        <w:rPr>
          <w:sz w:val="28"/>
        </w:rPr>
        <w:t xml:space="preserve"> </w:t>
      </w:r>
      <w:r>
        <w:rPr>
          <w:sz w:val="28"/>
          <w:lang w:val="en-US"/>
        </w:rPr>
        <w:t>Present</w:t>
      </w:r>
      <w:r>
        <w:rPr>
          <w:sz w:val="28"/>
        </w:rPr>
        <w:t xml:space="preserve"> </w:t>
      </w:r>
      <w:r>
        <w:rPr>
          <w:sz w:val="28"/>
          <w:lang w:val="en-US"/>
        </w:rPr>
        <w:t>Value</w:t>
      </w:r>
      <w:r>
        <w:rPr>
          <w:sz w:val="28"/>
        </w:rPr>
        <w:t>) - чистая текущая стоимость;</w:t>
      </w:r>
    </w:p>
    <w:p w:rsidR="00A9295E" w:rsidRDefault="00A9295E" w:rsidP="00A9295E">
      <w:pPr>
        <w:widowControl w:val="0"/>
        <w:jc w:val="both"/>
        <w:rPr>
          <w:sz w:val="28"/>
        </w:rPr>
      </w:pPr>
      <w:r>
        <w:rPr>
          <w:i/>
          <w:sz w:val="28"/>
        </w:rPr>
        <w:t xml:space="preserve">        </w:t>
      </w:r>
      <w:proofErr w:type="gramStart"/>
      <w:r>
        <w:rPr>
          <w:sz w:val="28"/>
        </w:rPr>
        <w:t>С</w:t>
      </w:r>
      <w:proofErr w:type="spellStart"/>
      <w:proofErr w:type="gramEnd"/>
      <w:r>
        <w:rPr>
          <w:sz w:val="28"/>
          <w:lang w:val="en-US"/>
        </w:rPr>
        <w:t>IF</w:t>
      </w:r>
      <w:r>
        <w:rPr>
          <w:sz w:val="28"/>
          <w:vertAlign w:val="subscript"/>
          <w:lang w:val="en-US"/>
        </w:rPr>
        <w:t>t</w:t>
      </w:r>
      <w:proofErr w:type="spellEnd"/>
      <w:r>
        <w:rPr>
          <w:sz w:val="28"/>
        </w:rPr>
        <w:t xml:space="preserve"> (</w:t>
      </w:r>
      <w:r>
        <w:rPr>
          <w:sz w:val="28"/>
          <w:lang w:val="en-US"/>
        </w:rPr>
        <w:t>Cash</w:t>
      </w:r>
      <w:r>
        <w:rPr>
          <w:sz w:val="28"/>
        </w:rPr>
        <w:t xml:space="preserve"> </w:t>
      </w:r>
      <w:r>
        <w:rPr>
          <w:sz w:val="28"/>
          <w:lang w:val="en-US"/>
        </w:rPr>
        <w:t>Input</w:t>
      </w:r>
      <w:r>
        <w:rPr>
          <w:sz w:val="28"/>
        </w:rPr>
        <w:t xml:space="preserve"> </w:t>
      </w:r>
      <w:r>
        <w:rPr>
          <w:sz w:val="28"/>
          <w:lang w:val="en-US"/>
        </w:rPr>
        <w:t>Flow</w:t>
      </w:r>
      <w:r>
        <w:rPr>
          <w:sz w:val="28"/>
        </w:rPr>
        <w:t xml:space="preserve">) - поступления денежных средств на 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-</w:t>
      </w:r>
      <w:r>
        <w:rPr>
          <w:sz w:val="28"/>
        </w:rPr>
        <w:t xml:space="preserve">ом шаге </w:t>
      </w:r>
    </w:p>
    <w:p w:rsidR="00A9295E" w:rsidRDefault="00A9295E" w:rsidP="00A9295E">
      <w:pPr>
        <w:widowControl w:val="0"/>
        <w:ind w:firstLine="708"/>
        <w:jc w:val="both"/>
        <w:rPr>
          <w:sz w:val="28"/>
        </w:rPr>
      </w:pPr>
      <w:r>
        <w:rPr>
          <w:sz w:val="28"/>
        </w:rPr>
        <w:t xml:space="preserve">                                       расчета, образующие  входной денежный поток;</w:t>
      </w:r>
    </w:p>
    <w:p w:rsidR="00A9295E" w:rsidRDefault="00A9295E" w:rsidP="00A9295E">
      <w:pPr>
        <w:widowControl w:val="0"/>
        <w:jc w:val="both"/>
        <w:rPr>
          <w:sz w:val="28"/>
        </w:rPr>
      </w:pPr>
      <w:r>
        <w:rPr>
          <w:sz w:val="28"/>
        </w:rPr>
        <w:t xml:space="preserve">        </w:t>
      </w:r>
      <w:proofErr w:type="spellStart"/>
      <w:r>
        <w:rPr>
          <w:sz w:val="28"/>
          <w:lang w:val="en-US"/>
        </w:rPr>
        <w:t>COF</w:t>
      </w:r>
      <w:r>
        <w:rPr>
          <w:sz w:val="28"/>
          <w:vertAlign w:val="subscript"/>
          <w:lang w:val="en-US"/>
        </w:rPr>
        <w:t>t</w:t>
      </w:r>
      <w:proofErr w:type="spellEnd"/>
      <w:r>
        <w:rPr>
          <w:sz w:val="28"/>
        </w:rPr>
        <w:t xml:space="preserve"> (</w:t>
      </w:r>
      <w:r>
        <w:rPr>
          <w:sz w:val="28"/>
          <w:lang w:val="en-US"/>
        </w:rPr>
        <w:t>Cash</w:t>
      </w:r>
      <w:r>
        <w:rPr>
          <w:sz w:val="28"/>
        </w:rPr>
        <w:t xml:space="preserve"> </w:t>
      </w:r>
      <w:r>
        <w:rPr>
          <w:sz w:val="28"/>
          <w:lang w:val="en-US"/>
        </w:rPr>
        <w:t>Output</w:t>
      </w:r>
      <w:r>
        <w:rPr>
          <w:sz w:val="28"/>
        </w:rPr>
        <w:t xml:space="preserve"> </w:t>
      </w:r>
      <w:r>
        <w:rPr>
          <w:sz w:val="28"/>
          <w:lang w:val="en-US"/>
        </w:rPr>
        <w:t>Flow</w:t>
      </w:r>
      <w:r>
        <w:rPr>
          <w:sz w:val="28"/>
        </w:rPr>
        <w:t>)</w:t>
      </w:r>
      <w:r>
        <w:rPr>
          <w:i/>
          <w:sz w:val="28"/>
        </w:rPr>
        <w:t xml:space="preserve"> -</w:t>
      </w:r>
      <w:r>
        <w:rPr>
          <w:sz w:val="28"/>
        </w:rPr>
        <w:t xml:space="preserve"> выплаты денежных средств 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-</w:t>
      </w:r>
      <w:r>
        <w:rPr>
          <w:sz w:val="28"/>
        </w:rPr>
        <w:t xml:space="preserve">ом шаге расчета, </w:t>
      </w:r>
    </w:p>
    <w:p w:rsidR="00A9295E" w:rsidRDefault="00A9295E" w:rsidP="00A9295E">
      <w:pPr>
        <w:widowControl w:val="0"/>
        <w:jc w:val="both"/>
        <w:rPr>
          <w:sz w:val="28"/>
        </w:rPr>
      </w:pPr>
      <w:r>
        <w:rPr>
          <w:sz w:val="28"/>
        </w:rPr>
        <w:t xml:space="preserve">                                                    образующие выходной денежный поток;</w:t>
      </w:r>
    </w:p>
    <w:p w:rsidR="00A9295E" w:rsidRDefault="00A9295E" w:rsidP="00A9295E">
      <w:pPr>
        <w:widowControl w:val="0"/>
        <w:jc w:val="both"/>
        <w:rPr>
          <w:sz w:val="28"/>
        </w:rPr>
      </w:pPr>
      <w:r>
        <w:rPr>
          <w:i/>
          <w:sz w:val="28"/>
        </w:rPr>
        <w:t xml:space="preserve">        </w:t>
      </w:r>
      <w:r>
        <w:rPr>
          <w:sz w:val="28"/>
          <w:lang w:val="en-US"/>
        </w:rPr>
        <w:t>R</w:t>
      </w:r>
      <w:r>
        <w:rPr>
          <w:sz w:val="28"/>
        </w:rPr>
        <w:t xml:space="preserve">- </w:t>
      </w:r>
      <w:proofErr w:type="gramStart"/>
      <w:r>
        <w:rPr>
          <w:sz w:val="28"/>
        </w:rPr>
        <w:t>норма</w:t>
      </w:r>
      <w:proofErr w:type="gramEnd"/>
      <w:r>
        <w:rPr>
          <w:sz w:val="28"/>
        </w:rPr>
        <w:t xml:space="preserve"> дисконта;</w:t>
      </w:r>
    </w:p>
    <w:p w:rsidR="00A9295E" w:rsidRDefault="00A9295E" w:rsidP="00A9295E">
      <w:pPr>
        <w:widowControl w:val="0"/>
        <w:jc w:val="both"/>
        <w:rPr>
          <w:sz w:val="28"/>
        </w:rPr>
      </w:pPr>
      <w:r>
        <w:rPr>
          <w:sz w:val="28"/>
        </w:rPr>
        <w:t xml:space="preserve">        Т - продолжительность инвестиционного периода.</w:t>
      </w:r>
    </w:p>
    <w:p w:rsidR="00A9295E" w:rsidRDefault="00A9295E" w:rsidP="00A9295E">
      <w:pPr>
        <w:widowControl w:val="0"/>
        <w:ind w:firstLine="567"/>
        <w:jc w:val="both"/>
        <w:rPr>
          <w:sz w:val="28"/>
        </w:rPr>
      </w:pPr>
    </w:p>
    <w:p w:rsidR="00A9295E" w:rsidRDefault="00A9295E" w:rsidP="00A9295E">
      <w:pPr>
        <w:ind w:firstLine="567"/>
        <w:jc w:val="both"/>
        <w:rPr>
          <w:sz w:val="28"/>
        </w:rPr>
      </w:pPr>
      <w:r>
        <w:rPr>
          <w:sz w:val="28"/>
        </w:rPr>
        <w:t xml:space="preserve">Положительное значение </w:t>
      </w:r>
      <w:r>
        <w:rPr>
          <w:sz w:val="28"/>
          <w:lang w:val="en-US"/>
        </w:rPr>
        <w:t>NPV</w:t>
      </w:r>
      <w:r>
        <w:rPr>
          <w:sz w:val="28"/>
        </w:rPr>
        <w:t xml:space="preserve"> свидетельствует о целесообразности принятия решения о финансировании проекта. При сравнении альтернативных проектов предпочтение отдается проекту с большей величиной этого показателя. </w:t>
      </w:r>
    </w:p>
    <w:p w:rsidR="00A9295E" w:rsidRDefault="00A9295E" w:rsidP="00A9295E">
      <w:pPr>
        <w:ind w:firstLine="567"/>
        <w:jc w:val="both"/>
        <w:rPr>
          <w:sz w:val="28"/>
        </w:rPr>
      </w:pPr>
    </w:p>
    <w:p w:rsidR="00A9295E" w:rsidRDefault="00A9295E" w:rsidP="00A9295E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>Если инвестиции в проект производятся единовременно, то формула может быть представлена следующим образом:</w:t>
      </w:r>
    </w:p>
    <w:p w:rsidR="00A9295E" w:rsidRDefault="00A9295E" w:rsidP="00A9295E">
      <w:pPr>
        <w:widowControl w:val="0"/>
        <w:ind w:firstLine="567"/>
        <w:jc w:val="center"/>
        <w:rPr>
          <w:sz w:val="28"/>
        </w:rPr>
      </w:pPr>
      <w:r>
        <w:rPr>
          <w:position w:val="-38"/>
          <w:sz w:val="28"/>
        </w:rPr>
        <w:object w:dxaOrig="2720" w:dyaOrig="840">
          <v:shape id="_x0000_i1027" type="#_x0000_t75" style="width:136.5pt;height:42pt" o:ole="">
            <v:imagedata r:id="rId12" o:title=""/>
          </v:shape>
          <o:OLEObject Type="Embed" ProgID="Equation.3" ShapeID="_x0000_i1027" DrawAspect="Content" ObjectID="_1490216304" r:id="rId13"/>
        </w:object>
      </w:r>
      <w:r>
        <w:rPr>
          <w:sz w:val="28"/>
        </w:rPr>
        <w:t>,</w:t>
      </w:r>
    </w:p>
    <w:p w:rsidR="00A9295E" w:rsidRDefault="00A9295E" w:rsidP="00A9295E">
      <w:pPr>
        <w:widowControl w:val="0"/>
        <w:spacing w:before="120"/>
        <w:jc w:val="both"/>
        <w:rPr>
          <w:sz w:val="28"/>
        </w:rPr>
      </w:pPr>
      <w:proofErr w:type="gramStart"/>
      <w:r>
        <w:rPr>
          <w:sz w:val="28"/>
        </w:rPr>
        <w:t xml:space="preserve">где  </w:t>
      </w:r>
      <w:r>
        <w:rPr>
          <w:position w:val="-12"/>
          <w:sz w:val="28"/>
        </w:rPr>
        <w:object w:dxaOrig="680" w:dyaOrig="380">
          <v:shape id="_x0000_i1028" type="#_x0000_t75" style="width:33.75pt;height:18.75pt" o:ole="" fillcolor="window">
            <v:imagedata r:id="rId14" o:title=""/>
          </v:shape>
          <o:OLEObject Type="Embed" ProgID="Equation.3" ShapeID="_x0000_i1028" DrawAspect="Content" ObjectID="_1490216305" r:id="rId15"/>
        </w:object>
      </w:r>
      <w:r>
        <w:rPr>
          <w:sz w:val="28"/>
        </w:rPr>
        <w:t xml:space="preserve"> - чистый денежный поток на </w:t>
      </w:r>
      <w:r>
        <w:rPr>
          <w:sz w:val="28"/>
          <w:lang w:val="en-US"/>
        </w:rPr>
        <w:t>t</w:t>
      </w:r>
      <w:r>
        <w:rPr>
          <w:sz w:val="28"/>
        </w:rPr>
        <w:t>-ом шаге расчета (разность входного</w:t>
      </w:r>
      <w:proofErr w:type="gramEnd"/>
    </w:p>
    <w:p w:rsidR="00A9295E" w:rsidRDefault="00A9295E" w:rsidP="00A9295E">
      <w:pPr>
        <w:widowControl w:val="0"/>
        <w:jc w:val="both"/>
        <w:rPr>
          <w:sz w:val="28"/>
        </w:rPr>
      </w:pPr>
      <w:r>
        <w:rPr>
          <w:sz w:val="28"/>
        </w:rPr>
        <w:t xml:space="preserve">                   (</w:t>
      </w:r>
      <w:proofErr w:type="gramStart"/>
      <w:r>
        <w:rPr>
          <w:sz w:val="28"/>
        </w:rPr>
        <w:t>С</w:t>
      </w:r>
      <w:proofErr w:type="spellStart"/>
      <w:proofErr w:type="gramEnd"/>
      <w:r>
        <w:rPr>
          <w:sz w:val="28"/>
          <w:lang w:val="en-US"/>
        </w:rPr>
        <w:t>IF</w:t>
      </w:r>
      <w:r>
        <w:rPr>
          <w:sz w:val="28"/>
          <w:vertAlign w:val="subscript"/>
          <w:lang w:val="en-US"/>
        </w:rPr>
        <w:t>t</w:t>
      </w:r>
      <w:proofErr w:type="spellEnd"/>
      <w:r>
        <w:rPr>
          <w:sz w:val="28"/>
        </w:rPr>
        <w:t>) и выходного (</w:t>
      </w:r>
      <w:proofErr w:type="spellStart"/>
      <w:r>
        <w:rPr>
          <w:sz w:val="28"/>
          <w:lang w:val="en-US"/>
        </w:rPr>
        <w:t>COF</w:t>
      </w:r>
      <w:r>
        <w:rPr>
          <w:sz w:val="28"/>
          <w:vertAlign w:val="subscript"/>
          <w:lang w:val="en-US"/>
        </w:rPr>
        <w:t>t</w:t>
      </w:r>
      <w:proofErr w:type="spellEnd"/>
      <w:r>
        <w:rPr>
          <w:sz w:val="28"/>
        </w:rPr>
        <w:t>) денежных потоков);</w:t>
      </w:r>
    </w:p>
    <w:p w:rsidR="00A9295E" w:rsidRDefault="00A9295E" w:rsidP="00A9295E">
      <w:pPr>
        <w:widowControl w:val="0"/>
        <w:jc w:val="both"/>
        <w:rPr>
          <w:sz w:val="28"/>
        </w:rPr>
      </w:pPr>
      <w:r>
        <w:rPr>
          <w:sz w:val="28"/>
        </w:rPr>
        <w:t xml:space="preserve">        </w:t>
      </w:r>
      <w:r>
        <w:rPr>
          <w:position w:val="-12"/>
          <w:sz w:val="28"/>
        </w:rPr>
        <w:object w:dxaOrig="300" w:dyaOrig="380">
          <v:shape id="_x0000_i1029" type="#_x0000_t75" style="width:15pt;height:18.75pt" o:ole="">
            <v:imagedata r:id="rId16" o:title=""/>
          </v:shape>
          <o:OLEObject Type="Embed" ProgID="Equation.3" ShapeID="_x0000_i1029" DrawAspect="Content" ObjectID="_1490216306" r:id="rId17"/>
        </w:object>
      </w:r>
      <w:r>
        <w:rPr>
          <w:sz w:val="28"/>
        </w:rPr>
        <w:t xml:space="preserve"> - единовременные инвестиции в проект.</w:t>
      </w:r>
    </w:p>
    <w:p w:rsidR="00A9295E" w:rsidRDefault="00A9295E" w:rsidP="00A9295E">
      <w:pPr>
        <w:ind w:firstLine="567"/>
        <w:jc w:val="both"/>
        <w:rPr>
          <w:sz w:val="28"/>
        </w:rPr>
      </w:pPr>
      <w:proofErr w:type="gramStart"/>
      <w:r>
        <w:rPr>
          <w:sz w:val="28"/>
          <w:lang w:val="en-US"/>
        </w:rPr>
        <w:t>NPV</w:t>
      </w:r>
      <w:r>
        <w:rPr>
          <w:sz w:val="28"/>
        </w:rPr>
        <w:t xml:space="preserve"> – это абсолютный показатель.</w:t>
      </w:r>
      <w:proofErr w:type="gramEnd"/>
    </w:p>
    <w:p w:rsidR="00A9295E" w:rsidRDefault="00A9295E" w:rsidP="00A9295E">
      <w:pPr>
        <w:ind w:firstLine="567"/>
        <w:jc w:val="both"/>
        <w:rPr>
          <w:sz w:val="28"/>
        </w:rPr>
      </w:pPr>
    </w:p>
    <w:p w:rsidR="00A9295E" w:rsidRDefault="00A9295E" w:rsidP="00A9295E">
      <w:pPr>
        <w:spacing w:before="120"/>
        <w:ind w:firstLine="567"/>
        <w:jc w:val="both"/>
        <w:rPr>
          <w:sz w:val="28"/>
        </w:rPr>
      </w:pPr>
      <w:r>
        <w:rPr>
          <w:i/>
          <w:sz w:val="28"/>
        </w:rPr>
        <w:t>Индекс доходности (</w:t>
      </w:r>
      <w:r>
        <w:rPr>
          <w:i/>
          <w:sz w:val="28"/>
          <w:lang w:val="en-US"/>
        </w:rPr>
        <w:t>PI</w:t>
      </w:r>
      <w:r>
        <w:rPr>
          <w:i/>
          <w:sz w:val="28"/>
        </w:rPr>
        <w:t xml:space="preserve"> - </w:t>
      </w:r>
      <w:r>
        <w:rPr>
          <w:i/>
          <w:sz w:val="28"/>
          <w:lang w:val="en-US"/>
        </w:rPr>
        <w:t>Profitability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Index</w:t>
      </w:r>
      <w:r>
        <w:rPr>
          <w:i/>
          <w:sz w:val="28"/>
        </w:rPr>
        <w:t>)</w:t>
      </w:r>
      <w:r>
        <w:rPr>
          <w:sz w:val="28"/>
        </w:rPr>
        <w:t xml:space="preserve"> является относительным показателем. Определяется отношение дисконтированных денежных потоков поступлений и выплат в течение инвестиционного периода:</w:t>
      </w:r>
    </w:p>
    <w:p w:rsidR="00A9295E" w:rsidRDefault="00A9295E" w:rsidP="00A9295E">
      <w:pPr>
        <w:ind w:firstLine="284"/>
        <w:jc w:val="center"/>
        <w:rPr>
          <w:sz w:val="28"/>
        </w:rPr>
      </w:pPr>
      <w:r>
        <w:rPr>
          <w:position w:val="-34"/>
          <w:sz w:val="28"/>
        </w:rPr>
        <w:object w:dxaOrig="1900" w:dyaOrig="1240">
          <v:shape id="_x0000_i1030" type="#_x0000_t75" style="width:94.5pt;height:62.25pt" o:ole="">
            <v:imagedata r:id="rId18" o:title=""/>
          </v:shape>
          <o:OLEObject Type="Embed" ProgID="Equation.3" ShapeID="_x0000_i1030" DrawAspect="Content" ObjectID="_1490216307" r:id="rId19"/>
        </w:object>
      </w:r>
      <w:r>
        <w:rPr>
          <w:sz w:val="28"/>
        </w:rPr>
        <w:t>.</w:t>
      </w:r>
    </w:p>
    <w:p w:rsidR="00A9295E" w:rsidRDefault="00A9295E" w:rsidP="00A9295E">
      <w:pPr>
        <w:ind w:firstLine="567"/>
        <w:jc w:val="both"/>
        <w:rPr>
          <w:sz w:val="28"/>
        </w:rPr>
      </w:pPr>
      <w:r>
        <w:rPr>
          <w:sz w:val="28"/>
        </w:rPr>
        <w:t xml:space="preserve">Если </w:t>
      </w:r>
      <w:r>
        <w:rPr>
          <w:sz w:val="28"/>
          <w:lang w:val="en-US"/>
        </w:rPr>
        <w:t>PI</w:t>
      </w:r>
      <w:r>
        <w:rPr>
          <w:sz w:val="28"/>
        </w:rPr>
        <w:t xml:space="preserve"> &gt;1, проект считается экономически эффекти</w:t>
      </w:r>
      <w:r>
        <w:rPr>
          <w:sz w:val="28"/>
        </w:rPr>
        <w:softHyphen/>
        <w:t xml:space="preserve">вным, если </w:t>
      </w:r>
      <w:r>
        <w:rPr>
          <w:sz w:val="28"/>
          <w:lang w:val="en-US"/>
        </w:rPr>
        <w:t>PI</w:t>
      </w:r>
      <w:r>
        <w:rPr>
          <w:sz w:val="28"/>
        </w:rPr>
        <w:t xml:space="preserve"> &lt;1, то проект неэффективен. </w:t>
      </w:r>
    </w:p>
    <w:p w:rsidR="00A9295E" w:rsidRDefault="00A9295E" w:rsidP="00A9295E">
      <w:pPr>
        <w:ind w:firstLine="567"/>
        <w:jc w:val="both"/>
        <w:rPr>
          <w:sz w:val="28"/>
        </w:rPr>
      </w:pPr>
      <w:r>
        <w:rPr>
          <w:sz w:val="28"/>
        </w:rPr>
        <w:t xml:space="preserve">Характеризует уровень дохода на единицу затрат. Чем  выше отдача каждого рубля, вложенного в проект, тем больше значение этого показателя. </w:t>
      </w:r>
    </w:p>
    <w:p w:rsidR="00A9295E" w:rsidRDefault="00A9295E" w:rsidP="00A9295E">
      <w:pPr>
        <w:ind w:firstLine="567"/>
        <w:jc w:val="both"/>
        <w:rPr>
          <w:sz w:val="28"/>
        </w:rPr>
      </w:pPr>
    </w:p>
    <w:p w:rsidR="00A9295E" w:rsidRDefault="00A9295E" w:rsidP="00A9295E">
      <w:pPr>
        <w:ind w:firstLine="567"/>
        <w:jc w:val="both"/>
        <w:rPr>
          <w:sz w:val="28"/>
        </w:rPr>
      </w:pPr>
      <w:r>
        <w:rPr>
          <w:sz w:val="28"/>
        </w:rPr>
        <w:t xml:space="preserve">При равных значениях </w:t>
      </w:r>
      <w:r>
        <w:rPr>
          <w:sz w:val="28"/>
          <w:lang w:val="en-US"/>
        </w:rPr>
        <w:t>NPV</w:t>
      </w:r>
      <w:r>
        <w:rPr>
          <w:sz w:val="28"/>
        </w:rPr>
        <w:t xml:space="preserve"> индекс доходности дает основание выбрать проект, имеющий наибольшее его значение.</w:t>
      </w:r>
    </w:p>
    <w:p w:rsidR="00A9295E" w:rsidRDefault="00A9295E" w:rsidP="00A9295E">
      <w:pPr>
        <w:ind w:firstLine="567"/>
        <w:jc w:val="both"/>
        <w:rPr>
          <w:sz w:val="28"/>
        </w:rPr>
      </w:pPr>
    </w:p>
    <w:p w:rsidR="00EE496B" w:rsidRDefault="00A9295E" w:rsidP="00EE496B">
      <w:pPr>
        <w:spacing w:before="120"/>
        <w:ind w:firstLine="709"/>
        <w:jc w:val="both"/>
        <w:rPr>
          <w:sz w:val="28"/>
        </w:rPr>
      </w:pPr>
      <w:r>
        <w:rPr>
          <w:b/>
          <w:bCs/>
          <w:sz w:val="28"/>
        </w:rPr>
        <w:t>Внутренняя норма доходности (</w:t>
      </w:r>
      <w:r>
        <w:rPr>
          <w:b/>
          <w:bCs/>
          <w:sz w:val="28"/>
          <w:lang w:val="en-US"/>
        </w:rPr>
        <w:t>IRR</w:t>
      </w:r>
      <w:r>
        <w:rPr>
          <w:b/>
          <w:bCs/>
          <w:sz w:val="28"/>
        </w:rPr>
        <w:t>)</w:t>
      </w:r>
      <w:r>
        <w:rPr>
          <w:sz w:val="28"/>
        </w:rPr>
        <w:t xml:space="preserve"> - это ставка дисконтирования 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R</w:t>
      </w:r>
      <w:r>
        <w:rPr>
          <w:i/>
          <w:sz w:val="28"/>
        </w:rPr>
        <w:t>)</w:t>
      </w:r>
      <w:r>
        <w:rPr>
          <w:sz w:val="28"/>
        </w:rPr>
        <w:t xml:space="preserve">, при которой величина входного и выходного дисконтированных денежных потоков равны. </w:t>
      </w:r>
    </w:p>
    <w:p w:rsidR="00A9295E" w:rsidRDefault="00A9295E" w:rsidP="00EE496B">
      <w:pPr>
        <w:spacing w:before="120"/>
        <w:ind w:firstLine="709"/>
        <w:jc w:val="both"/>
        <w:rPr>
          <w:sz w:val="28"/>
        </w:rPr>
      </w:pPr>
      <w:r>
        <w:rPr>
          <w:sz w:val="28"/>
        </w:rPr>
        <w:t xml:space="preserve">Для расчета </w:t>
      </w:r>
      <w:r>
        <w:rPr>
          <w:i/>
          <w:sz w:val="28"/>
          <w:lang w:val="en-US"/>
        </w:rPr>
        <w:t>IRR</w:t>
      </w:r>
      <w:r>
        <w:rPr>
          <w:sz w:val="28"/>
        </w:rPr>
        <w:t xml:space="preserve"> может быть использован </w:t>
      </w:r>
      <w:r>
        <w:rPr>
          <w:i/>
          <w:sz w:val="28"/>
        </w:rPr>
        <w:t xml:space="preserve">метод линейной интерполяции, </w:t>
      </w:r>
      <w:r>
        <w:rPr>
          <w:sz w:val="28"/>
        </w:rPr>
        <w:t xml:space="preserve">базирующийся на теореме </w:t>
      </w:r>
      <w:proofErr w:type="spellStart"/>
      <w:r>
        <w:rPr>
          <w:sz w:val="28"/>
        </w:rPr>
        <w:t>Больцано</w:t>
      </w:r>
      <w:proofErr w:type="spellEnd"/>
      <w:r>
        <w:rPr>
          <w:sz w:val="28"/>
        </w:rPr>
        <w:t xml:space="preserve">-Коши. </w:t>
      </w:r>
    </w:p>
    <w:p w:rsidR="00A9295E" w:rsidRDefault="00A9295E" w:rsidP="00A9295E">
      <w:pPr>
        <w:jc w:val="both"/>
        <w:rPr>
          <w:sz w:val="28"/>
        </w:rPr>
      </w:pPr>
    </w:p>
    <w:p w:rsidR="00A9295E" w:rsidRDefault="00A9295E" w:rsidP="00A9295E">
      <w:pPr>
        <w:ind w:firstLine="708"/>
        <w:jc w:val="both"/>
        <w:rPr>
          <w:sz w:val="28"/>
        </w:rPr>
      </w:pPr>
      <w:r>
        <w:rPr>
          <w:sz w:val="28"/>
        </w:rPr>
        <w:t xml:space="preserve">Если непрерывная функция </w:t>
      </w:r>
      <w:r>
        <w:rPr>
          <w:i/>
          <w:sz w:val="28"/>
          <w:lang w:val="en-US"/>
        </w:rPr>
        <w:t>NPV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R</w:t>
      </w:r>
      <w:r>
        <w:rPr>
          <w:i/>
          <w:sz w:val="28"/>
        </w:rPr>
        <w:t>)</w:t>
      </w:r>
      <w:r>
        <w:rPr>
          <w:sz w:val="28"/>
        </w:rPr>
        <w:t xml:space="preserve"> на промежутке </w:t>
      </w:r>
      <w:r>
        <w:rPr>
          <w:rFonts w:ascii="Times NR Cyr MT" w:hAnsi="Times NR Cyr MT"/>
          <w:sz w:val="28"/>
        </w:rPr>
        <w:t>[</w:t>
      </w:r>
      <w:r>
        <w:rPr>
          <w:i/>
          <w:sz w:val="28"/>
          <w:lang w:val="en-US"/>
        </w:rPr>
        <w:t>R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;</w:t>
      </w:r>
      <w:r>
        <w:rPr>
          <w:i/>
          <w:sz w:val="28"/>
          <w:lang w:val="en-US"/>
        </w:rPr>
        <w:t>R</w:t>
      </w:r>
      <w:r>
        <w:rPr>
          <w:i/>
          <w:sz w:val="28"/>
          <w:vertAlign w:val="subscript"/>
        </w:rPr>
        <w:t>2</w:t>
      </w:r>
      <w:r>
        <w:rPr>
          <w:rFonts w:ascii="Times NR Cyr MT" w:hAnsi="Times NR Cyr MT"/>
          <w:sz w:val="28"/>
        </w:rPr>
        <w:t xml:space="preserve">] является монотонной (возрастающей или убывающей) и принимает на концах этого промежутка разные знаки, то в некоторой внутренней точке этого промежутка функция </w:t>
      </w:r>
      <w:r>
        <w:rPr>
          <w:i/>
          <w:sz w:val="28"/>
          <w:lang w:val="en-US"/>
        </w:rPr>
        <w:t>NPV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R</w:t>
      </w:r>
      <w:r>
        <w:rPr>
          <w:i/>
          <w:sz w:val="28"/>
        </w:rPr>
        <w:t xml:space="preserve">) </w:t>
      </w:r>
      <w:r>
        <w:rPr>
          <w:sz w:val="28"/>
        </w:rPr>
        <w:t>равна нулю, и эта точка (корень функции) единственная на данном промежутке  (см. рис.1).</w:t>
      </w:r>
    </w:p>
    <w:p w:rsidR="00A9295E" w:rsidRDefault="00A9295E" w:rsidP="00A9295E">
      <w:pPr>
        <w:jc w:val="center"/>
        <w:rPr>
          <w:sz w:val="28"/>
        </w:rPr>
      </w:pPr>
      <w:r>
        <w:rPr>
          <w:noProof/>
          <w:sz w:val="28"/>
        </w:rPr>
        <w:lastRenderedPageBreak/>
        <mc:AlternateContent>
          <mc:Choice Requires="wpc">
            <w:drawing>
              <wp:inline distT="0" distB="0" distL="0" distR="0">
                <wp:extent cx="4876800" cy="1600200"/>
                <wp:effectExtent l="1270" t="0" r="0" b="635"/>
                <wp:docPr id="20" name="Полотно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0"/>
                            <a:ext cx="533400" cy="236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95E" w:rsidRDefault="00A9295E" w:rsidP="00A929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NPV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276225" y="240665"/>
                            <a:ext cx="4295775" cy="1280795"/>
                            <a:chOff x="2256" y="1660"/>
                            <a:chExt cx="6765" cy="2017"/>
                          </a:xfrm>
                        </wpg:grpSpPr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6" y="3188"/>
                              <a:ext cx="132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295E" w:rsidRDefault="00A9295E" w:rsidP="00A9295E"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NPV(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6" y="1660"/>
                              <a:ext cx="1408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295E" w:rsidRDefault="00A9295E" w:rsidP="00A9295E"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NPV(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1" y="2480"/>
                              <a:ext cx="36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295E" w:rsidRDefault="00A9295E" w:rsidP="00A9295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11" y="2200"/>
                              <a:ext cx="72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295E" w:rsidRDefault="00A9295E" w:rsidP="00A9295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6" y="1934"/>
                              <a:ext cx="915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295E" w:rsidRDefault="00A9295E" w:rsidP="00A9295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IRR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Line 11"/>
                          <wps:cNvCnPr/>
                          <wps:spPr bwMode="auto">
                            <a:xfrm>
                              <a:off x="3532" y="2659"/>
                              <a:ext cx="45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2"/>
                          <wps:cNvCnPr/>
                          <wps:spPr bwMode="auto">
                            <a:xfrm>
                              <a:off x="4011" y="1844"/>
                              <a:ext cx="2640" cy="16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diamond" w="med" len="med"/>
                              <a:tailEnd type="diamond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"/>
                          <wps:cNvCnPr/>
                          <wps:spPr bwMode="auto">
                            <a:xfrm>
                              <a:off x="4011" y="1844"/>
                              <a:ext cx="1" cy="8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"/>
                          <wps:cNvCnPr/>
                          <wps:spPr bwMode="auto">
                            <a:xfrm>
                              <a:off x="6650" y="2665"/>
                              <a:ext cx="1" cy="8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5"/>
                          <wps:cNvCnPr/>
                          <wps:spPr bwMode="auto">
                            <a:xfrm>
                              <a:off x="3576" y="2659"/>
                              <a:ext cx="18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diamond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"/>
                          <wps:cNvCnPr/>
                          <wps:spPr bwMode="auto">
                            <a:xfrm>
                              <a:off x="5526" y="2318"/>
                              <a:ext cx="48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7"/>
                          <wps:cNvCnPr/>
                          <wps:spPr bwMode="auto">
                            <a:xfrm flipH="1">
                              <a:off x="5391" y="2318"/>
                              <a:ext cx="120" cy="3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6" y="2732"/>
                              <a:ext cx="2175" cy="8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295E" w:rsidRDefault="00A9295E" w:rsidP="00A9295E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(норма</w:t>
                                </w:r>
                              </w:p>
                              <w:p w:rsidR="00A9295E" w:rsidRDefault="00A9295E" w:rsidP="00A9295E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дисконта)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1" y="2702"/>
                              <a:ext cx="72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295E" w:rsidRDefault="00A9295E" w:rsidP="00A9295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20"/>
                          <wps:cNvCnPr/>
                          <wps:spPr bwMode="auto">
                            <a:xfrm>
                              <a:off x="3531" y="1843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1"/>
                          <wps:cNvCnPr/>
                          <wps:spPr bwMode="auto">
                            <a:xfrm flipH="1">
                              <a:off x="3531" y="3473"/>
                              <a:ext cx="31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9" name="Line 22"/>
                        <wps:cNvCnPr/>
                        <wps:spPr bwMode="auto">
                          <a:xfrm flipV="1">
                            <a:off x="1094740" y="36830"/>
                            <a:ext cx="635" cy="1548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0" o:spid="_x0000_s1026" editas="canvas" style="width:384pt;height:126pt;mso-position-horizontal-relative:char;mso-position-vertical-relative:line" coordsize="48768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">
                <v:shape id="_x0000_s1027" type="#_x0000_t75" style="position:absolute;width:48768;height:1600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524;width:5334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:rsidR="00A9295E" w:rsidRDefault="00A9295E" w:rsidP="00A929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NPV</w:t>
                        </w:r>
                      </w:p>
                    </w:txbxContent>
                  </v:textbox>
                </v:shape>
                <v:group id="Group 5" o:spid="_x0000_s1029" style="position:absolute;left:2762;top:2406;width:42958;height:12808" coordorigin="2256,1660" coordsize="6765,2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6" o:spid="_x0000_s1030" type="#_x0000_t202" style="position:absolute;left:2316;top:3188;width:13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  <v:textbox>
                      <w:txbxContent>
                        <w:p w:rsidR="00A9295E" w:rsidRDefault="00A9295E" w:rsidP="00A9295E">
                          <w:r>
                            <w:rPr>
                              <w:lang w:val="en-US"/>
                            </w:rPr>
                            <w:t>NPV(R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2256;top:1660;width:1408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<v:textbox>
                      <w:txbxContent>
                        <w:p w:rsidR="00A9295E" w:rsidRDefault="00A9295E" w:rsidP="00A9295E">
                          <w:r>
                            <w:rPr>
                              <w:lang w:val="en-US"/>
                            </w:rPr>
                            <w:t>NPV(R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8" o:spid="_x0000_s1032" type="#_x0000_t202" style="position:absolute;left:3051;top:2480;width:36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A9295E" w:rsidRDefault="00A9295E" w:rsidP="00A9295E"/>
                      </w:txbxContent>
                    </v:textbox>
                  </v:shape>
                  <v:shape id="Text Box 9" o:spid="_x0000_s1033" type="#_x0000_t202" style="position:absolute;left:6411;top:2200;width:7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p w:rsidR="00A9295E" w:rsidRDefault="00A9295E" w:rsidP="00A9295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5406;top:1934;width:915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<v:textbox>
                      <w:txbxContent>
                        <w:p w:rsidR="00A9295E" w:rsidRDefault="00A9295E" w:rsidP="00A9295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IRR</w:t>
                          </w:r>
                        </w:p>
                      </w:txbxContent>
                    </v:textbox>
                  </v:shape>
                  <v:line id="Line 11" o:spid="_x0000_s1035" style="position:absolute;visibility:visible;mso-wrap-style:square" from="3532,2659" to="8091,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  <v:stroke endarrow="block"/>
                  </v:line>
                  <v:line id="Line 12" o:spid="_x0000_s1036" style="position:absolute;visibility:visible;mso-wrap-style:square" from="4011,1844" to="6651,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7er8IAAADaAAAADwAAAGRycy9kb3ducmV2LnhtbESPwW7CMBBE75X6D9ZW4tY49BBBikGl&#10;UltuiLS9L/aSRI3XqW1C+HuMhMRxNDNvNIvVaDsxkA+tYwXTLAdBrJ1puVbw8/3xPAMRIrLBzjEp&#10;OFOA1fLxYYGlcSfe0VDFWiQIhxIVNDH2pZRBN2QxZK4nTt7BeYsxSV9L4/GU4LaTL3leSIstp4UG&#10;e3pvSP9VR6vgS89Mtfbbffv/645bV5w/ramUmjyNb68gIo3xHr61N0bBHK5X0g2Qy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7er8IAAADaAAAADwAAAAAAAAAAAAAA&#10;AAChAgAAZHJzL2Rvd25yZXYueG1sUEsFBgAAAAAEAAQA+QAAAJADAAAAAA==&#10;">
                    <v:stroke startarrow="diamond" endarrow="diamond"/>
                  </v:line>
                  <v:line id="Line 13" o:spid="_x0000_s1037" style="position:absolute;visibility:visible;mso-wrap-style:square" from="4011,1844" to="4012,2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+E2cMAAADb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Au9/CID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fhNnDAAAA2wAAAA8AAAAAAAAAAAAA&#10;AAAAoQIAAGRycy9kb3ducmV2LnhtbFBLBQYAAAAABAAEAPkAAACRAwAAAAA=&#10;">
                    <v:stroke dashstyle="dash"/>
                  </v:line>
                  <v:line id="Line 14" o:spid="_x0000_s1038" style="position:absolute;visibility:visible;mso-wrap-style:square" from="6650,2665" to="6651,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hQsMAAADbAAAADwAAAGRycy9kb3ducmV2LnhtbESPT4vCMBDF78J+hzALe9PUPSzaNYos&#10;CB78g1b2PDRjW20mNYm1fnsjCN5meG/e781k1platOR8ZVnBcJCAIM6trrhQcMgW/REIH5A11pZJ&#10;wZ08zKYfvQmm2t54R+0+FCKGsE9RQRlCk0rp85IM+oFtiKN2tM5giKsrpHZ4i+Gmlt9J8iMNVhwJ&#10;JTb0V1J+3l9N5ObFyl3+T+dueVyvFhdux5tsq9TXZzf/BRGoC2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TIULDAAAA2wAAAA8AAAAAAAAAAAAA&#10;AAAAoQIAAGRycy9kb3ducmV2LnhtbFBLBQYAAAAABAAEAPkAAACRAwAAAAA=&#10;">
                    <v:stroke dashstyle="dash"/>
                  </v:line>
                  <v:line id="Line 15" o:spid="_x0000_s1039" style="position:absolute;visibility:visible;mso-wrap-style:square" from="3576,2659" to="5376,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6j3MMAAADbAAAADwAAAGRycy9kb3ducmV2LnhtbERP32vCMBB+H/g/hBP2MjSdDJHOWMRu&#10;IAyE6hj4djS3trS5lCRq9a83g4Fv9/H9vGU2mE6cyfnGsoLXaQKCuLS64UrB9+FzsgDhA7LGzjIp&#10;uJKHbDV6WmKq7YULOu9DJWII+xQV1CH0qZS+rMmgn9qeOHK/1hkMEbpKaoeXGG46OUuSuTTYcGyo&#10;sadNTWW7PxkFH8XPMf+a90P79lLYfHdq3fXWKvU8HtbvIAIN4SH+d291nD+Dv1/i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+o9zDAAAA2wAAAA8AAAAAAAAAAAAA&#10;AAAAoQIAAGRycy9kb3ducmV2LnhtbFBLBQYAAAAABAAEAPkAAACRAwAAAAA=&#10;">
                    <v:stroke endarrow="diamond"/>
                  </v:line>
                  <v:line id="Line 16" o:spid="_x0000_s1040" style="position:absolute;visibility:visible;mso-wrap-style:square" from="5526,2318" to="6014,2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17" o:spid="_x0000_s1041" style="position:absolute;flip:x;visibility:visible;mso-wrap-style:square" from="5391,2318" to="5511,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OccQAAADbAAAADwAAAGRycy9kb3ducmV2LnhtbESPQWvCQBCF70L/wzIFL6FurFL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I5xxAAAANsAAAAPAAAAAAAAAAAA&#10;AAAAAKECAABkcnMvZG93bnJldi54bWxQSwUGAAAAAAQABAD5AAAAkgMAAAAA&#10;">
                    <v:stroke endarrow="block"/>
                  </v:line>
                  <v:shape id="Text Box 18" o:spid="_x0000_s1042" type="#_x0000_t202" style="position:absolute;left:6846;top:2732;width:2175;height: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  <v:textbox>
                      <w:txbxContent>
                        <w:p w:rsidR="00A9295E" w:rsidRDefault="00A9295E" w:rsidP="00A9295E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26"/>
                              <w:szCs w:val="26"/>
                            </w:rPr>
                            <w:t xml:space="preserve"> (норма</w:t>
                          </w:r>
                        </w:p>
                        <w:p w:rsidR="00A9295E" w:rsidRDefault="00A9295E" w:rsidP="00A9295E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 xml:space="preserve"> ди</w:t>
                          </w:r>
                          <w:r>
                            <w:rPr>
                              <w:sz w:val="26"/>
                              <w:szCs w:val="26"/>
                            </w:rPr>
                            <w:t>с</w:t>
                          </w:r>
                          <w:r>
                            <w:rPr>
                              <w:sz w:val="26"/>
                              <w:szCs w:val="26"/>
                            </w:rPr>
                            <w:t>конта)</w:t>
                          </w:r>
                        </w:p>
                      </w:txbxContent>
                    </v:textbox>
                  </v:shape>
                  <v:shape id="Text Box 19" o:spid="_x0000_s1043" type="#_x0000_t202" style="position:absolute;left:3771;top:2702;width:7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  <v:textbox>
                      <w:txbxContent>
                        <w:p w:rsidR="00A9295E" w:rsidRDefault="00A9295E" w:rsidP="00A9295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20" o:spid="_x0000_s1044" style="position:absolute;visibility:visible;mso-wrap-style:square" from="3531,1843" to="4011,1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YcrcQAAADbAAAADwAAAGRycy9kb3ducmV2LnhtbESPT4vCMBDF78J+hzAL3jRdD+p2jSIL&#10;ggf/oC57HpqxrTaTmsRav70RBG8zvDfv92Yya00lGnK+tKzgq5+AIM6sLjlX8HdY9MYgfEDWWFkm&#10;BXfyMJt+dCaYanvjHTX7kIsYwj5FBUUIdSqlzwoy6Pu2Jo7a0TqDIa4ul9rhLYabSg6SZCgNlhwJ&#10;Bdb0W1B23l9N5Gb5yl3+T+d2eVyvFhduvjeHrVLdz3b+AyJQG97m1/VSx/ojeP4SB5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dhytxAAAANsAAAAPAAAAAAAAAAAA&#10;AAAAAKECAABkcnMvZG93bnJldi54bWxQSwUGAAAAAAQABAD5AAAAkgMAAAAA&#10;">
                    <v:stroke dashstyle="dash"/>
                  </v:line>
                  <v:line id="Line 21" o:spid="_x0000_s1045" style="position:absolute;flip:x;visibility:visible;mso-wrap-style:square" from="3531,3473" to="6651,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F/3sIAAADbAAAADwAAAGRycy9kb3ducmV2LnhtbESPQWvCQBCF7wX/wzJCb3Wj0FKiq4io&#10;FOmlUe+T7LgJZmdDdtX03zuHQm8zvDfvfbNYDb5Vd+pjE9jAdJKBIq6CbdgZOB13b5+gYkK22AYm&#10;A78UYbUcvSwwt+HBP3QvklMSwjFHA3VKXa51rGryGCehIxbtEnqPSdbeadvjQ8J9q2dZ9qE9NiwN&#10;NXa0qam6FjdvoNyuz+5Qnrd+xt92796LknVhzOt4WM9BJRrSv/nv+ssKvsDKLzKAXj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F/3sIAAADbAAAADwAAAAAAAAAAAAAA&#10;AAChAgAAZHJzL2Rvd25yZXYueG1sUEsFBgAAAAAEAAQA+QAAAJADAAAAAA==&#10;">
                    <v:stroke dashstyle="dash"/>
                  </v:line>
                </v:group>
                <v:line id="Line 22" o:spid="_x0000_s1046" style="position:absolute;flip:y;visibility:visible;mso-wrap-style:square" from="10947,368" to="10953,1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A9295E" w:rsidRDefault="00A9295E" w:rsidP="00A9295E">
      <w:pPr>
        <w:pStyle w:val="a4"/>
        <w:jc w:val="center"/>
        <w:rPr>
          <w:b w:val="0"/>
          <w:i/>
          <w:sz w:val="28"/>
          <w:szCs w:val="24"/>
        </w:rPr>
      </w:pPr>
      <w:r>
        <w:rPr>
          <w:b w:val="0"/>
          <w:sz w:val="28"/>
          <w:szCs w:val="24"/>
        </w:rPr>
        <w:t>Рис.1 Графическое построение внутренней нормы доходности (</w:t>
      </w:r>
      <w:r>
        <w:rPr>
          <w:b w:val="0"/>
          <w:sz w:val="28"/>
          <w:szCs w:val="24"/>
          <w:lang w:val="en-US"/>
        </w:rPr>
        <w:t>IRR</w:t>
      </w:r>
      <w:r>
        <w:rPr>
          <w:b w:val="0"/>
          <w:sz w:val="28"/>
          <w:szCs w:val="24"/>
        </w:rPr>
        <w:t>)</w:t>
      </w:r>
    </w:p>
    <w:p w:rsidR="00A9295E" w:rsidRDefault="00A9295E" w:rsidP="00A9295E">
      <w:pPr>
        <w:spacing w:before="120" w:after="120"/>
        <w:ind w:firstLine="567"/>
        <w:jc w:val="both"/>
        <w:rPr>
          <w:sz w:val="28"/>
        </w:rPr>
      </w:pPr>
      <w:r>
        <w:rPr>
          <w:sz w:val="28"/>
        </w:rPr>
        <w:t>Приближенное значение корня функции вычисляется по следующей формуле:</w:t>
      </w:r>
    </w:p>
    <w:p w:rsidR="00A9295E" w:rsidRDefault="00F6565A" w:rsidP="00A9295E">
      <w:pPr>
        <w:ind w:firstLine="708"/>
        <w:jc w:val="center"/>
        <w:rPr>
          <w:sz w:val="28"/>
        </w:rPr>
      </w:pPr>
      <w:r w:rsidRPr="008A6C7D">
        <w:rPr>
          <w:i/>
          <w:position w:val="-30"/>
          <w:sz w:val="28"/>
        </w:rPr>
        <w:object w:dxaOrig="3180" w:dyaOrig="680">
          <v:shape id="_x0000_i1036" type="#_x0000_t75" style="width:159.75pt;height:34.5pt" o:ole="">
            <v:imagedata r:id="rId20" o:title=""/>
          </v:shape>
          <o:OLEObject Type="Embed" ProgID="Equation.3" ShapeID="_x0000_i1036" DrawAspect="Content" ObjectID="_1490216308" r:id="rId21"/>
        </w:object>
      </w:r>
      <w:r w:rsidR="00A9295E">
        <w:rPr>
          <w:sz w:val="28"/>
        </w:rPr>
        <w:t>.</w:t>
      </w:r>
    </w:p>
    <w:p w:rsidR="00A9295E" w:rsidRDefault="00A9295E" w:rsidP="00A9295E">
      <w:pPr>
        <w:spacing w:before="120"/>
        <w:ind w:firstLine="567"/>
        <w:jc w:val="both"/>
        <w:rPr>
          <w:sz w:val="28"/>
        </w:rPr>
      </w:pPr>
      <w:r>
        <w:rPr>
          <w:sz w:val="28"/>
        </w:rPr>
        <w:t xml:space="preserve">Для оценки проекта по критерию </w:t>
      </w:r>
      <w:r>
        <w:rPr>
          <w:sz w:val="28"/>
          <w:lang w:val="en-US"/>
        </w:rPr>
        <w:t>IRR</w:t>
      </w:r>
      <w:r>
        <w:rPr>
          <w:sz w:val="28"/>
        </w:rPr>
        <w:t xml:space="preserve"> сравнивают внутреннюю норму доходности ИП с требуемой инвестором нормой прибыли, которую называют </w:t>
      </w:r>
      <w:r>
        <w:rPr>
          <w:i/>
          <w:sz w:val="28"/>
        </w:rPr>
        <w:t>ставкой отсечения</w:t>
      </w:r>
      <w:r>
        <w:rPr>
          <w:sz w:val="28"/>
        </w:rPr>
        <w:t xml:space="preserve"> или </w:t>
      </w:r>
      <w:r>
        <w:rPr>
          <w:i/>
          <w:sz w:val="28"/>
        </w:rPr>
        <w:t>пороговой ставкой</w:t>
      </w:r>
      <w:r>
        <w:rPr>
          <w:sz w:val="28"/>
        </w:rPr>
        <w:t xml:space="preserve">. Ставка отсечения устанавливается инвестором исходя из целей, которые он ставит перед собой. </w:t>
      </w:r>
    </w:p>
    <w:p w:rsidR="00A9295E" w:rsidRDefault="00A9295E" w:rsidP="00A9295E">
      <w:pPr>
        <w:spacing w:before="120"/>
        <w:ind w:firstLine="567"/>
        <w:jc w:val="both"/>
        <w:rPr>
          <w:sz w:val="28"/>
        </w:rPr>
      </w:pPr>
      <w:bookmarkStart w:id="0" w:name="_GoBack"/>
      <w:bookmarkEnd w:id="0"/>
    </w:p>
    <w:p w:rsidR="00A9295E" w:rsidRDefault="00A9295E" w:rsidP="00A9295E">
      <w:pPr>
        <w:spacing w:before="120"/>
        <w:ind w:firstLine="567"/>
        <w:jc w:val="both"/>
        <w:rPr>
          <w:sz w:val="28"/>
        </w:rPr>
      </w:pPr>
      <w:r>
        <w:rPr>
          <w:sz w:val="28"/>
        </w:rPr>
        <w:t xml:space="preserve">Если </w:t>
      </w:r>
      <w:r>
        <w:rPr>
          <w:sz w:val="28"/>
          <w:lang w:val="en-US"/>
        </w:rPr>
        <w:t>IRR</w:t>
      </w:r>
      <w:r>
        <w:rPr>
          <w:sz w:val="28"/>
        </w:rPr>
        <w:t xml:space="preserve"> &lt; пороговой ставки, то проект отвергается, в противном случае – принимается. При сравнении нескольких альтернативных проектов лучшим является проект с наибольшим значением </w:t>
      </w:r>
      <w:r>
        <w:rPr>
          <w:sz w:val="28"/>
          <w:lang w:val="en-US"/>
        </w:rPr>
        <w:t>IRR</w:t>
      </w:r>
      <w:r>
        <w:rPr>
          <w:sz w:val="28"/>
        </w:rPr>
        <w:t xml:space="preserve">. </w:t>
      </w:r>
    </w:p>
    <w:p w:rsidR="00A9295E" w:rsidRDefault="00A9295E" w:rsidP="00A9295E">
      <w:pPr>
        <w:ind w:firstLine="567"/>
        <w:jc w:val="both"/>
        <w:rPr>
          <w:sz w:val="28"/>
        </w:rPr>
      </w:pPr>
    </w:p>
    <w:p w:rsidR="00A9295E" w:rsidRDefault="00A9295E" w:rsidP="00A9295E">
      <w:pPr>
        <w:ind w:firstLine="567"/>
        <w:jc w:val="both"/>
        <w:rPr>
          <w:sz w:val="28"/>
        </w:rPr>
      </w:pPr>
      <w:r>
        <w:rPr>
          <w:sz w:val="28"/>
        </w:rPr>
        <w:t xml:space="preserve">К недостаткам критерия </w:t>
      </w:r>
      <w:r>
        <w:rPr>
          <w:sz w:val="28"/>
          <w:lang w:val="en-US"/>
        </w:rPr>
        <w:t>IRR</w:t>
      </w:r>
      <w:r>
        <w:rPr>
          <w:sz w:val="28"/>
        </w:rPr>
        <w:t xml:space="preserve"> следует отнести то, что он применим только </w:t>
      </w:r>
      <w:proofErr w:type="gramStart"/>
      <w:r>
        <w:rPr>
          <w:sz w:val="28"/>
        </w:rPr>
        <w:t>к</w:t>
      </w:r>
      <w:proofErr w:type="gramEnd"/>
      <w:r>
        <w:rPr>
          <w:sz w:val="28"/>
        </w:rPr>
        <w:t xml:space="preserve"> </w:t>
      </w:r>
      <w:r>
        <w:rPr>
          <w:b/>
          <w:bCs/>
          <w:sz w:val="28"/>
        </w:rPr>
        <w:t>регулярным ИП</w:t>
      </w:r>
      <w:r>
        <w:rPr>
          <w:sz w:val="28"/>
        </w:rPr>
        <w:t xml:space="preserve">. Под </w:t>
      </w:r>
      <w:proofErr w:type="gramStart"/>
      <w:r>
        <w:rPr>
          <w:i/>
          <w:iCs/>
          <w:sz w:val="28"/>
        </w:rPr>
        <w:t>регулярным</w:t>
      </w:r>
      <w:proofErr w:type="gramEnd"/>
      <w:r>
        <w:rPr>
          <w:i/>
          <w:iCs/>
          <w:sz w:val="28"/>
        </w:rPr>
        <w:t xml:space="preserve"> ИП</w:t>
      </w:r>
      <w:r>
        <w:rPr>
          <w:sz w:val="28"/>
        </w:rPr>
        <w:t xml:space="preserve"> понимается проект,  последовательность денежных потоков которого характеризуются не более одной сменой знака. </w:t>
      </w:r>
    </w:p>
    <w:p w:rsidR="00EE496B" w:rsidRDefault="00EE496B" w:rsidP="00A9295E">
      <w:pPr>
        <w:ind w:firstLine="567"/>
        <w:jc w:val="both"/>
        <w:rPr>
          <w:i/>
          <w:sz w:val="28"/>
        </w:rPr>
      </w:pPr>
    </w:p>
    <w:p w:rsidR="00A9295E" w:rsidRDefault="00A9295E" w:rsidP="00A9295E">
      <w:pPr>
        <w:ind w:firstLine="567"/>
        <w:jc w:val="both"/>
        <w:rPr>
          <w:sz w:val="28"/>
        </w:rPr>
      </w:pPr>
      <w:r>
        <w:rPr>
          <w:i/>
          <w:sz w:val="28"/>
        </w:rPr>
        <w:t>Дисконтированный срок окупаемости (</w:t>
      </w:r>
      <w:r>
        <w:rPr>
          <w:i/>
          <w:sz w:val="28"/>
          <w:lang w:val="en-US"/>
        </w:rPr>
        <w:t>DPBP</w:t>
      </w:r>
      <w:r>
        <w:rPr>
          <w:i/>
          <w:sz w:val="28"/>
        </w:rPr>
        <w:t xml:space="preserve"> - </w:t>
      </w:r>
      <w:r>
        <w:rPr>
          <w:i/>
          <w:sz w:val="28"/>
          <w:lang w:val="en-US"/>
        </w:rPr>
        <w:t>discounted</w:t>
      </w:r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payback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period</w:t>
      </w:r>
      <w:proofErr w:type="spellEnd"/>
      <w:r>
        <w:rPr>
          <w:i/>
          <w:sz w:val="28"/>
        </w:rPr>
        <w:t>)</w:t>
      </w:r>
      <w:r>
        <w:rPr>
          <w:sz w:val="28"/>
        </w:rPr>
        <w:t xml:space="preserve"> – это периода времени 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, который понадобится для возврата инвестированного капитала. </w:t>
      </w:r>
    </w:p>
    <w:p w:rsidR="00A9295E" w:rsidRDefault="00A9295E" w:rsidP="00A9295E">
      <w:pPr>
        <w:spacing w:before="120"/>
        <w:ind w:firstLine="708"/>
        <w:jc w:val="both"/>
        <w:rPr>
          <w:sz w:val="28"/>
        </w:rPr>
      </w:pPr>
      <w:r>
        <w:rPr>
          <w:sz w:val="28"/>
        </w:rPr>
        <w:t>Если срок окупаемости превышает инвестиционный период, то проект считается экономически неэффективным. Расчет дисконтированного срока окупаемости производится из следующего выражения:</w:t>
      </w:r>
    </w:p>
    <w:p w:rsidR="00A9295E" w:rsidRDefault="00A9295E" w:rsidP="00A9295E">
      <w:pPr>
        <w:spacing w:before="120"/>
        <w:ind w:firstLine="709"/>
        <w:jc w:val="center"/>
        <w:rPr>
          <w:sz w:val="28"/>
        </w:rPr>
      </w:pPr>
      <w:r>
        <w:rPr>
          <w:i/>
          <w:position w:val="-36"/>
          <w:sz w:val="28"/>
        </w:rPr>
        <w:object w:dxaOrig="3440" w:dyaOrig="859">
          <v:shape id="_x0000_i1031" type="#_x0000_t75" style="width:171.75pt;height:42.75pt" o:ole="">
            <v:imagedata r:id="rId22" o:title=""/>
          </v:shape>
          <o:OLEObject Type="Embed" ProgID="Equation.3" ShapeID="_x0000_i1031" DrawAspect="Content" ObjectID="_1490216309" r:id="rId23"/>
        </w:object>
      </w:r>
      <w:r>
        <w:rPr>
          <w:sz w:val="28"/>
        </w:rPr>
        <w:t>,</w:t>
      </w:r>
    </w:p>
    <w:p w:rsidR="00A9295E" w:rsidRDefault="00A9295E" w:rsidP="00A9295E">
      <w:pPr>
        <w:spacing w:before="120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position w:val="-12"/>
          <w:sz w:val="28"/>
        </w:rPr>
        <w:object w:dxaOrig="260" w:dyaOrig="380">
          <v:shape id="_x0000_i1032" type="#_x0000_t75" style="width:12.75pt;height:18.75pt" o:ole="">
            <v:imagedata r:id="rId24" o:title=""/>
          </v:shape>
          <o:OLEObject Type="Embed" ProgID="Equation.3" ShapeID="_x0000_i1032" DrawAspect="Content" ObjectID="_1490216310" r:id="rId25"/>
        </w:object>
      </w:r>
      <w:r>
        <w:rPr>
          <w:sz w:val="28"/>
        </w:rPr>
        <w:t xml:space="preserve"> - момент времени, в котором чистая текущая стоимость имеет</w:t>
      </w:r>
    </w:p>
    <w:p w:rsidR="00A9295E" w:rsidRDefault="00A9295E" w:rsidP="00A9295E">
      <w:pPr>
        <w:jc w:val="both"/>
        <w:rPr>
          <w:sz w:val="28"/>
        </w:rPr>
      </w:pPr>
      <w:r>
        <w:rPr>
          <w:sz w:val="28"/>
        </w:rPr>
        <w:t xml:space="preserve">             отрицательное значение</w:t>
      </w:r>
      <w:proofErr w:type="gramStart"/>
      <w:r>
        <w:rPr>
          <w:sz w:val="28"/>
        </w:rPr>
        <w:t xml:space="preserve"> (</w:t>
      </w:r>
      <w:r>
        <w:rPr>
          <w:position w:val="-12"/>
          <w:sz w:val="28"/>
        </w:rPr>
        <w:object w:dxaOrig="1160" w:dyaOrig="380">
          <v:shape id="_x0000_i1033" type="#_x0000_t75" style="width:57.75pt;height:18.75pt" o:ole="">
            <v:imagedata r:id="rId26" o:title=""/>
          </v:shape>
          <o:OLEObject Type="Embed" ProgID="Equation.3" ShapeID="_x0000_i1033" DrawAspect="Content" ObjectID="_1490216311" r:id="rId27"/>
        </w:object>
      </w:r>
      <w:r>
        <w:rPr>
          <w:sz w:val="28"/>
        </w:rPr>
        <w:t>);</w:t>
      </w:r>
      <w:proofErr w:type="gramEnd"/>
    </w:p>
    <w:p w:rsidR="00A9295E" w:rsidRDefault="00A9295E" w:rsidP="00A9295E">
      <w:pPr>
        <w:spacing w:before="120"/>
        <w:jc w:val="both"/>
        <w:rPr>
          <w:sz w:val="28"/>
        </w:rPr>
      </w:pPr>
      <w:r>
        <w:rPr>
          <w:i/>
          <w:sz w:val="28"/>
        </w:rPr>
        <w:t xml:space="preserve">       </w:t>
      </w:r>
      <w:r>
        <w:rPr>
          <w:i/>
          <w:position w:val="-12"/>
          <w:sz w:val="28"/>
        </w:rPr>
        <w:object w:dxaOrig="300" w:dyaOrig="380">
          <v:shape id="_x0000_i1034" type="#_x0000_t75" style="width:15pt;height:18.75pt" o:ole="">
            <v:imagedata r:id="rId28" o:title=""/>
          </v:shape>
          <o:OLEObject Type="Embed" ProgID="Equation.3" ShapeID="_x0000_i1034" DrawAspect="Content" ObjectID="_1490216312" r:id="rId29"/>
        </w:object>
      </w:r>
      <w:r>
        <w:rPr>
          <w:i/>
          <w:sz w:val="28"/>
        </w:rPr>
        <w:t xml:space="preserve"> </w:t>
      </w:r>
      <w:r>
        <w:rPr>
          <w:sz w:val="28"/>
        </w:rPr>
        <w:t>- момент времени, в котором чистая текущая стоимость имеет</w:t>
      </w:r>
    </w:p>
    <w:p w:rsidR="00A9295E" w:rsidRDefault="00A9295E" w:rsidP="00EE496B">
      <w:pPr>
        <w:jc w:val="both"/>
        <w:rPr>
          <w:sz w:val="28"/>
        </w:rPr>
      </w:pPr>
      <w:r>
        <w:rPr>
          <w:sz w:val="28"/>
        </w:rPr>
        <w:t xml:space="preserve">             положительное значение</w:t>
      </w:r>
      <w:proofErr w:type="gramStart"/>
      <w:r>
        <w:rPr>
          <w:sz w:val="28"/>
        </w:rPr>
        <w:t xml:space="preserve"> (</w:t>
      </w:r>
      <w:r>
        <w:rPr>
          <w:position w:val="-12"/>
          <w:sz w:val="28"/>
        </w:rPr>
        <w:object w:dxaOrig="1219" w:dyaOrig="380">
          <v:shape id="_x0000_i1035" type="#_x0000_t75" style="width:60.75pt;height:18.75pt" o:ole="">
            <v:imagedata r:id="rId30" o:title=""/>
          </v:shape>
          <o:OLEObject Type="Embed" ProgID="Equation.3" ShapeID="_x0000_i1035" DrawAspect="Content" ObjectID="_1490216313" r:id="rId31"/>
        </w:object>
      </w:r>
      <w:r>
        <w:rPr>
          <w:sz w:val="28"/>
        </w:rPr>
        <w:t>).</w:t>
      </w:r>
      <w:proofErr w:type="gramEnd"/>
    </w:p>
    <w:p w:rsidR="00A9295E" w:rsidRDefault="00A9295E" w:rsidP="00A9295E">
      <w:pPr>
        <w:rPr>
          <w:sz w:val="28"/>
        </w:rPr>
      </w:pPr>
    </w:p>
    <w:p w:rsidR="00AA485D" w:rsidRDefault="00AA485D"/>
    <w:sectPr w:rsidR="00AA485D">
      <w:footerReference w:type="even" r:id="rId32"/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C21" w:rsidRDefault="00E24C21">
      <w:r>
        <w:separator/>
      </w:r>
    </w:p>
  </w:endnote>
  <w:endnote w:type="continuationSeparator" w:id="0">
    <w:p w:rsidR="00E24C21" w:rsidRDefault="00E24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R Cyr MT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55F" w:rsidRDefault="00A9295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9155F" w:rsidRDefault="003915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55F" w:rsidRDefault="00A9295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6565A">
      <w:rPr>
        <w:rStyle w:val="a7"/>
        <w:noProof/>
      </w:rPr>
      <w:t>7</w:t>
    </w:r>
    <w:r>
      <w:rPr>
        <w:rStyle w:val="a7"/>
      </w:rPr>
      <w:fldChar w:fldCharType="end"/>
    </w:r>
  </w:p>
  <w:p w:rsidR="0039155F" w:rsidRDefault="0039155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C21" w:rsidRDefault="00E24C21">
      <w:r>
        <w:separator/>
      </w:r>
    </w:p>
  </w:footnote>
  <w:footnote w:type="continuationSeparator" w:id="0">
    <w:p w:rsidR="00E24C21" w:rsidRDefault="00E24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87B3A"/>
    <w:multiLevelType w:val="singleLevel"/>
    <w:tmpl w:val="78AA9B4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5C6A19B8"/>
    <w:multiLevelType w:val="hybridMultilevel"/>
    <w:tmpl w:val="93DE2C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22B4B4A"/>
    <w:multiLevelType w:val="multilevel"/>
    <w:tmpl w:val="4A6A1C46"/>
    <w:lvl w:ilvl="0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>
      <w:start w:val="1"/>
      <w:numFmt w:val="decimal"/>
      <w:isLgl/>
      <w:lvlText w:val="%1.%2"/>
      <w:lvlJc w:val="left"/>
      <w:pPr>
        <w:tabs>
          <w:tab w:val="num" w:pos="645"/>
        </w:tabs>
        <w:ind w:left="6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24"/>
        </w:tabs>
        <w:ind w:left="15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63"/>
        </w:tabs>
        <w:ind w:left="24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042"/>
        </w:tabs>
        <w:ind w:left="30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81"/>
        </w:tabs>
        <w:ind w:left="39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560"/>
        </w:tabs>
        <w:ind w:left="45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99"/>
        </w:tabs>
        <w:ind w:left="54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438"/>
        </w:tabs>
        <w:ind w:left="6438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5E"/>
    <w:rsid w:val="0039155F"/>
    <w:rsid w:val="008A6C7D"/>
    <w:rsid w:val="00A9295E"/>
    <w:rsid w:val="00AA485D"/>
    <w:rsid w:val="00D61183"/>
    <w:rsid w:val="00E24C21"/>
    <w:rsid w:val="00EE496B"/>
    <w:rsid w:val="00F6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9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A9295E"/>
    <w:pPr>
      <w:spacing w:before="100" w:beforeAutospacing="1" w:after="100" w:afterAutospacing="1"/>
    </w:pPr>
  </w:style>
  <w:style w:type="paragraph" w:styleId="2">
    <w:name w:val="Body Text Indent 2"/>
    <w:basedOn w:val="a"/>
    <w:link w:val="20"/>
    <w:semiHidden/>
    <w:rsid w:val="00A9295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A929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A9295E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4">
    <w:name w:val="caption"/>
    <w:basedOn w:val="a"/>
    <w:next w:val="a"/>
    <w:qFormat/>
    <w:rsid w:val="00A9295E"/>
    <w:pPr>
      <w:spacing w:before="120" w:after="120"/>
    </w:pPr>
    <w:rPr>
      <w:b/>
      <w:bCs/>
      <w:sz w:val="20"/>
      <w:szCs w:val="20"/>
    </w:rPr>
  </w:style>
  <w:style w:type="paragraph" w:styleId="a5">
    <w:name w:val="footer"/>
    <w:basedOn w:val="a"/>
    <w:link w:val="a6"/>
    <w:semiHidden/>
    <w:rsid w:val="00A9295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semiHidden/>
    <w:rsid w:val="00A929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semiHidden/>
    <w:rsid w:val="00A929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9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A9295E"/>
    <w:pPr>
      <w:spacing w:before="100" w:beforeAutospacing="1" w:after="100" w:afterAutospacing="1"/>
    </w:pPr>
  </w:style>
  <w:style w:type="paragraph" w:styleId="2">
    <w:name w:val="Body Text Indent 2"/>
    <w:basedOn w:val="a"/>
    <w:link w:val="20"/>
    <w:semiHidden/>
    <w:rsid w:val="00A9295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A929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A9295E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4">
    <w:name w:val="caption"/>
    <w:basedOn w:val="a"/>
    <w:next w:val="a"/>
    <w:qFormat/>
    <w:rsid w:val="00A9295E"/>
    <w:pPr>
      <w:spacing w:before="120" w:after="120"/>
    </w:pPr>
    <w:rPr>
      <w:b/>
      <w:bCs/>
      <w:sz w:val="20"/>
      <w:szCs w:val="20"/>
    </w:rPr>
  </w:style>
  <w:style w:type="paragraph" w:styleId="a5">
    <w:name w:val="footer"/>
    <w:basedOn w:val="a"/>
    <w:link w:val="a6"/>
    <w:semiHidden/>
    <w:rsid w:val="00A9295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semiHidden/>
    <w:rsid w:val="00A929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semiHidden/>
    <w:rsid w:val="00A9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4</cp:revision>
  <cp:lastPrinted>2013-10-29T19:08:00Z</cp:lastPrinted>
  <dcterms:created xsi:type="dcterms:W3CDTF">2013-10-24T17:42:00Z</dcterms:created>
  <dcterms:modified xsi:type="dcterms:W3CDTF">2015-04-10T18:12:00Z</dcterms:modified>
</cp:coreProperties>
</file>