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rPr>
        <w:t xml:space="preserve"/>
      </w:r>
    </w:p>
    <w:p>
      <w:pPr>
        <w:spacing w:after="200" w:before="0"/>
        <w:jc w:val="center"/>
      </w:pPr>
      <w:r>
        <w:rPr>
          <w:rFonts w:ascii="Arial" w:cs="Arial" w:eastAsia="Arial" w:hAnsi="Arial"/>
          <w:b/>
          <w:bCs/>
          <w:color w:val="1F3864"/>
          <w:sz w:val="40"/>
          <w:szCs w:val="40"/>
        </w:rPr>
        <w:t xml:space="preserve">SUIVI DE LA DESTRUCTION DE BÂTIMENTS PAR TÉLÉDÉTECTION RADAR</w:t>
      </w:r>
    </w:p>
    <w:p>
      <w:pPr>
        <w:spacing w:after="120" w:before="0"/>
        <w:jc w:val="center"/>
      </w:pPr>
      <w:r>
        <w:rPr>
          <w:rFonts w:ascii="Arial" w:cs="Arial" w:eastAsia="Arial" w:hAnsi="Arial"/>
          <w:i/>
          <w:iCs/>
          <w:color w:val="2E5F8A"/>
          <w:sz w:val="28"/>
          <w:szCs w:val="28"/>
        </w:rPr>
        <w:t xml:space="preserve">Revue des méthodes InSAR, Machine Learning et Deep Learning</w:t>
      </w:r>
    </w:p>
    <w:p>
      <w:pPr>
        <w:spacing w:after="600" w:before="0"/>
        <w:jc w:val="center"/>
      </w:pPr>
      <w:r>
        <w:rPr>
          <w:rFonts w:ascii="Arial" w:cs="Arial" w:eastAsia="Arial" w:hAnsi="Arial"/>
          <w:color w:val="2E75B6"/>
          <w:sz w:val="24"/>
          <w:szCs w:val="24"/>
        </w:rPr>
        <w:t xml:space="preserve">Applications Sentinel-1 et COSMO-SkyMed 2nd Génération</w:t>
      </w:r>
    </w:p>
    <w:p>
      <w:pPr>
        <w:spacing w:after="80" w:before="0"/>
        <w:jc w:val="center"/>
      </w:pPr>
      <w:r>
        <w:rPr>
          <w:rFonts w:ascii="Arial" w:cs="Arial" w:eastAsia="Arial" w:hAnsi="Arial"/>
          <w:color w:val="404040"/>
          <w:sz w:val="22"/>
          <w:szCs w:val="22"/>
        </w:rPr>
        <w:t xml:space="preserve">Documentation scientifique et technique</w:t>
      </w:r>
    </w:p>
    <w:p>
      <w:pPr>
        <w:spacing w:after="1440" w:before="0"/>
        <w:jc w:val="center"/>
      </w:pPr>
      <w:r>
        <w:rPr>
          <w:rFonts w:ascii="Arial" w:cs="Arial" w:eastAsia="Arial" w:hAnsi="Arial"/>
          <w:color w:val="404040"/>
          <w:sz w:val="22"/>
          <w:szCs w:val="22"/>
        </w:rPr>
        <w:t xml:space="preserve">2025</w:t>
      </w:r>
    </w:p>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Résumé exécutif</w:t>
      </w:r>
    </w:p>
    <w:p>
      <w:pPr>
        <w:spacing w:after="80" w:before="80"/>
      </w:pPr>
      <w:r>
        <w:rPr>
          <w:rFonts w:ascii="Arial" w:cs="Arial" w:eastAsia="Arial" w:hAnsi="Arial"/>
          <w:color w:val="404040"/>
          <w:sz w:val="22"/>
          <w:szCs w:val="22"/>
        </w:rPr>
        <w:t xml:space="preserve">Ce document présente une revue exhaustive des méthodes disponibles pour le suivi et la détection de la destruction de bâtiments à partir de données radar à synthèse d'ouverture (SAR), avec une progression temporelle et spatiale. Deux capteurs principaux sont considérés : Sentinel-1 (bande C, 5×20 m IW, gratuit) et COSMO-SkyMed 2nd Génération (bande X, &lt; 1 m en mode Spotlight, commercial).</w:t>
      </w:r>
    </w:p>
    <w:p>
      <w:pPr>
        <w:spacing w:after="80" w:before="80"/>
      </w:pPr>
      <w:r>
        <w:rPr>
          <w:rFonts w:ascii="Arial" w:cs="Arial" w:eastAsia="Arial" w:hAnsi="Arial"/>
          <w:color w:val="404040"/>
          <w:sz w:val="22"/>
          <w:szCs w:val="22"/>
        </w:rPr>
        <w:t xml:space="preserve">Les méthodes sont organisées en quatre grandes familles : (1) méthodes interférométriques classiques (DInSAR/CCD, SBAS, PSInSAR, analyse de cohérence temporelle), (2) méthodes de machine learning supervisé (Random Forest, XGBoost), (3) méthodes de deep learning (U-Net, Siamese Network, ConvLSTM, Transformer spatio-temporel), et (4) approches de fusion multi-source intégrant les emprises bâtiments, les données optiques et les modèles numériques de terrain.</w:t>
      </w:r>
    </w:p>
    <w:p>
      <w:pPr>
        <w:spacing w:after="80" w:before="80"/>
      </w:pPr>
      <w:r>
        <w:rPr>
          <w:rFonts w:ascii="Arial" w:cs="Arial" w:eastAsia="Arial" w:hAnsi="Arial"/>
          <w:color w:val="404040"/>
          <w:sz w:val="22"/>
          <w:szCs w:val="22"/>
        </w:rPr>
        <w:t xml:space="preserve">Chaque méthode est documentée selon une structure uniforme : présentation, références scientifiques, fonctionnement théorique et simplifié, librairies requises, données et prétraitements nécessaires, avantages et inconvénients, sorties produites et méthodes d'évaluation.</w:t>
      </w:r>
    </w:p>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Introduction</w:t>
      </w:r>
    </w:p>
    <w:p>
      <w:pPr>
        <w:pStyle w:val="Heading2"/>
        <w:spacing w:after="120" w:before="280"/>
      </w:pPr>
      <w:r>
        <w:rPr>
          <w:rFonts w:ascii="Arial" w:cs="Arial" w:eastAsia="Arial" w:hAnsi="Arial"/>
          <w:b/>
          <w:bCs/>
          <w:color w:val="2E5F8A"/>
          <w:sz w:val="26"/>
          <w:szCs w:val="26"/>
        </w:rPr>
        <w:t xml:space="preserve">Contexte et problématique</w:t>
      </w:r>
    </w:p>
    <w:p>
      <w:pPr>
        <w:spacing w:after="80" w:before="80"/>
      </w:pPr>
      <w:r>
        <w:rPr>
          <w:rFonts w:ascii="Arial" w:cs="Arial" w:eastAsia="Arial" w:hAnsi="Arial"/>
          <w:color w:val="404040"/>
          <w:sz w:val="22"/>
          <w:szCs w:val="22"/>
        </w:rPr>
        <w:t xml:space="preserve">La détection et le suivi de la destruction de bâtiments dans des zones affectées par des conflits armés, des catastrophes naturelles (séismes, tsunamis) ou des opérations de démolition programmées constituent un enjeu majeur pour les agences humanitaires, les gestionnaires de crise et les urbanistes. La nature temporelle et spatiale progressive de ces destructions impose des méthodes capables de suivre l'évolution dans le temps tout en maintenant une précision géométrique à l'échelle du bâtiment.</w:t>
      </w:r>
    </w:p>
    <w:p>
      <w:pPr>
        <w:spacing w:after="80" w:before="80"/>
      </w:pPr>
      <w:r>
        <w:rPr>
          <w:rFonts w:ascii="Arial" w:cs="Arial" w:eastAsia="Arial" w:hAnsi="Arial"/>
          <w:color w:val="404040"/>
          <w:sz w:val="22"/>
          <w:szCs w:val="22"/>
        </w:rPr>
        <w:t xml:space="preserve">L'Interferometric SAR (InSAR) offre des avantages uniques : insensibilité aux conditions météorologiques, capacité d'acquisition de nuit comme de jour, haute sensibilité aux déplacements sub-centimétriques, et disponibilité d'archives historiques (Sentinel-1 depuis 2014). Couplée à des méthodes modernes de machine learning et de deep learning, l'InSAR permet aujourd'hui une détection automatisée, rapide et robuste des destructions.</w:t>
      </w:r>
    </w:p>
    <w:p>
      <w:pPr>
        <w:pStyle w:val="Heading2"/>
        <w:spacing w:after="120" w:before="280"/>
      </w:pPr>
      <w:r>
        <w:rPr>
          <w:rFonts w:ascii="Arial" w:cs="Arial" w:eastAsia="Arial" w:hAnsi="Arial"/>
          <w:b/>
          <w:bCs/>
          <w:color w:val="2E5F8A"/>
          <w:sz w:val="26"/>
          <w:szCs w:val="26"/>
        </w:rPr>
        <w:t xml:space="preserve">Architecture de la documentation</w:t>
      </w:r>
    </w:p>
    <w:p>
      <w:pPr>
        <w:spacing w:after="80" w:before="80"/>
      </w:pPr>
      <w:r>
        <w:rPr>
          <w:rFonts w:ascii="Arial" w:cs="Arial" w:eastAsia="Arial" w:hAnsi="Arial"/>
          <w:color w:val="404040"/>
          <w:sz w:val="22"/>
          <w:szCs w:val="22"/>
        </w:rPr>
        <w:t xml:space="preserve">Chaque méthode est documentée selon une fiche structurée uniforme comprenant : (1) présentation générale, (2) références scientifiques, (3) fonctionnement scientifique détaillé, (4) explication simplifiée, (5) librairies requises, (6) données en entrée et format, (7) prétraitements, (8) tableau avantages/inconvénients, (9) sorties produites, (10) méthodes d'évaluation.</w:t>
      </w:r>
    </w:p>
    <w:p>
      <w:pPr>
        <w:pStyle w:val="Heading2"/>
        <w:spacing w:after="120" w:before="280"/>
      </w:pPr>
      <w:r>
        <w:rPr>
          <w:rFonts w:ascii="Arial" w:cs="Arial" w:eastAsia="Arial" w:hAnsi="Arial"/>
          <w:b/>
          <w:bCs/>
          <w:color w:val="2E5F8A"/>
          <w:sz w:val="26"/>
          <w:szCs w:val="26"/>
        </w:rPr>
        <w:t xml:space="preserve">Capteurs de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Sentinel-1</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ESA — Bande C (5.6 cm) — Mode IW : 5×20 m — Répétitivité : 6–12 jours — Gratuit — Archive depuis 2014</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CSK2G</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ASI — Bande X (3.1 cm) — Mode Spotlight : &lt; 1 m — Répétitivité : &lt; 12 h constellation — Commercial — Depuis 2019</w:t>
            </w:r>
          </w:p>
        </w:tc>
      </w:tr>
    </w:tbl>
    <w:p>
      <w:pPr>
        <w:spacing w:after="60" w:before="60"/>
      </w:pPr>
      <w:r>
        <w:t xml:space="preserve"/>
      </w:r>
    </w:p>
    <w:p>
      <w:pPr>
        <w:pStyle w:val="Heading2"/>
        <w:spacing w:after="120" w:before="280"/>
      </w:pPr>
      <w:r>
        <w:rPr>
          <w:rFonts w:ascii="Arial" w:cs="Arial" w:eastAsia="Arial" w:hAnsi="Arial"/>
          <w:b/>
          <w:bCs/>
          <w:color w:val="2E5F8A"/>
          <w:sz w:val="26"/>
          <w:szCs w:val="26"/>
        </w:rPr>
        <w:t xml:space="preserve">Vue d'ensemble des méthodes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0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Famille</w:t>
            </w:r>
          </w:p>
        </w:tc>
        <w:tc>
          <w:tcPr>
            <w:tcW w:type="dxa" w:w="20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Capteur</w:t>
            </w:r>
          </w:p>
        </w:tc>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Granularité</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DInSAR / CCD</w:t>
            </w:r>
          </w:p>
        </w:tc>
        <w:tc>
          <w:tcPr>
            <w:tcW w:type="dxa" w:w="20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InSAR classique</w:t>
            </w:r>
          </w:p>
        </w:tc>
        <w:tc>
          <w:tcPr>
            <w:tcW w:type="dxa" w:w="20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S1 + CSK2G</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Pixel (~10 m)</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b/>
                <w:bCs/>
                <w:color w:val="1F3864"/>
                <w:sz w:val="20"/>
                <w:szCs w:val="20"/>
              </w:rPr>
              <w:t xml:space="preserve">SBAS Time Series</w:t>
            </w:r>
          </w:p>
        </w:tc>
        <w:tc>
          <w:tcPr>
            <w:tcW w:type="dxa" w:w="20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InSAR temporel</w:t>
            </w:r>
          </w:p>
        </w:tc>
        <w:tc>
          <w:tcPr>
            <w:tcW w:type="dxa" w:w="20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S1 + CSK2G</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Pixel / date</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PSInSAR</w:t>
            </w:r>
          </w:p>
        </w:tc>
        <w:tc>
          <w:tcPr>
            <w:tcW w:type="dxa" w:w="20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InSAR PS</w:t>
            </w:r>
          </w:p>
        </w:tc>
        <w:tc>
          <w:tcPr>
            <w:tcW w:type="dxa" w:w="20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S1 + CSK2G</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Point (~5–20 m)</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b/>
                <w:bCs/>
                <w:color w:val="1F3864"/>
                <w:sz w:val="20"/>
                <w:szCs w:val="20"/>
              </w:rPr>
              <w:t xml:space="preserve">BFAST / BOCPD</w:t>
            </w:r>
          </w:p>
        </w:tc>
        <w:tc>
          <w:tcPr>
            <w:tcW w:type="dxa" w:w="20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Rupture temporelle</w:t>
            </w:r>
          </w:p>
        </w:tc>
        <w:tc>
          <w:tcPr>
            <w:tcW w:type="dxa" w:w="20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S1</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Pixel / date</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Random Forest / XGBoost</w:t>
            </w:r>
          </w:p>
        </w:tc>
        <w:tc>
          <w:tcPr>
            <w:tcW w:type="dxa" w:w="20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Machine Learning</w:t>
            </w:r>
          </w:p>
        </w:tc>
        <w:tc>
          <w:tcPr>
            <w:tcW w:type="dxa" w:w="20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S1 + CSK2G</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Bâtiment</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b/>
                <w:bCs/>
                <w:color w:val="1F3864"/>
                <w:sz w:val="20"/>
                <w:szCs w:val="20"/>
              </w:rPr>
              <w:t xml:space="preserve">U-Net CNN</w:t>
            </w:r>
          </w:p>
        </w:tc>
        <w:tc>
          <w:tcPr>
            <w:tcW w:type="dxa" w:w="20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Deep Learning</w:t>
            </w:r>
          </w:p>
        </w:tc>
        <w:tc>
          <w:tcPr>
            <w:tcW w:type="dxa" w:w="20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S1 + CSK2G</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Pixel</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Siamese Network</w:t>
            </w:r>
          </w:p>
        </w:tc>
        <w:tc>
          <w:tcPr>
            <w:tcW w:type="dxa" w:w="20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Deep Learning</w:t>
            </w:r>
          </w:p>
        </w:tc>
        <w:tc>
          <w:tcPr>
            <w:tcW w:type="dxa" w:w="20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S1 + CSK2G</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Pixel</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b/>
                <w:bCs/>
                <w:color w:val="1F3864"/>
                <w:sz w:val="20"/>
                <w:szCs w:val="20"/>
              </w:rPr>
              <w:t xml:space="preserve">ConvLSTM / Transformer</w:t>
            </w:r>
          </w:p>
        </w:tc>
        <w:tc>
          <w:tcPr>
            <w:tcW w:type="dxa" w:w="20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Deep Learning temporel</w:t>
            </w:r>
          </w:p>
        </w:tc>
        <w:tc>
          <w:tcPr>
            <w:tcW w:type="dxa" w:w="20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S1 + CSK2G</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Pixel / date</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TomoSAR 3D</w:t>
            </w:r>
          </w:p>
        </w:tc>
        <w:tc>
          <w:tcPr>
            <w:tcW w:type="dxa" w:w="20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InSAR 3D</w:t>
            </w:r>
          </w:p>
        </w:tc>
        <w:tc>
          <w:tcPr>
            <w:tcW w:type="dxa" w:w="20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CSK2G Spotlight</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Voxel 3D</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b/>
                <w:bCs/>
                <w:color w:val="1F3864"/>
                <w:sz w:val="20"/>
                <w:szCs w:val="20"/>
              </w:rPr>
              <w:t xml:space="preserve">Fusion multi-source</w:t>
            </w:r>
          </w:p>
        </w:tc>
        <w:tc>
          <w:tcPr>
            <w:tcW w:type="dxa" w:w="20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Fusion données</w:t>
            </w:r>
          </w:p>
        </w:tc>
        <w:tc>
          <w:tcPr>
            <w:tcW w:type="dxa" w:w="20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S1 + CSK2G + optique</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Bâtiment</w:t>
            </w:r>
          </w:p>
        </w:tc>
      </w:tr>
    </w:tbl>
    <w:p>
      <w:pPr>
        <w:spacing w:after="60" w:before="60"/>
      </w:pPr>
      <w:r>
        <w:t xml:space="preserve"/>
      </w:r>
    </w:p>
    <w:p>
      <w:pPr>
        <w:spacing w:after="60" w:before="60"/>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Partie 1 — Méthodes interférométriques (InSAR)</w:t>
      </w:r>
    </w:p>
    <w:p>
      <w:r>
        <w:br w:type="page"/>
      </w:r>
    </w:p>
    <w:p>
      <w:pPr>
        <w:pStyle w:val="Heading2"/>
        <w:spacing w:after="120" w:before="280"/>
      </w:pPr>
      <w:r>
        <w:rPr>
          <w:rFonts w:ascii="Arial" w:cs="Arial" w:eastAsia="Arial" w:hAnsi="Arial"/>
          <w:b/>
          <w:bCs/>
          <w:color w:val="2E5F8A"/>
          <w:sz w:val="26"/>
          <w:szCs w:val="26"/>
        </w:rPr>
        <w:t xml:space="preserve">1.1  DInSAR — Differential InSAR &amp; Coherence Change Detection (CCD)</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 Présentation de la méthode</w:t>
      </w:r>
    </w:p>
    <w:p>
      <w:pPr>
        <w:spacing w:after="80" w:before="80"/>
      </w:pPr>
      <w:r>
        <w:rPr>
          <w:rFonts w:ascii="Arial" w:cs="Arial" w:eastAsia="Arial" w:hAnsi="Arial"/>
          <w:color w:val="404040"/>
          <w:sz w:val="22"/>
          <w:szCs w:val="22"/>
        </w:rPr>
        <w:t xml:space="preserve">Le DInSAR (Differential Interferometric SAR) consiste à former un interférogramme à partir d'une paire d'images SAR acquises avant et après un événement. La cohérence interférométrique est utilisée comme indicateur de destruction : les zones où les bâtiments se sont effondrés présentent une forte décohérence. La méthode CCD (Coherence Change Detection) formalise cette détection en calculant la différence ou le rapport de cohérence entre une période de référence et une période post-événement.</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 Références scientifiques</w:t>
      </w:r>
    </w:p>
    <w:p>
      <w:pPr>
        <w:spacing w:after="60" w:before="40"/>
        <w:ind w:left="360" w:hanging="360"/>
      </w:pPr>
      <w:r>
        <w:rPr>
          <w:rFonts w:ascii="Arial" w:cs="Arial" w:eastAsia="Arial" w:hAnsi="Arial"/>
          <w:b/>
          <w:bCs/>
          <w:color w:val="404040"/>
          <w:sz w:val="22"/>
          <w:szCs w:val="22"/>
        </w:rPr>
        <w:t xml:space="preserve">Yun, S.-H. et al. (2015). </w:t>
      </w:r>
      <w:r>
        <w:rPr>
          <w:rFonts w:ascii="Arial" w:cs="Arial" w:eastAsia="Arial" w:hAnsi="Arial"/>
          <w:i/>
          <w:iCs/>
          <w:color w:val="404040"/>
          <w:sz w:val="22"/>
          <w:szCs w:val="22"/>
        </w:rPr>
        <w:t xml:space="preserve">Rapid Damage Mapping for the 2015 Mw 7.8 Gorkha Earthquake Using Synthetic Aperture Radar Data from COSMO-SkyMed and ALOS-2 Satellites. </w:t>
      </w:r>
      <w:r>
        <w:rPr>
          <w:rFonts w:ascii="Arial" w:cs="Arial" w:eastAsia="Arial" w:hAnsi="Arial"/>
          <w:color w:val="404040"/>
          <w:sz w:val="22"/>
          <w:szCs w:val="22"/>
        </w:rPr>
        <w:t xml:space="preserve">Seismological Research Letters, 86(6), 1549–1556 — DOI : 10.1785/0220150152</w:t>
      </w:r>
    </w:p>
    <w:p>
      <w:pPr>
        <w:spacing w:after="60" w:before="40"/>
        <w:ind w:left="360" w:hanging="360"/>
      </w:pPr>
      <w:r>
        <w:rPr>
          <w:rFonts w:ascii="Arial" w:cs="Arial" w:eastAsia="Arial" w:hAnsi="Arial"/>
          <w:b/>
          <w:bCs/>
          <w:color w:val="404040"/>
          <w:sz w:val="22"/>
          <w:szCs w:val="22"/>
        </w:rPr>
        <w:t xml:space="preserve">Washaya, P. et al. (2018). </w:t>
      </w:r>
      <w:r>
        <w:rPr>
          <w:rFonts w:ascii="Arial" w:cs="Arial" w:eastAsia="Arial" w:hAnsi="Arial"/>
          <w:i/>
          <w:iCs/>
          <w:color w:val="404040"/>
          <w:sz w:val="22"/>
          <w:szCs w:val="22"/>
        </w:rPr>
        <w:t xml:space="preserve">Coherence change-detection with Sentinel-1 for natural and anthropogenic disaster monitoring in urban and non-urban areas. </w:t>
      </w:r>
      <w:r>
        <w:rPr>
          <w:rFonts w:ascii="Arial" w:cs="Arial" w:eastAsia="Arial" w:hAnsi="Arial"/>
          <w:color w:val="404040"/>
          <w:sz w:val="22"/>
          <w:szCs w:val="22"/>
        </w:rPr>
        <w:t xml:space="preserve">Remote Sensing, 10(7), 1026 — DOI : 10.3390/rs10071026</w:t>
      </w:r>
    </w:p>
    <w:p>
      <w:pPr>
        <w:spacing w:after="60" w:before="40"/>
        <w:ind w:left="360" w:hanging="360"/>
      </w:pPr>
      <w:r>
        <w:rPr>
          <w:rFonts w:ascii="Arial" w:cs="Arial" w:eastAsia="Arial" w:hAnsi="Arial"/>
          <w:b/>
          <w:bCs/>
          <w:color w:val="404040"/>
          <w:sz w:val="22"/>
          <w:szCs w:val="22"/>
        </w:rPr>
        <w:t xml:space="preserve">Tian, X. et al. (2021). </w:t>
      </w:r>
      <w:r>
        <w:rPr>
          <w:rFonts w:ascii="Arial" w:cs="Arial" w:eastAsia="Arial" w:hAnsi="Arial"/>
          <w:i/>
          <w:iCs/>
          <w:color w:val="404040"/>
          <w:sz w:val="22"/>
          <w:szCs w:val="22"/>
        </w:rPr>
        <w:t xml:space="preserve">Earthquake-induced building damage assessment with post-event sub-meter VHR SAR image. </w:t>
      </w:r>
      <w:r>
        <w:rPr>
          <w:rFonts w:ascii="Arial" w:cs="Arial" w:eastAsia="Arial" w:hAnsi="Arial"/>
          <w:color w:val="404040"/>
          <w:sz w:val="22"/>
          <w:szCs w:val="22"/>
        </w:rPr>
        <w:t xml:space="preserve">ISPRS Journal of Photogrammetry and Remote Sensing, 176, 281–294 — DOI : 10.1016/j.isprsjprs.2021.04.011</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 Fonctionnement scientifique</w:t>
      </w:r>
    </w:p>
    <w:p>
      <w:pPr>
        <w:spacing w:after="80" w:before="80"/>
      </w:pPr>
      <w:r>
        <w:rPr>
          <w:rFonts w:ascii="Arial" w:cs="Arial" w:eastAsia="Arial" w:hAnsi="Arial"/>
          <w:color w:val="404040"/>
          <w:sz w:val="22"/>
          <w:szCs w:val="22"/>
        </w:rPr>
        <w:t xml:space="preserve">L'interférogramme est formé à partir de deux images SLC (Single Look Complex) co-enregistrées. La cohérence complexe γ est estimée dans une fenêtre glissante :</w:t>
      </w:r>
    </w:p>
    <w:p>
      <w:pPr>
        <w:pStyle w:val="ListParagraph"/>
        <w:numPr>
          <w:ilvl w:val="0"/>
          <w:numId w:val="2"/>
        </w:numPr>
        <w:spacing w:after="40" w:before="40"/>
      </w:pPr>
      <w:r>
        <w:rPr>
          <w:rFonts w:ascii="Arial" w:cs="Arial" w:eastAsia="Arial" w:hAnsi="Arial"/>
          <w:color w:val="404040"/>
          <w:sz w:val="22"/>
          <w:szCs w:val="22"/>
        </w:rPr>
        <w:t xml:space="preserve">γ = |Σ(u1 · u2*)| / √(Σ|u1|² · Σ|u2|²)  avec u1, u2 les pixels SLC des deux acquisitions</w:t>
      </w:r>
    </w:p>
    <w:p>
      <w:pPr>
        <w:pStyle w:val="ListParagraph"/>
        <w:numPr>
          <w:ilvl w:val="0"/>
          <w:numId w:val="2"/>
        </w:numPr>
        <w:spacing w:after="40" w:before="40"/>
      </w:pPr>
      <w:r>
        <w:rPr>
          <w:rFonts w:ascii="Arial" w:cs="Arial" w:eastAsia="Arial" w:hAnsi="Arial"/>
          <w:color w:val="404040"/>
          <w:sz w:val="22"/>
          <w:szCs w:val="22"/>
        </w:rPr>
        <w:t xml:space="preserve">Décorrelation temporelle : surfaces modifiées → γ chute vers 0</w:t>
      </w:r>
    </w:p>
    <w:p>
      <w:pPr>
        <w:pStyle w:val="ListParagraph"/>
        <w:numPr>
          <w:ilvl w:val="0"/>
          <w:numId w:val="2"/>
        </w:numPr>
        <w:spacing w:after="40" w:before="40"/>
      </w:pPr>
      <w:r>
        <w:rPr>
          <w:rFonts w:ascii="Arial" w:cs="Arial" w:eastAsia="Arial" w:hAnsi="Arial"/>
          <w:color w:val="404040"/>
          <w:sz w:val="22"/>
          <w:szCs w:val="22"/>
        </w:rPr>
        <w:t xml:space="preserve">CCD : Δγ = γ_pré − γ_post  ou  RCC = γ_post / γ_pré</w:t>
      </w:r>
    </w:p>
    <w:p>
      <w:pPr>
        <w:pStyle w:val="ListParagraph"/>
        <w:numPr>
          <w:ilvl w:val="0"/>
          <w:numId w:val="2"/>
        </w:numPr>
        <w:spacing w:after="40" w:before="40"/>
      </w:pPr>
      <w:r>
        <w:rPr>
          <w:rFonts w:ascii="Arial" w:cs="Arial" w:eastAsia="Arial" w:hAnsi="Arial"/>
          <w:color w:val="404040"/>
          <w:sz w:val="22"/>
          <w:szCs w:val="22"/>
        </w:rPr>
        <w:t xml:space="preserve">Seuil de détection : Δγ &gt; 0.3 ou RCC &lt; 0.5 typiquement retenu comme dommage significatif</w:t>
      </w:r>
    </w:p>
    <w:p>
      <w:pPr>
        <w:pStyle w:val="ListParagraph"/>
        <w:numPr>
          <w:ilvl w:val="0"/>
          <w:numId w:val="2"/>
        </w:numPr>
        <w:spacing w:after="40" w:before="40"/>
      </w:pPr>
      <w:r>
        <w:rPr>
          <w:rFonts w:ascii="Arial" w:cs="Arial" w:eastAsia="Arial" w:hAnsi="Arial"/>
          <w:color w:val="404040"/>
          <w:sz w:val="22"/>
          <w:szCs w:val="22"/>
        </w:rPr>
        <w:t xml:space="preserve">Phase différentielle après soustraction du MNT (DEM) : déformation résiduelle liée aux effondrements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4. Explication simplifiée</w:t>
      </w:r>
    </w:p>
    <w:p>
      <w:pPr>
        <w:spacing w:after="80" w:before="80"/>
      </w:pPr>
      <w:r>
        <w:rPr>
          <w:rFonts w:ascii="Arial" w:cs="Arial" w:eastAsia="Arial" w:hAnsi="Arial"/>
          <w:color w:val="404040"/>
          <w:sz w:val="22"/>
          <w:szCs w:val="22"/>
        </w:rPr>
        <w:t xml:space="preserve">On compare deux « photos radar » prises avant et après la destruction. Là où les bâtiments ont chuté, le sol et les débris reflètent le signal radar différemment : la « ressemblance » (cohérence) entre les deux images chute brutalement. Cette chute de cohérence sert de carte de destruction.</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 Librairies et logiciels requis</w:t>
      </w:r>
    </w:p>
    <w:p>
      <w:pPr>
        <w:pStyle w:val="ListParagraph"/>
        <w:numPr>
          <w:ilvl w:val="0"/>
          <w:numId w:val="2"/>
        </w:numPr>
        <w:spacing w:after="40" w:before="40"/>
      </w:pPr>
      <w:r>
        <w:rPr>
          <w:rFonts w:ascii="Arial" w:cs="Arial" w:eastAsia="Arial" w:hAnsi="Arial"/>
          <w:b/>
          <w:bCs/>
          <w:color w:val="404040"/>
          <w:sz w:val="22"/>
          <w:szCs w:val="22"/>
        </w:rPr>
        <w:t xml:space="preserve">ESA SNAP + SNAPHU : </w:t>
      </w:r>
      <w:r>
        <w:rPr>
          <w:rFonts w:ascii="Arial" w:cs="Arial" w:eastAsia="Arial" w:hAnsi="Arial"/>
          <w:color w:val="404040"/>
          <w:sz w:val="22"/>
          <w:szCs w:val="22"/>
        </w:rPr>
        <w:t xml:space="preserve">Chaîne DInSAR complète, unwrapping de phase, gratuit</w:t>
      </w:r>
    </w:p>
    <w:p>
      <w:pPr>
        <w:pStyle w:val="ListParagraph"/>
        <w:numPr>
          <w:ilvl w:val="0"/>
          <w:numId w:val="2"/>
        </w:numPr>
        <w:spacing w:after="40" w:before="40"/>
      </w:pPr>
      <w:r>
        <w:rPr>
          <w:rFonts w:ascii="Arial" w:cs="Arial" w:eastAsia="Arial" w:hAnsi="Arial"/>
          <w:b/>
          <w:bCs/>
          <w:color w:val="404040"/>
          <w:sz w:val="22"/>
          <w:szCs w:val="22"/>
        </w:rPr>
        <w:t xml:space="preserve">ISCE2 (JPL) : </w:t>
      </w:r>
      <w:r>
        <w:rPr>
          <w:rFonts w:ascii="Arial" w:cs="Arial" w:eastAsia="Arial" w:hAnsi="Arial"/>
          <w:color w:val="404040"/>
          <w:sz w:val="22"/>
          <w:szCs w:val="22"/>
        </w:rPr>
        <w:t xml:space="preserve">Traitement InSAR avancé, support Sentinel-1 IW, Python</w:t>
      </w:r>
    </w:p>
    <w:p>
      <w:pPr>
        <w:pStyle w:val="ListParagraph"/>
        <w:numPr>
          <w:ilvl w:val="0"/>
          <w:numId w:val="2"/>
        </w:numPr>
        <w:spacing w:after="40" w:before="40"/>
      </w:pPr>
      <w:r>
        <w:rPr>
          <w:rFonts w:ascii="Arial" w:cs="Arial" w:eastAsia="Arial" w:hAnsi="Arial"/>
          <w:b/>
          <w:bCs/>
          <w:color w:val="404040"/>
          <w:sz w:val="22"/>
          <w:szCs w:val="22"/>
        </w:rPr>
        <w:t xml:space="preserve">LiCSBAS : </w:t>
      </w:r>
      <w:r>
        <w:rPr>
          <w:rFonts w:ascii="Arial" w:cs="Arial" w:eastAsia="Arial" w:hAnsi="Arial"/>
          <w:color w:val="404040"/>
          <w:sz w:val="22"/>
          <w:szCs w:val="22"/>
        </w:rPr>
        <w:t xml:space="preserve">Dédié Sentinel-1, time series + CCD, Python</w:t>
      </w:r>
    </w:p>
    <w:p>
      <w:pPr>
        <w:pStyle w:val="ListParagraph"/>
        <w:numPr>
          <w:ilvl w:val="0"/>
          <w:numId w:val="2"/>
        </w:numPr>
        <w:spacing w:after="40" w:before="40"/>
      </w:pPr>
      <w:r>
        <w:rPr>
          <w:rFonts w:ascii="Arial" w:cs="Arial" w:eastAsia="Arial" w:hAnsi="Arial"/>
          <w:b/>
          <w:bCs/>
          <w:color w:val="404040"/>
          <w:sz w:val="22"/>
          <w:szCs w:val="22"/>
        </w:rPr>
        <w:t xml:space="preserve">GAMMA SAR : </w:t>
      </w:r>
      <w:r>
        <w:rPr>
          <w:rFonts w:ascii="Arial" w:cs="Arial" w:eastAsia="Arial" w:hAnsi="Arial"/>
          <w:color w:val="404040"/>
          <w:sz w:val="22"/>
          <w:szCs w:val="22"/>
        </w:rPr>
        <w:t xml:space="preserve">Traitement professionnel SLC/InSAR, commercial</w:t>
      </w:r>
    </w:p>
    <w:p>
      <w:pPr>
        <w:pStyle w:val="ListParagraph"/>
        <w:numPr>
          <w:ilvl w:val="0"/>
          <w:numId w:val="2"/>
        </w:numPr>
        <w:spacing w:after="40" w:before="40"/>
      </w:pPr>
      <w:r>
        <w:rPr>
          <w:rFonts w:ascii="Arial" w:cs="Arial" w:eastAsia="Arial" w:hAnsi="Arial"/>
          <w:b/>
          <w:bCs/>
          <w:color w:val="404040"/>
          <w:sz w:val="22"/>
          <w:szCs w:val="22"/>
        </w:rPr>
        <w:t xml:space="preserve">PyRate : </w:t>
      </w:r>
      <w:r>
        <w:rPr>
          <w:rFonts w:ascii="Arial" w:cs="Arial" w:eastAsia="Arial" w:hAnsi="Arial"/>
          <w:color w:val="404040"/>
          <w:sz w:val="22"/>
          <w:szCs w:val="22"/>
        </w:rPr>
        <w:t xml:space="preserve">Time series InSAR, Python, open-source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6. Données en entrée et format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Format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Images SLC (Single Look Complex) — format SAFE pour Sentinel-1</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Capteurs compatibles</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Sentinel-1 IW/EW, CSK2G StripMap/Spotlight, ALOS-2, ERS, Envisat</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Paire minimum</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 images : 1 pré-événement + 1 post-événement</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Ligne de base spatiale</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&lt; 200 m (idéalement &lt; 100 m) pour Sentinel-1</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Ligne de base temporelle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 plus courte possible pour référence ; paire post immédiate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MNT</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SRTM 30m, Copernicus DEM 10m, ou TanDEM-X 12m pour soustraction topographique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Projection</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WGS84 / UTM zone de la zone d'étude</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7. Prétraitements nécessaires</w:t>
      </w:r>
    </w:p>
    <w:p>
      <w:pPr>
        <w:pStyle w:val="ListParagraph"/>
        <w:numPr>
          <w:ilvl w:val="0"/>
          <w:numId w:val="3"/>
        </w:numPr>
        <w:spacing w:after="40" w:before="40"/>
      </w:pPr>
      <w:r>
        <w:rPr>
          <w:rFonts w:ascii="Arial" w:cs="Arial" w:eastAsia="Arial" w:hAnsi="Arial"/>
          <w:color w:val="404040"/>
          <w:sz w:val="22"/>
          <w:szCs w:val="22"/>
        </w:rPr>
        <w:t xml:space="preserve">Téléchargement et vérification des images SLC (ASF Vertex, Copernicus Data Space)</w:t>
      </w:r>
    </w:p>
    <w:p>
      <w:pPr>
        <w:pStyle w:val="ListParagraph"/>
        <w:numPr>
          <w:ilvl w:val="0"/>
          <w:numId w:val="3"/>
        </w:numPr>
        <w:spacing w:after="40" w:before="40"/>
      </w:pPr>
      <w:r>
        <w:rPr>
          <w:rFonts w:ascii="Arial" w:cs="Arial" w:eastAsia="Arial" w:hAnsi="Arial"/>
          <w:color w:val="404040"/>
          <w:sz w:val="22"/>
          <w:szCs w:val="22"/>
        </w:rPr>
        <w:t xml:space="preserve">Co-enregistrement précis des images (sub-pixel, méthode Enhanced Spectral Diversity pour IW)</w:t>
      </w:r>
    </w:p>
    <w:p>
      <w:pPr>
        <w:pStyle w:val="ListParagraph"/>
        <w:numPr>
          <w:ilvl w:val="0"/>
          <w:numId w:val="3"/>
        </w:numPr>
        <w:spacing w:after="40" w:before="40"/>
      </w:pPr>
      <w:r>
        <w:rPr>
          <w:rFonts w:ascii="Arial" w:cs="Arial" w:eastAsia="Arial" w:hAnsi="Arial"/>
          <w:color w:val="404040"/>
          <w:sz w:val="22"/>
          <w:szCs w:val="22"/>
        </w:rPr>
        <w:t xml:space="preserve">Calcul de l'interférogramme et de la carte de cohérence</w:t>
      </w:r>
    </w:p>
    <w:p>
      <w:pPr>
        <w:pStyle w:val="ListParagraph"/>
        <w:numPr>
          <w:ilvl w:val="0"/>
          <w:numId w:val="3"/>
        </w:numPr>
        <w:spacing w:after="40" w:before="40"/>
      </w:pPr>
      <w:r>
        <w:rPr>
          <w:rFonts w:ascii="Arial" w:cs="Arial" w:eastAsia="Arial" w:hAnsi="Arial"/>
          <w:color w:val="404040"/>
          <w:sz w:val="22"/>
          <w:szCs w:val="22"/>
        </w:rPr>
        <w:t xml:space="preserve">Filtrage de phase (filtre de Goldstein, α = 0.5)</w:t>
      </w:r>
    </w:p>
    <w:p>
      <w:pPr>
        <w:pStyle w:val="ListParagraph"/>
        <w:numPr>
          <w:ilvl w:val="0"/>
          <w:numId w:val="3"/>
        </w:numPr>
        <w:spacing w:after="40" w:before="40"/>
      </w:pPr>
      <w:r>
        <w:rPr>
          <w:rFonts w:ascii="Arial" w:cs="Arial" w:eastAsia="Arial" w:hAnsi="Arial"/>
          <w:color w:val="404040"/>
          <w:sz w:val="22"/>
          <w:szCs w:val="22"/>
        </w:rPr>
        <w:t xml:space="preserve">Soustraction de la phase topographique avec le MNT choisi</w:t>
      </w:r>
    </w:p>
    <w:p>
      <w:pPr>
        <w:pStyle w:val="ListParagraph"/>
        <w:numPr>
          <w:ilvl w:val="0"/>
          <w:numId w:val="3"/>
        </w:numPr>
        <w:spacing w:after="40" w:before="40"/>
      </w:pPr>
      <w:r>
        <w:rPr>
          <w:rFonts w:ascii="Arial" w:cs="Arial" w:eastAsia="Arial" w:hAnsi="Arial"/>
          <w:color w:val="404040"/>
          <w:sz w:val="22"/>
          <w:szCs w:val="22"/>
        </w:rPr>
        <w:t xml:space="preserve">Multi-look adaptatif (ex. 4R × 1A pour Sentinel-1 IW)</w:t>
      </w:r>
    </w:p>
    <w:p>
      <w:pPr>
        <w:pStyle w:val="ListParagraph"/>
        <w:numPr>
          <w:ilvl w:val="0"/>
          <w:numId w:val="3"/>
        </w:numPr>
        <w:spacing w:after="40" w:before="40"/>
      </w:pPr>
      <w:r>
        <w:rPr>
          <w:rFonts w:ascii="Arial" w:cs="Arial" w:eastAsia="Arial" w:hAnsi="Arial"/>
          <w:color w:val="404040"/>
          <w:sz w:val="22"/>
          <w:szCs w:val="22"/>
        </w:rPr>
        <w:t xml:space="preserve">Unwrapping de phase si déformation absolue requise (SNAPHU, algorithme MCF)</w:t>
      </w:r>
    </w:p>
    <w:p>
      <w:pPr>
        <w:pStyle w:val="ListParagraph"/>
        <w:numPr>
          <w:ilvl w:val="0"/>
          <w:numId w:val="3"/>
        </w:numPr>
        <w:spacing w:after="40" w:before="40"/>
      </w:pPr>
      <w:r>
        <w:rPr>
          <w:rFonts w:ascii="Arial" w:cs="Arial" w:eastAsia="Arial" w:hAnsi="Arial"/>
          <w:color w:val="404040"/>
          <w:sz w:val="22"/>
          <w:szCs w:val="22"/>
        </w:rPr>
        <w:t xml:space="preserve">Géo-codage en coordonnées géographiques (WGS84)</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8.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Avantages</w:t>
            </w:r>
          </w:p>
        </w:tc>
        <w:tc>
          <w:tcPr>
            <w:tcW w:type="dxa" w:w="4680"/>
            <w:tcBorders>
              <w:top w:val="single" w:color="D9D9D9" w:sz="1"/>
              <w:left w:val="single" w:color="D9D9D9" w:sz="1"/>
              <w:bottom w:val="single" w:color="D9D9D9" w:sz="1"/>
              <w:right w:val="single" w:color="D9D9D9"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  Inconvénients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Méthode mature, bien documentée, outils gratuits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Résolution Sentinel-1 IW limitée (~5×20 m)</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Rapide à mettre en œuvre (&lt; 24h opérationnel)</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Décorrelation possible sans destruction (végétation, précipitations)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Insensible aux nuages (SAR tous temps)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Sensible à la ligne de base spatiale</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Cohérence : indicateur robuste de changement</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Phase ambiguë (nécessite unwrapping)</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Compatible avec archive Sentinel-1 depuis 2014</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Détection uniquement binaire si seuillage simple</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9. Sorties et finalités</w:t>
      </w:r>
    </w:p>
    <w:p>
      <w:pPr>
        <w:spacing w:after="80" w:before="80"/>
      </w:pPr>
      <w:r>
        <w:rPr>
          <w:rFonts w:ascii="Arial" w:cs="Arial" w:eastAsia="Arial" w:hAnsi="Arial"/>
          <w:color w:val="404040"/>
          <w:sz w:val="22"/>
          <w:szCs w:val="22"/>
        </w:rPr>
        <w:t xml:space="preserve">Carte de cohérence différentielle et carte de déformation, avec masques de zones à forte décohérence identifiant les bâtiments potentiellement détruits.</w:t>
      </w:r>
    </w:p>
    <w:p>
      <w:pPr>
        <w:pStyle w:val="ListParagraph"/>
        <w:numPr>
          <w:ilvl w:val="0"/>
          <w:numId w:val="2"/>
        </w:numPr>
        <w:spacing w:after="40" w:before="40"/>
      </w:pPr>
      <w:r>
        <w:rPr>
          <w:rFonts w:ascii="Arial" w:cs="Arial" w:eastAsia="Arial" w:hAnsi="Arial"/>
          <w:color w:val="404040"/>
          <w:sz w:val="22"/>
          <w:szCs w:val="22"/>
        </w:rPr>
        <w:t xml:space="preserve">Carte de cohérence pré et post (GeoTIFF, résolution radar ou géo-codée)</w:t>
      </w:r>
    </w:p>
    <w:p>
      <w:pPr>
        <w:pStyle w:val="ListParagraph"/>
        <w:numPr>
          <w:ilvl w:val="0"/>
          <w:numId w:val="2"/>
        </w:numPr>
        <w:spacing w:after="40" w:before="40"/>
      </w:pPr>
      <w:r>
        <w:rPr>
          <w:rFonts w:ascii="Arial" w:cs="Arial" w:eastAsia="Arial" w:hAnsi="Arial"/>
          <w:color w:val="404040"/>
          <w:sz w:val="22"/>
          <w:szCs w:val="22"/>
        </w:rPr>
        <w:t xml:space="preserve">Carte Δγ : zones de destruction probable (seuillage)</w:t>
      </w:r>
    </w:p>
    <w:p>
      <w:pPr>
        <w:pStyle w:val="ListParagraph"/>
        <w:numPr>
          <w:ilvl w:val="0"/>
          <w:numId w:val="2"/>
        </w:numPr>
        <w:spacing w:after="40" w:before="40"/>
      </w:pPr>
      <w:r>
        <w:rPr>
          <w:rFonts w:ascii="Arial" w:cs="Arial" w:eastAsia="Arial" w:hAnsi="Arial"/>
          <w:color w:val="404040"/>
          <w:sz w:val="22"/>
          <w:szCs w:val="22"/>
        </w:rPr>
        <w:t xml:space="preserve">Carte de déplacement (en cm) si unwrapping réalisé</w:t>
      </w:r>
    </w:p>
    <w:p>
      <w:pPr>
        <w:pStyle w:val="ListParagraph"/>
        <w:numPr>
          <w:ilvl w:val="0"/>
          <w:numId w:val="2"/>
        </w:numPr>
        <w:spacing w:after="40" w:before="40"/>
      </w:pPr>
      <w:r>
        <w:rPr>
          <w:rFonts w:ascii="Arial" w:cs="Arial" w:eastAsia="Arial" w:hAnsi="Arial"/>
          <w:color w:val="404040"/>
          <w:sz w:val="22"/>
          <w:szCs w:val="22"/>
        </w:rPr>
        <w:t xml:space="preserve">Vecteur des bâtiments classés endommagés (croisement avec emprises)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10. Méthodes d'évaluation</w:t>
      </w:r>
    </w:p>
    <w:p>
      <w:pPr>
        <w:pStyle w:val="ListParagraph"/>
        <w:numPr>
          <w:ilvl w:val="0"/>
          <w:numId w:val="2"/>
        </w:numPr>
        <w:spacing w:after="40" w:before="40"/>
      </w:pPr>
      <w:r>
        <w:rPr>
          <w:rFonts w:ascii="Arial" w:cs="Arial" w:eastAsia="Arial" w:hAnsi="Arial"/>
          <w:b/>
          <w:bCs/>
          <w:color w:val="404040"/>
          <w:sz w:val="22"/>
          <w:szCs w:val="22"/>
        </w:rPr>
        <w:t xml:space="preserve">Matrice de confusion : </w:t>
      </w:r>
      <w:r>
        <w:rPr>
          <w:rFonts w:ascii="Arial" w:cs="Arial" w:eastAsia="Arial" w:hAnsi="Arial"/>
          <w:color w:val="404040"/>
          <w:sz w:val="22"/>
          <w:szCs w:val="22"/>
        </w:rPr>
        <w:t xml:space="preserve">Comparaison avec relevés terrain, données UNOSAT, photos aériennes — calcul de Précision, Rappel, F1-score, OA</w:t>
      </w:r>
    </w:p>
    <w:p>
      <w:pPr>
        <w:pStyle w:val="ListParagraph"/>
        <w:numPr>
          <w:ilvl w:val="0"/>
          <w:numId w:val="2"/>
        </w:numPr>
        <w:spacing w:after="40" w:before="40"/>
      </w:pPr>
      <w:r>
        <w:rPr>
          <w:rFonts w:ascii="Arial" w:cs="Arial" w:eastAsia="Arial" w:hAnsi="Arial"/>
          <w:b/>
          <w:bCs/>
          <w:color w:val="404040"/>
          <w:sz w:val="22"/>
          <w:szCs w:val="22"/>
        </w:rPr>
        <w:t xml:space="preserve">Courbe ROC / AUC : </w:t>
      </w:r>
      <w:r>
        <w:rPr>
          <w:rFonts w:ascii="Arial" w:cs="Arial" w:eastAsia="Arial" w:hAnsi="Arial"/>
          <w:color w:val="404040"/>
          <w:sz w:val="22"/>
          <w:szCs w:val="22"/>
        </w:rPr>
        <w:t xml:space="preserve">Analyse du seuil optimal de cohérence pour maximiser la détection</w:t>
      </w:r>
    </w:p>
    <w:p>
      <w:pPr>
        <w:pStyle w:val="ListParagraph"/>
        <w:numPr>
          <w:ilvl w:val="0"/>
          <w:numId w:val="2"/>
        </w:numPr>
        <w:spacing w:after="40" w:before="40"/>
      </w:pPr>
      <w:r>
        <w:rPr>
          <w:rFonts w:ascii="Arial" w:cs="Arial" w:eastAsia="Arial" w:hAnsi="Arial"/>
          <w:b/>
          <w:bCs/>
          <w:color w:val="404040"/>
          <w:sz w:val="22"/>
          <w:szCs w:val="22"/>
        </w:rPr>
        <w:t xml:space="preserve">IoU (Intersection over Union) : </w:t>
      </w:r>
      <w:r>
        <w:rPr>
          <w:rFonts w:ascii="Arial" w:cs="Arial" w:eastAsia="Arial" w:hAnsi="Arial"/>
          <w:color w:val="404040"/>
          <w:sz w:val="22"/>
          <w:szCs w:val="22"/>
        </w:rPr>
        <w:t xml:space="preserve">Comparaison spatiale des zones détruites avec la vérité terrain polygonale</w:t>
      </w:r>
    </w:p>
    <w:p>
      <w:pPr>
        <w:pStyle w:val="ListParagraph"/>
        <w:numPr>
          <w:ilvl w:val="0"/>
          <w:numId w:val="2"/>
        </w:numPr>
        <w:spacing w:after="40" w:before="40"/>
      </w:pPr>
      <w:r>
        <w:rPr>
          <w:rFonts w:ascii="Arial" w:cs="Arial" w:eastAsia="Arial" w:hAnsi="Arial"/>
          <w:b/>
          <w:bCs/>
          <w:color w:val="404040"/>
          <w:sz w:val="22"/>
          <w:szCs w:val="22"/>
        </w:rPr>
        <w:t xml:space="preserve">Cohérence croisée temporelle : </w:t>
      </w:r>
      <w:r>
        <w:rPr>
          <w:rFonts w:ascii="Arial" w:cs="Arial" w:eastAsia="Arial" w:hAnsi="Arial"/>
          <w:color w:val="404040"/>
          <w:sz w:val="22"/>
          <w:szCs w:val="22"/>
        </w:rPr>
        <w:t xml:space="preserve">Validation de la stabilité du signal de référence sur une période pré-événement</w:t>
      </w:r>
    </w:p>
    <w:p>
      <w:pPr>
        <w:spacing w:after="60" w:before="60"/>
      </w:pPr>
      <w:r>
        <w:t xml:space="preserve"/>
      </w:r>
    </w:p>
    <w:p>
      <w:pPr>
        <w:spacing w:after="60" w:before="60"/>
      </w:pPr>
      <w:r>
        <w:t xml:space="preserve"/>
      </w:r>
    </w:p>
    <w:p>
      <w:r>
        <w:br w:type="page"/>
      </w:r>
    </w:p>
    <w:p>
      <w:pPr>
        <w:pStyle w:val="Heading2"/>
        <w:spacing w:after="120" w:before="280"/>
      </w:pPr>
      <w:r>
        <w:rPr>
          <w:rFonts w:ascii="Arial" w:cs="Arial" w:eastAsia="Arial" w:hAnsi="Arial"/>
          <w:b/>
          <w:bCs/>
          <w:color w:val="2E5F8A"/>
          <w:sz w:val="26"/>
          <w:szCs w:val="26"/>
        </w:rPr>
        <w:t xml:space="preserve">1.2  SBAS — Small BAseline Subset Time Series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 Présentation de la méthode</w:t>
      </w:r>
    </w:p>
    <w:p>
      <w:pPr>
        <w:spacing w:after="80" w:before="80"/>
      </w:pPr>
      <w:r>
        <w:rPr>
          <w:rFonts w:ascii="Arial" w:cs="Arial" w:eastAsia="Arial" w:hAnsi="Arial"/>
          <w:color w:val="404040"/>
          <w:sz w:val="22"/>
          <w:szCs w:val="22"/>
        </w:rPr>
        <w:t xml:space="preserve">La méthode SBAS (Small BAseline Subset) consiste à construire une série temporelle de déformation en inversant un réseau d'interférogrammes à petite ligne de base spatiale et temporelle. Appliquée à la détection de destruction de bâtiments, elle permet de suivre les discontinuités temporelles dans la série de déplacement et les ruptures soudaines de cohérence correspondant aux dates d'effondrement.</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 Références scientifiques</w:t>
      </w:r>
    </w:p>
    <w:p>
      <w:pPr>
        <w:spacing w:after="60" w:before="40"/>
        <w:ind w:left="360" w:hanging="360"/>
      </w:pPr>
      <w:r>
        <w:rPr>
          <w:rFonts w:ascii="Arial" w:cs="Arial" w:eastAsia="Arial" w:hAnsi="Arial"/>
          <w:b/>
          <w:bCs/>
          <w:color w:val="404040"/>
          <w:sz w:val="22"/>
          <w:szCs w:val="22"/>
        </w:rPr>
        <w:t xml:space="preserve">Berardino, P. et al. (2002). </w:t>
      </w:r>
      <w:r>
        <w:rPr>
          <w:rFonts w:ascii="Arial" w:cs="Arial" w:eastAsia="Arial" w:hAnsi="Arial"/>
          <w:i/>
          <w:iCs/>
          <w:color w:val="404040"/>
          <w:sz w:val="22"/>
          <w:szCs w:val="22"/>
        </w:rPr>
        <w:t xml:space="preserve">A new algorithm for surface deformation monitoring based on small baseline differential SAR interferograms. </w:t>
      </w:r>
      <w:r>
        <w:rPr>
          <w:rFonts w:ascii="Arial" w:cs="Arial" w:eastAsia="Arial" w:hAnsi="Arial"/>
          <w:color w:val="404040"/>
          <w:sz w:val="22"/>
          <w:szCs w:val="22"/>
        </w:rPr>
        <w:t xml:space="preserve">IEEE Transactions on Geoscience and Remote Sensing, 40(11), 2375–2383 — DOI : 10.1109/TGRS.2002.803792</w:t>
      </w:r>
    </w:p>
    <w:p>
      <w:pPr>
        <w:spacing w:after="60" w:before="40"/>
        <w:ind w:left="360" w:hanging="360"/>
      </w:pPr>
      <w:r>
        <w:rPr>
          <w:rFonts w:ascii="Arial" w:cs="Arial" w:eastAsia="Arial" w:hAnsi="Arial"/>
          <w:b/>
          <w:bCs/>
          <w:color w:val="404040"/>
          <w:sz w:val="22"/>
          <w:szCs w:val="22"/>
        </w:rPr>
        <w:t xml:space="preserve">Crosetto, M. et al. (2016). </w:t>
      </w:r>
      <w:r>
        <w:rPr>
          <w:rFonts w:ascii="Arial" w:cs="Arial" w:eastAsia="Arial" w:hAnsi="Arial"/>
          <w:i/>
          <w:iCs/>
          <w:color w:val="404040"/>
          <w:sz w:val="22"/>
          <w:szCs w:val="22"/>
        </w:rPr>
        <w:t xml:space="preserve">Persistent Scatterer Interferometry: A review. </w:t>
      </w:r>
      <w:r>
        <w:rPr>
          <w:rFonts w:ascii="Arial" w:cs="Arial" w:eastAsia="Arial" w:hAnsi="Arial"/>
          <w:color w:val="404040"/>
          <w:sz w:val="22"/>
          <w:szCs w:val="22"/>
        </w:rPr>
        <w:t xml:space="preserve">ISPRS Journal of Photogrammetry and Remote Sensing, 115, 78–89 — DOI : 10.1016/j.isprsjprs.2015.10.011</w:t>
      </w:r>
    </w:p>
    <w:p>
      <w:pPr>
        <w:spacing w:after="60" w:before="40"/>
        <w:ind w:left="360" w:hanging="360"/>
      </w:pPr>
      <w:r>
        <w:rPr>
          <w:rFonts w:ascii="Arial" w:cs="Arial" w:eastAsia="Arial" w:hAnsi="Arial"/>
          <w:b/>
          <w:bCs/>
          <w:color w:val="404040"/>
          <w:sz w:val="22"/>
          <w:szCs w:val="22"/>
        </w:rPr>
        <w:t xml:space="preserve">Ansari, H. et al. (2021). </w:t>
      </w:r>
      <w:r>
        <w:rPr>
          <w:rFonts w:ascii="Arial" w:cs="Arial" w:eastAsia="Arial" w:hAnsi="Arial"/>
          <w:i/>
          <w:iCs/>
          <w:color w:val="404040"/>
          <w:sz w:val="22"/>
          <w:szCs w:val="22"/>
        </w:rPr>
        <w:t xml:space="preserve">Sequential Estimator: Toward Efficient InSAR Time Series Analysis. </w:t>
      </w:r>
      <w:r>
        <w:rPr>
          <w:rFonts w:ascii="Arial" w:cs="Arial" w:eastAsia="Arial" w:hAnsi="Arial"/>
          <w:color w:val="404040"/>
          <w:sz w:val="22"/>
          <w:szCs w:val="22"/>
        </w:rPr>
        <w:t xml:space="preserve">IEEE Transactions on Geoscience and Remote Sensing, 55(10), 5637–5652 — DOI : 10.1109/TGRS.2017.2711037</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 Fonctionnement scientifique</w:t>
      </w:r>
    </w:p>
    <w:p>
      <w:pPr>
        <w:spacing w:after="80" w:before="80"/>
      </w:pPr>
      <w:r>
        <w:rPr>
          <w:rFonts w:ascii="Arial" w:cs="Arial" w:eastAsia="Arial" w:hAnsi="Arial"/>
          <w:color w:val="404040"/>
          <w:sz w:val="22"/>
          <w:szCs w:val="22"/>
        </w:rPr>
        <w:t xml:space="preserve">Le SBAS consiste à sélectionner des paires d'images dont les lignes de base spatiale et temporelle sont inférieures à des seuils définis. Le système d'équations phase = B·v (où B est la matrice de connectivité du réseau et v le vecteur de vitesses de déformation) est résolu par inversion aux moindres carrés par décomposition en valeurs singulières (SVD), qui gère les réseaux non connexes.</w:t>
      </w:r>
    </w:p>
    <w:p>
      <w:pPr>
        <w:pStyle w:val="ListParagraph"/>
        <w:numPr>
          <w:ilvl w:val="0"/>
          <w:numId w:val="2"/>
        </w:numPr>
        <w:spacing w:after="40" w:before="40"/>
      </w:pPr>
      <w:r>
        <w:rPr>
          <w:rFonts w:ascii="Arial" w:cs="Arial" w:eastAsia="Arial" w:hAnsi="Arial"/>
          <w:color w:val="404040"/>
          <w:sz w:val="22"/>
          <w:szCs w:val="22"/>
        </w:rPr>
        <w:t xml:space="preserve">Réseau de N(N-1)/2 interférogrammes possibles, filtrés par critères de baseline</w:t>
      </w:r>
    </w:p>
    <w:p>
      <w:pPr>
        <w:pStyle w:val="ListParagraph"/>
        <w:numPr>
          <w:ilvl w:val="0"/>
          <w:numId w:val="2"/>
        </w:numPr>
        <w:spacing w:after="40" w:before="40"/>
      </w:pPr>
      <w:r>
        <w:rPr>
          <w:rFonts w:ascii="Arial" w:cs="Arial" w:eastAsia="Arial" w:hAnsi="Arial"/>
          <w:color w:val="404040"/>
          <w:sz w:val="22"/>
          <w:szCs w:val="22"/>
        </w:rPr>
        <w:t xml:space="preserve">Estimation de la phase résiduelle atmosphérique (APS) par filtrage spatio-temporel ou correction avec modèles ERA5</w:t>
      </w:r>
    </w:p>
    <w:p>
      <w:pPr>
        <w:pStyle w:val="ListParagraph"/>
        <w:numPr>
          <w:ilvl w:val="0"/>
          <w:numId w:val="2"/>
        </w:numPr>
        <w:spacing w:after="40" w:before="40"/>
      </w:pPr>
      <w:r>
        <w:rPr>
          <w:rFonts w:ascii="Arial" w:cs="Arial" w:eastAsia="Arial" w:hAnsi="Arial"/>
          <w:color w:val="404040"/>
          <w:sz w:val="22"/>
          <w:szCs w:val="22"/>
        </w:rPr>
        <w:t xml:space="preserve">Détection de rupture dans la série temporelle : méthode BFAST, CUSUM ou détection bayésienne en ligne</w:t>
      </w:r>
    </w:p>
    <w:p>
      <w:pPr>
        <w:pStyle w:val="ListParagraph"/>
        <w:numPr>
          <w:ilvl w:val="0"/>
          <w:numId w:val="2"/>
        </w:numPr>
        <w:spacing w:after="40" w:before="40"/>
      </w:pPr>
      <w:r>
        <w:rPr>
          <w:rFonts w:ascii="Arial" w:cs="Arial" w:eastAsia="Arial" w:hAnsi="Arial"/>
          <w:color w:val="404040"/>
          <w:sz w:val="22"/>
          <w:szCs w:val="22"/>
        </w:rPr>
        <w:t xml:space="preserve">Série temporelle de déplacement d(t) exprimée en mm par rapport à une référence stable</w:t>
      </w:r>
    </w:p>
    <w:p>
      <w:pPr>
        <w:pStyle w:val="ListParagraph"/>
        <w:numPr>
          <w:ilvl w:val="0"/>
          <w:numId w:val="2"/>
        </w:numPr>
        <w:spacing w:after="40" w:before="40"/>
      </w:pPr>
      <w:r>
        <w:rPr>
          <w:rFonts w:ascii="Arial" w:cs="Arial" w:eastAsia="Arial" w:hAnsi="Arial"/>
          <w:color w:val="404040"/>
          <w:sz w:val="22"/>
          <w:szCs w:val="22"/>
        </w:rPr>
        <w:t xml:space="preserve">Cartographie de la vitesse moyenne (LOS) et des accélérations anormales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4. Explication simplifiée</w:t>
      </w:r>
    </w:p>
    <w:p>
      <w:pPr>
        <w:spacing w:after="80" w:before="80"/>
      </w:pPr>
      <w:r>
        <w:rPr>
          <w:rFonts w:ascii="Arial" w:cs="Arial" w:eastAsia="Arial" w:hAnsi="Arial"/>
          <w:color w:val="404040"/>
          <w:sz w:val="22"/>
          <w:szCs w:val="22"/>
        </w:rPr>
        <w:t xml:space="preserve">On compare de nombreuses paires d'images radar prises sur plusieurs mois ou années pour reconstituer l'histoire du mouvement du sol en chaque point. Un bâtiment qui s'effondre crée un saut brutal dans cette courbe d'évolution, facilement identifiable par des algorithmes de détection de rupture.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 Librairies et logiciels requis</w:t>
      </w:r>
    </w:p>
    <w:p>
      <w:pPr>
        <w:pStyle w:val="ListParagraph"/>
        <w:numPr>
          <w:ilvl w:val="0"/>
          <w:numId w:val="2"/>
        </w:numPr>
        <w:spacing w:after="40" w:before="40"/>
      </w:pPr>
      <w:r>
        <w:rPr>
          <w:rFonts w:ascii="Arial" w:cs="Arial" w:eastAsia="Arial" w:hAnsi="Arial"/>
          <w:b/>
          <w:bCs/>
          <w:color w:val="404040"/>
          <w:sz w:val="22"/>
          <w:szCs w:val="22"/>
        </w:rPr>
        <w:t xml:space="preserve">MintPy : </w:t>
      </w:r>
      <w:r>
        <w:rPr>
          <w:rFonts w:ascii="Arial" w:cs="Arial" w:eastAsia="Arial" w:hAnsi="Arial"/>
          <w:color w:val="404040"/>
          <w:sz w:val="22"/>
          <w:szCs w:val="22"/>
        </w:rPr>
        <w:t xml:space="preserve">Miami InSAR Time-series software in Python, SBAS et PS, open-source</w:t>
      </w:r>
    </w:p>
    <w:p>
      <w:pPr>
        <w:pStyle w:val="ListParagraph"/>
        <w:numPr>
          <w:ilvl w:val="0"/>
          <w:numId w:val="2"/>
        </w:numPr>
        <w:spacing w:after="40" w:before="40"/>
      </w:pPr>
      <w:r>
        <w:rPr>
          <w:rFonts w:ascii="Arial" w:cs="Arial" w:eastAsia="Arial" w:hAnsi="Arial"/>
          <w:b/>
          <w:bCs/>
          <w:color w:val="404040"/>
          <w:sz w:val="22"/>
          <w:szCs w:val="22"/>
        </w:rPr>
        <w:t xml:space="preserve">LiCSBAS : </w:t>
      </w:r>
      <w:r>
        <w:rPr>
          <w:rFonts w:ascii="Arial" w:cs="Arial" w:eastAsia="Arial" w:hAnsi="Arial"/>
          <w:color w:val="404040"/>
          <w:sz w:val="22"/>
          <w:szCs w:val="22"/>
        </w:rPr>
        <w:t xml:space="preserve">SBAS dédié Sentinel-1, interface Python simple, COMET</w:t>
      </w:r>
    </w:p>
    <w:p>
      <w:pPr>
        <w:pStyle w:val="ListParagraph"/>
        <w:numPr>
          <w:ilvl w:val="0"/>
          <w:numId w:val="2"/>
        </w:numPr>
        <w:spacing w:after="40" w:before="40"/>
      </w:pPr>
      <w:r>
        <w:rPr>
          <w:rFonts w:ascii="Arial" w:cs="Arial" w:eastAsia="Arial" w:hAnsi="Arial"/>
          <w:b/>
          <w:bCs/>
          <w:color w:val="404040"/>
          <w:sz w:val="22"/>
          <w:szCs w:val="22"/>
        </w:rPr>
        <w:t xml:space="preserve">StaMPS : </w:t>
      </w:r>
      <w:r>
        <w:rPr>
          <w:rFonts w:ascii="Arial" w:cs="Arial" w:eastAsia="Arial" w:hAnsi="Arial"/>
          <w:color w:val="404040"/>
          <w:sz w:val="22"/>
          <w:szCs w:val="22"/>
        </w:rPr>
        <w:t xml:space="preserve">SBAS + PSInSAR, MATLAB/Python, largement utilisé</w:t>
      </w:r>
    </w:p>
    <w:p>
      <w:pPr>
        <w:pStyle w:val="ListParagraph"/>
        <w:numPr>
          <w:ilvl w:val="0"/>
          <w:numId w:val="2"/>
        </w:numPr>
        <w:spacing w:after="40" w:before="40"/>
      </w:pPr>
      <w:r>
        <w:rPr>
          <w:rFonts w:ascii="Arial" w:cs="Arial" w:eastAsia="Arial" w:hAnsi="Arial"/>
          <w:b/>
          <w:bCs/>
          <w:color w:val="404040"/>
          <w:sz w:val="22"/>
          <w:szCs w:val="22"/>
        </w:rPr>
        <w:t xml:space="preserve">ISCE2 + topsStack : </w:t>
      </w:r>
      <w:r>
        <w:rPr>
          <w:rFonts w:ascii="Arial" w:cs="Arial" w:eastAsia="Arial" w:hAnsi="Arial"/>
          <w:color w:val="404040"/>
          <w:sz w:val="22"/>
          <w:szCs w:val="22"/>
        </w:rPr>
        <w:t xml:space="preserve">Preprocessing Sentinel-1 IW pour stack SBAS, JPL</w:t>
      </w:r>
    </w:p>
    <w:p>
      <w:pPr>
        <w:pStyle w:val="ListParagraph"/>
        <w:numPr>
          <w:ilvl w:val="0"/>
          <w:numId w:val="2"/>
        </w:numPr>
        <w:spacing w:after="40" w:before="40"/>
      </w:pPr>
      <w:r>
        <w:rPr>
          <w:rFonts w:ascii="Arial" w:cs="Arial" w:eastAsia="Arial" w:hAnsi="Arial"/>
          <w:b/>
          <w:bCs/>
          <w:color w:val="404040"/>
          <w:sz w:val="22"/>
          <w:szCs w:val="22"/>
        </w:rPr>
        <w:t xml:space="preserve">HyP3 (ASF) : </w:t>
      </w:r>
      <w:r>
        <w:rPr>
          <w:rFonts w:ascii="Arial" w:cs="Arial" w:eastAsia="Arial" w:hAnsi="Arial"/>
          <w:color w:val="404040"/>
          <w:sz w:val="22"/>
          <w:szCs w:val="22"/>
        </w:rPr>
        <w:t xml:space="preserve">Pipeline SBAS automatisé sur cloud AWS pour Sentinel-1</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6. Données en entrée et format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Format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Images SLC Sentinel-1 IW (SAFE), stack co-enregistrée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Nombre d'images</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Minimum 15–20 images, idéalement 30+ pour stabilité statistique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Couverture temporelle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Recommandé : 1 an pré-événement + durée post-événement</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Baseline spatiale max</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200 m (Sentinel-1), 150 m (CSK2G)</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MNT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Copernicus DEM 10m ou SRTM 30m pour retrait topographique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Données météo (optionnel)</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ERA5 (ECMWF) pour correction de l'atmosphère troposphérique</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7. Prétraitements nécessaires</w:t>
      </w:r>
    </w:p>
    <w:p>
      <w:pPr>
        <w:pStyle w:val="ListParagraph"/>
        <w:numPr>
          <w:ilvl w:val="0"/>
          <w:numId w:val="3"/>
        </w:numPr>
        <w:spacing w:after="40" w:before="40"/>
      </w:pPr>
      <w:r>
        <w:rPr>
          <w:rFonts w:ascii="Arial" w:cs="Arial" w:eastAsia="Arial" w:hAnsi="Arial"/>
          <w:color w:val="404040"/>
          <w:sz w:val="22"/>
          <w:szCs w:val="22"/>
        </w:rPr>
        <w:t xml:space="preserve">Construction de la stack SLC co-enregistrée (Enhanced Spectral Diversity)</w:t>
      </w:r>
    </w:p>
    <w:p>
      <w:pPr>
        <w:pStyle w:val="ListParagraph"/>
        <w:numPr>
          <w:ilvl w:val="0"/>
          <w:numId w:val="3"/>
        </w:numPr>
        <w:spacing w:after="40" w:before="40"/>
      </w:pPr>
      <w:r>
        <w:rPr>
          <w:rFonts w:ascii="Arial" w:cs="Arial" w:eastAsia="Arial" w:hAnsi="Arial"/>
          <w:color w:val="404040"/>
          <w:sz w:val="22"/>
          <w:szCs w:val="22"/>
        </w:rPr>
        <w:t xml:space="preserve">Sélection du réseau d'interférogrammes (critères baseline spatiale et temporelle)</w:t>
      </w:r>
    </w:p>
    <w:p>
      <w:pPr>
        <w:pStyle w:val="ListParagraph"/>
        <w:numPr>
          <w:ilvl w:val="0"/>
          <w:numId w:val="3"/>
        </w:numPr>
        <w:spacing w:after="40" w:before="40"/>
      </w:pPr>
      <w:r>
        <w:rPr>
          <w:rFonts w:ascii="Arial" w:cs="Arial" w:eastAsia="Arial" w:hAnsi="Arial"/>
          <w:color w:val="404040"/>
          <w:sz w:val="22"/>
          <w:szCs w:val="22"/>
        </w:rPr>
        <w:t xml:space="preserve">Calcul et filtrage des interférogrammes (Goldstein)</w:t>
      </w:r>
    </w:p>
    <w:p>
      <w:pPr>
        <w:pStyle w:val="ListParagraph"/>
        <w:numPr>
          <w:ilvl w:val="0"/>
          <w:numId w:val="3"/>
        </w:numPr>
        <w:spacing w:after="40" w:before="40"/>
      </w:pPr>
      <w:r>
        <w:rPr>
          <w:rFonts w:ascii="Arial" w:cs="Arial" w:eastAsia="Arial" w:hAnsi="Arial"/>
          <w:color w:val="404040"/>
          <w:sz w:val="22"/>
          <w:szCs w:val="22"/>
        </w:rPr>
        <w:t xml:space="preserve">Unwrapping de phase de tous les interférogrammes (SNAPHU, MCF)</w:t>
      </w:r>
    </w:p>
    <w:p>
      <w:pPr>
        <w:pStyle w:val="ListParagraph"/>
        <w:numPr>
          <w:ilvl w:val="0"/>
          <w:numId w:val="3"/>
        </w:numPr>
        <w:spacing w:after="40" w:before="40"/>
      </w:pPr>
      <w:r>
        <w:rPr>
          <w:rFonts w:ascii="Arial" w:cs="Arial" w:eastAsia="Arial" w:hAnsi="Arial"/>
          <w:color w:val="404040"/>
          <w:sz w:val="22"/>
          <w:szCs w:val="22"/>
        </w:rPr>
        <w:t xml:space="preserve">Correction de l'atmosphère (ERA5 ou filtre spatio-temporel)</w:t>
      </w:r>
    </w:p>
    <w:p>
      <w:pPr>
        <w:pStyle w:val="ListParagraph"/>
        <w:numPr>
          <w:ilvl w:val="0"/>
          <w:numId w:val="3"/>
        </w:numPr>
        <w:spacing w:after="40" w:before="40"/>
      </w:pPr>
      <w:r>
        <w:rPr>
          <w:rFonts w:ascii="Arial" w:cs="Arial" w:eastAsia="Arial" w:hAnsi="Arial"/>
          <w:color w:val="404040"/>
          <w:sz w:val="22"/>
          <w:szCs w:val="22"/>
        </w:rPr>
        <w:t xml:space="preserve">Inversion SVD de la série temporelle</w:t>
      </w:r>
    </w:p>
    <w:p>
      <w:pPr>
        <w:pStyle w:val="ListParagraph"/>
        <w:numPr>
          <w:ilvl w:val="0"/>
          <w:numId w:val="3"/>
        </w:numPr>
        <w:spacing w:after="40" w:before="40"/>
      </w:pPr>
      <w:r>
        <w:rPr>
          <w:rFonts w:ascii="Arial" w:cs="Arial" w:eastAsia="Arial" w:hAnsi="Arial"/>
          <w:color w:val="404040"/>
          <w:sz w:val="22"/>
          <w:szCs w:val="22"/>
        </w:rPr>
        <w:t xml:space="preserve">Géocodage et export GeoTIFF par date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8.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Avantages</w:t>
            </w:r>
          </w:p>
        </w:tc>
        <w:tc>
          <w:tcPr>
            <w:tcW w:type="dxa" w:w="4680"/>
            <w:tcBorders>
              <w:top w:val="single" w:color="D9D9D9" w:sz="1"/>
              <w:left w:val="single" w:color="D9D9D9" w:sz="1"/>
              <w:bottom w:val="single" w:color="D9D9D9" w:sz="1"/>
              <w:right w:val="single" w:color="D9D9D9"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  Inconvénients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Suivi temporel continu : date précise de destruction possible</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Nécessite de nombreuses images (&gt;15) et une longue série pré-événement</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Détecte les destructions progressives et non juste instantanées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Unwrapping de phase fragile en zones très décohérentes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Bonne couverture spatiale (pixels distribués)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Temps de traitement important pour grandes zones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Intègre la correction atmosphérique</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Moins précis en milieu très dense en cohérence partielle</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Largement validé en contexte sismique et conflictuel</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Difficile en zone tropicale (décohérence végétale)</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9. Sorties et finalités</w:t>
      </w:r>
    </w:p>
    <w:p>
      <w:pPr>
        <w:spacing w:after="80" w:before="80"/>
      </w:pPr>
      <w:r>
        <w:rPr>
          <w:rFonts w:ascii="Arial" w:cs="Arial" w:eastAsia="Arial" w:hAnsi="Arial"/>
          <w:color w:val="404040"/>
          <w:sz w:val="22"/>
          <w:szCs w:val="22"/>
        </w:rPr>
        <w:t xml:space="preserve">Séries temporelles de déplacement pixel par pixel, cartes de vitesse, cartes de ruptures temporelles, dates estimées d'effondrement.</w:t>
      </w:r>
    </w:p>
    <w:p>
      <w:pPr>
        <w:pStyle w:val="ListParagraph"/>
        <w:numPr>
          <w:ilvl w:val="0"/>
          <w:numId w:val="2"/>
        </w:numPr>
        <w:spacing w:after="40" w:before="40"/>
      </w:pPr>
      <w:r>
        <w:rPr>
          <w:rFonts w:ascii="Arial" w:cs="Arial" w:eastAsia="Arial" w:hAnsi="Arial"/>
          <w:color w:val="404040"/>
          <w:sz w:val="22"/>
          <w:szCs w:val="22"/>
        </w:rPr>
        <w:t xml:space="preserve">Stack de GeoTIFF de déplacement (un par date d'acquisition)</w:t>
      </w:r>
    </w:p>
    <w:p>
      <w:pPr>
        <w:pStyle w:val="ListParagraph"/>
        <w:numPr>
          <w:ilvl w:val="0"/>
          <w:numId w:val="2"/>
        </w:numPr>
        <w:spacing w:after="40" w:before="40"/>
      </w:pPr>
      <w:r>
        <w:rPr>
          <w:rFonts w:ascii="Arial" w:cs="Arial" w:eastAsia="Arial" w:hAnsi="Arial"/>
          <w:color w:val="404040"/>
          <w:sz w:val="22"/>
          <w:szCs w:val="22"/>
        </w:rPr>
        <w:t xml:space="preserve">Carte de vitesse moyenne LOS (mm/an)</w:t>
      </w:r>
    </w:p>
    <w:p>
      <w:pPr>
        <w:pStyle w:val="ListParagraph"/>
        <w:numPr>
          <w:ilvl w:val="0"/>
          <w:numId w:val="2"/>
        </w:numPr>
        <w:spacing w:after="40" w:before="40"/>
      </w:pPr>
      <w:r>
        <w:rPr>
          <w:rFonts w:ascii="Arial" w:cs="Arial" w:eastAsia="Arial" w:hAnsi="Arial"/>
          <w:color w:val="404040"/>
          <w:sz w:val="22"/>
          <w:szCs w:val="22"/>
        </w:rPr>
        <w:t xml:space="preserve">Carte des dates de rupture détectée (BFAST / CUSUM)</w:t>
      </w:r>
    </w:p>
    <w:p>
      <w:pPr>
        <w:pStyle w:val="ListParagraph"/>
        <w:numPr>
          <w:ilvl w:val="0"/>
          <w:numId w:val="2"/>
        </w:numPr>
        <w:spacing w:after="40" w:before="40"/>
      </w:pPr>
      <w:r>
        <w:rPr>
          <w:rFonts w:ascii="Arial" w:cs="Arial" w:eastAsia="Arial" w:hAnsi="Arial"/>
          <w:color w:val="404040"/>
          <w:sz w:val="22"/>
          <w:szCs w:val="22"/>
        </w:rPr>
        <w:t xml:space="preserve">Histogramme temporel des destructions cumulées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10. Méthodes d'évaluation</w:t>
      </w:r>
    </w:p>
    <w:p>
      <w:pPr>
        <w:pStyle w:val="ListParagraph"/>
        <w:numPr>
          <w:ilvl w:val="0"/>
          <w:numId w:val="2"/>
        </w:numPr>
        <w:spacing w:after="40" w:before="40"/>
      </w:pPr>
      <w:r>
        <w:rPr>
          <w:rFonts w:ascii="Arial" w:cs="Arial" w:eastAsia="Arial" w:hAnsi="Arial"/>
          <w:b/>
          <w:bCs/>
          <w:color w:val="404040"/>
          <w:sz w:val="22"/>
          <w:szCs w:val="22"/>
        </w:rPr>
        <w:t xml:space="preserve">Matrice de confusion temporelle : </w:t>
      </w:r>
      <w:r>
        <w:rPr>
          <w:rFonts w:ascii="Arial" w:cs="Arial" w:eastAsia="Arial" w:hAnsi="Arial"/>
          <w:color w:val="404040"/>
          <w:sz w:val="22"/>
          <w:szCs w:val="22"/>
        </w:rPr>
        <w:t xml:space="preserve">Comparaison des dates estimées vs. dates réelles de destruction (rapports terrain, presse, données UNOSAT)</w:t>
      </w:r>
    </w:p>
    <w:p>
      <w:pPr>
        <w:pStyle w:val="ListParagraph"/>
        <w:numPr>
          <w:ilvl w:val="0"/>
          <w:numId w:val="2"/>
        </w:numPr>
        <w:spacing w:after="40" w:before="40"/>
      </w:pPr>
      <w:r>
        <w:rPr>
          <w:rFonts w:ascii="Arial" w:cs="Arial" w:eastAsia="Arial" w:hAnsi="Arial"/>
          <w:b/>
          <w:bCs/>
          <w:color w:val="404040"/>
          <w:sz w:val="22"/>
          <w:szCs w:val="22"/>
        </w:rPr>
        <w:t xml:space="preserve">RMSE de déplacement : </w:t>
      </w:r>
      <w:r>
        <w:rPr>
          <w:rFonts w:ascii="Arial" w:cs="Arial" w:eastAsia="Arial" w:hAnsi="Arial"/>
          <w:color w:val="404040"/>
          <w:sz w:val="22"/>
          <w:szCs w:val="22"/>
        </w:rPr>
        <w:t xml:space="preserve">Validation sur points GNSS de référence si disponibles</w:t>
      </w:r>
    </w:p>
    <w:p>
      <w:pPr>
        <w:pStyle w:val="ListParagraph"/>
        <w:numPr>
          <w:ilvl w:val="0"/>
          <w:numId w:val="2"/>
        </w:numPr>
        <w:spacing w:after="40" w:before="40"/>
      </w:pPr>
      <w:r>
        <w:rPr>
          <w:rFonts w:ascii="Arial" w:cs="Arial" w:eastAsia="Arial" w:hAnsi="Arial"/>
          <w:b/>
          <w:bCs/>
          <w:color w:val="404040"/>
          <w:sz w:val="22"/>
          <w:szCs w:val="22"/>
        </w:rPr>
        <w:t xml:space="preserve">Recall de détection de rupture : </w:t>
      </w:r>
      <w:r>
        <w:rPr>
          <w:rFonts w:ascii="Arial" w:cs="Arial" w:eastAsia="Arial" w:hAnsi="Arial"/>
          <w:color w:val="404040"/>
          <w:sz w:val="22"/>
          <w:szCs w:val="22"/>
        </w:rPr>
        <w:t xml:space="preserve">Taux de ruptures temporelles détectées correctement / total des destructions connues</w:t>
      </w:r>
    </w:p>
    <w:p>
      <w:pPr>
        <w:pStyle w:val="ListParagraph"/>
        <w:numPr>
          <w:ilvl w:val="0"/>
          <w:numId w:val="2"/>
        </w:numPr>
        <w:spacing w:after="40" w:before="40"/>
      </w:pPr>
      <w:r>
        <w:rPr>
          <w:rFonts w:ascii="Arial" w:cs="Arial" w:eastAsia="Arial" w:hAnsi="Arial"/>
          <w:b/>
          <w:bCs/>
          <w:color w:val="404040"/>
          <w:sz w:val="22"/>
          <w:szCs w:val="22"/>
        </w:rPr>
        <w:t xml:space="preserve">Analyse résiduelle atmosphérique : </w:t>
      </w:r>
      <w:r>
        <w:rPr>
          <w:rFonts w:ascii="Arial" w:cs="Arial" w:eastAsia="Arial" w:hAnsi="Arial"/>
          <w:color w:val="404040"/>
          <w:sz w:val="22"/>
          <w:szCs w:val="22"/>
        </w:rPr>
        <w:t xml:space="preserve">Vérification de la stationnarité des résidus après correction ERA5</w:t>
      </w:r>
    </w:p>
    <w:p>
      <w:pPr>
        <w:spacing w:after="60" w:before="60"/>
      </w:pPr>
      <w:r>
        <w:t xml:space="preserve"/>
      </w:r>
    </w:p>
    <w:p>
      <w:pPr>
        <w:spacing w:after="60" w:before="60"/>
      </w:pPr>
      <w:r>
        <w:t xml:space="preserve"/>
      </w:r>
    </w:p>
    <w:p>
      <w:r>
        <w:br w:type="page"/>
      </w:r>
    </w:p>
    <w:p>
      <w:pPr>
        <w:pStyle w:val="Heading2"/>
        <w:spacing w:after="120" w:before="280"/>
      </w:pPr>
      <w:r>
        <w:rPr>
          <w:rFonts w:ascii="Arial" w:cs="Arial" w:eastAsia="Arial" w:hAnsi="Arial"/>
          <w:b/>
          <w:bCs/>
          <w:color w:val="2E5F8A"/>
          <w:sz w:val="26"/>
          <w:szCs w:val="26"/>
        </w:rPr>
        <w:t xml:space="preserve">1.3  PSInSAR — Persistent Scatterer InSAR</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 Présentation de la méthode</w:t>
      </w:r>
    </w:p>
    <w:p>
      <w:pPr>
        <w:spacing w:after="80" w:before="80"/>
      </w:pPr>
      <w:r>
        <w:rPr>
          <w:rFonts w:ascii="Arial" w:cs="Arial" w:eastAsia="Arial" w:hAnsi="Arial"/>
          <w:color w:val="404040"/>
          <w:sz w:val="22"/>
          <w:szCs w:val="22"/>
        </w:rPr>
        <w:t xml:space="preserve">Le PSInSAR (Persistent Scatterer InSAR) extrait des réflecteurs cohérents stables dans le temps (PS : Persistent Scatterers), correspondant typiquement à des coins de bâtiments, antennes, structures métalliques. En milieu urbain, la perte de densité de PS dans une zone bâtie constitue un indicateur direct de destruction, et le changement du vecteur vitesse des PS résiduels renseigne sur les déformations structurelles.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 Références scientifiques</w:t>
      </w:r>
    </w:p>
    <w:p>
      <w:pPr>
        <w:spacing w:after="60" w:before="40"/>
        <w:ind w:left="360" w:hanging="360"/>
      </w:pPr>
      <w:r>
        <w:rPr>
          <w:rFonts w:ascii="Arial" w:cs="Arial" w:eastAsia="Arial" w:hAnsi="Arial"/>
          <w:b/>
          <w:bCs/>
          <w:color w:val="404040"/>
          <w:sz w:val="22"/>
          <w:szCs w:val="22"/>
        </w:rPr>
        <w:t xml:space="preserve">Ferretti, A. et al. (2001). </w:t>
      </w:r>
      <w:r>
        <w:rPr>
          <w:rFonts w:ascii="Arial" w:cs="Arial" w:eastAsia="Arial" w:hAnsi="Arial"/>
          <w:i/>
          <w:iCs/>
          <w:color w:val="404040"/>
          <w:sz w:val="22"/>
          <w:szCs w:val="22"/>
        </w:rPr>
        <w:t xml:space="preserve">Permanent Scatterers in SAR Interferometry. </w:t>
      </w:r>
      <w:r>
        <w:rPr>
          <w:rFonts w:ascii="Arial" w:cs="Arial" w:eastAsia="Arial" w:hAnsi="Arial"/>
          <w:color w:val="404040"/>
          <w:sz w:val="22"/>
          <w:szCs w:val="22"/>
        </w:rPr>
        <w:t xml:space="preserve">IEEE Transactions on Geoscience and Remote Sensing, 39(1), 8–20 — DOI : 10.1109/36.898661</w:t>
      </w:r>
    </w:p>
    <w:p>
      <w:pPr>
        <w:spacing w:after="60" w:before="40"/>
        <w:ind w:left="360" w:hanging="360"/>
      </w:pPr>
      <w:r>
        <w:rPr>
          <w:rFonts w:ascii="Arial" w:cs="Arial" w:eastAsia="Arial" w:hAnsi="Arial"/>
          <w:b/>
          <w:bCs/>
          <w:color w:val="404040"/>
          <w:sz w:val="22"/>
          <w:szCs w:val="22"/>
        </w:rPr>
        <w:t xml:space="preserve">Gernhardt, S. &amp; Bamler, R. (2012). </w:t>
      </w:r>
      <w:r>
        <w:rPr>
          <w:rFonts w:ascii="Arial" w:cs="Arial" w:eastAsia="Arial" w:hAnsi="Arial"/>
          <w:i/>
          <w:iCs/>
          <w:color w:val="404040"/>
          <w:sz w:val="22"/>
          <w:szCs w:val="22"/>
        </w:rPr>
        <w:t xml:space="preserve">Deformation monitoring of single buildings using meter-resolution SAR data in PSI. </w:t>
      </w:r>
      <w:r>
        <w:rPr>
          <w:rFonts w:ascii="Arial" w:cs="Arial" w:eastAsia="Arial" w:hAnsi="Arial"/>
          <w:color w:val="404040"/>
          <w:sz w:val="22"/>
          <w:szCs w:val="22"/>
        </w:rPr>
        <w:t xml:space="preserve">ISPRS Journal of Photogrammetry and Remote Sensing, 73, 68–79 — DOI : 10.1016/j.isprsjprs.2012.06.009</w:t>
      </w:r>
    </w:p>
    <w:p>
      <w:pPr>
        <w:spacing w:after="60" w:before="40"/>
        <w:ind w:left="360" w:hanging="360"/>
      </w:pPr>
      <w:r>
        <w:rPr>
          <w:rFonts w:ascii="Arial" w:cs="Arial" w:eastAsia="Arial" w:hAnsi="Arial"/>
          <w:b/>
          <w:bCs/>
          <w:color w:val="404040"/>
          <w:sz w:val="22"/>
          <w:szCs w:val="22"/>
        </w:rPr>
        <w:t xml:space="preserve">Barra, A. et al. (2017). </w:t>
      </w:r>
      <w:r>
        <w:rPr>
          <w:rFonts w:ascii="Arial" w:cs="Arial" w:eastAsia="Arial" w:hAnsi="Arial"/>
          <w:i/>
          <w:iCs/>
          <w:color w:val="404040"/>
          <w:sz w:val="22"/>
          <w:szCs w:val="22"/>
        </w:rPr>
        <w:t xml:space="preserve">Using PSInSAR Technique to Detect Surface Deformation in Urban Areas. </w:t>
      </w:r>
      <w:r>
        <w:rPr>
          <w:rFonts w:ascii="Arial" w:cs="Arial" w:eastAsia="Arial" w:hAnsi="Arial"/>
          <w:color w:val="404040"/>
          <w:sz w:val="22"/>
          <w:szCs w:val="22"/>
        </w:rPr>
        <w:t xml:space="preserve">Geosciences, 7(2), 31 — DOI : 10.3390/geosciences7020031</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 Fonctionnement scientifique</w:t>
      </w:r>
    </w:p>
    <w:p>
      <w:pPr>
        <w:spacing w:after="80" w:before="80"/>
      </w:pPr>
      <w:r>
        <w:rPr>
          <w:rFonts w:ascii="Arial" w:cs="Arial" w:eastAsia="Arial" w:hAnsi="Arial"/>
          <w:color w:val="404040"/>
          <w:sz w:val="22"/>
          <w:szCs w:val="22"/>
        </w:rPr>
        <w:t xml:space="preserve">Les PS sont identifiés par leur faible dispersion d'amplitude dans le temps (Dispersion d'Amplitude DA = σA/μA &lt; 0.25). La phase de chaque PS est modélisée comme la somme d'un terme de déplacement, d'une contribution topographique résiduelle, d'un terme atmosphérique et d'un résidu. L'estimation est réalisée par un estimateur de maximum de vraisemblance sur la dimension temporelle.</w:t>
      </w:r>
    </w:p>
    <w:p>
      <w:pPr>
        <w:pStyle w:val="ListParagraph"/>
        <w:numPr>
          <w:ilvl w:val="0"/>
          <w:numId w:val="2"/>
        </w:numPr>
        <w:spacing w:after="40" w:before="40"/>
      </w:pPr>
      <w:r>
        <w:rPr>
          <w:rFonts w:ascii="Arial" w:cs="Arial" w:eastAsia="Arial" w:hAnsi="Arial"/>
          <w:color w:val="404040"/>
          <w:sz w:val="22"/>
          <w:szCs w:val="22"/>
        </w:rPr>
        <w:t xml:space="preserve">Critère de sélection : DA &lt; 0.25 (Ferretti et al. 2001) ou cohérence temporelle &gt; 0.7</w:t>
      </w:r>
    </w:p>
    <w:p>
      <w:pPr>
        <w:pStyle w:val="ListParagraph"/>
        <w:numPr>
          <w:ilvl w:val="0"/>
          <w:numId w:val="2"/>
        </w:numPr>
        <w:spacing w:after="40" w:before="40"/>
      </w:pPr>
      <w:r>
        <w:rPr>
          <w:rFonts w:ascii="Arial" w:cs="Arial" w:eastAsia="Arial" w:hAnsi="Arial"/>
          <w:color w:val="404040"/>
          <w:sz w:val="22"/>
          <w:szCs w:val="22"/>
        </w:rPr>
        <w:t xml:space="preserve">Modèle de phase : φ = φ_def + φ_DEM + φ_atm + φ_noise</w:t>
      </w:r>
    </w:p>
    <w:p>
      <w:pPr>
        <w:pStyle w:val="ListParagraph"/>
        <w:numPr>
          <w:ilvl w:val="0"/>
          <w:numId w:val="2"/>
        </w:numPr>
        <w:spacing w:after="40" w:before="40"/>
      </w:pPr>
      <w:r>
        <w:rPr>
          <w:rFonts w:ascii="Arial" w:cs="Arial" w:eastAsia="Arial" w:hAnsi="Arial"/>
          <w:color w:val="404040"/>
          <w:sz w:val="22"/>
          <w:szCs w:val="22"/>
        </w:rPr>
        <w:t xml:space="preserve">Estimation de la vitesse LOS par régression linéaire sur la série temporelle</w:t>
      </w:r>
    </w:p>
    <w:p>
      <w:pPr>
        <w:pStyle w:val="ListParagraph"/>
        <w:numPr>
          <w:ilvl w:val="0"/>
          <w:numId w:val="2"/>
        </w:numPr>
        <w:spacing w:after="40" w:before="40"/>
      </w:pPr>
      <w:r>
        <w:rPr>
          <w:rFonts w:ascii="Arial" w:cs="Arial" w:eastAsia="Arial" w:hAnsi="Arial"/>
          <w:color w:val="404040"/>
          <w:sz w:val="22"/>
          <w:szCs w:val="22"/>
        </w:rPr>
        <w:t xml:space="preserve">Géolocalisation 3D des PS possible si plusieurs géométries d'acquisition disponibles</w:t>
      </w:r>
    </w:p>
    <w:p>
      <w:pPr>
        <w:pStyle w:val="ListParagraph"/>
        <w:numPr>
          <w:ilvl w:val="0"/>
          <w:numId w:val="2"/>
        </w:numPr>
        <w:spacing w:after="40" w:before="40"/>
      </w:pPr>
      <w:r>
        <w:rPr>
          <w:rFonts w:ascii="Arial" w:cs="Arial" w:eastAsia="Arial" w:hAnsi="Arial"/>
          <w:color w:val="404040"/>
          <w:sz w:val="22"/>
          <w:szCs w:val="22"/>
        </w:rPr>
        <w:t xml:space="preserve">PS density ratio entre pré et post : indicateur de perte structurelle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4. Explication simplifiée</w:t>
      </w:r>
    </w:p>
    <w:p>
      <w:pPr>
        <w:spacing w:after="80" w:before="80"/>
      </w:pPr>
      <w:r>
        <w:rPr>
          <w:rFonts w:ascii="Arial" w:cs="Arial" w:eastAsia="Arial" w:hAnsi="Arial"/>
          <w:color w:val="404040"/>
          <w:sz w:val="22"/>
          <w:szCs w:val="22"/>
        </w:rPr>
        <w:t xml:space="preserve">Chaque bâtiment agit comme un miroir brillant pour le radar. En suivant ces « points miroirs » au fil du temps, on peut détecter leur disparition (bâtiment détruit) ou leur déplacement (bâtiment affaissé). La carte de densité des points miroirs avant/après révèle directement les zones détruites.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 Librairies et logiciels requis</w:t>
      </w:r>
    </w:p>
    <w:p>
      <w:pPr>
        <w:pStyle w:val="ListParagraph"/>
        <w:numPr>
          <w:ilvl w:val="0"/>
          <w:numId w:val="2"/>
        </w:numPr>
        <w:spacing w:after="40" w:before="40"/>
      </w:pPr>
      <w:r>
        <w:rPr>
          <w:rFonts w:ascii="Arial" w:cs="Arial" w:eastAsia="Arial" w:hAnsi="Arial"/>
          <w:b/>
          <w:bCs/>
          <w:color w:val="404040"/>
          <w:sz w:val="22"/>
          <w:szCs w:val="22"/>
        </w:rPr>
        <w:t xml:space="preserve">StaMPS : </w:t>
      </w:r>
      <w:r>
        <w:rPr>
          <w:rFonts w:ascii="Arial" w:cs="Arial" w:eastAsia="Arial" w:hAnsi="Arial"/>
          <w:color w:val="404040"/>
          <w:sz w:val="22"/>
          <w:szCs w:val="22"/>
        </w:rPr>
        <w:t xml:space="preserve">Stanford Method for PS, MATLAB + Python, référence académique</w:t>
      </w:r>
    </w:p>
    <w:p>
      <w:pPr>
        <w:pStyle w:val="ListParagraph"/>
        <w:numPr>
          <w:ilvl w:val="0"/>
          <w:numId w:val="2"/>
        </w:numPr>
        <w:spacing w:after="40" w:before="40"/>
      </w:pPr>
      <w:r>
        <w:rPr>
          <w:rFonts w:ascii="Arial" w:cs="Arial" w:eastAsia="Arial" w:hAnsi="Arial"/>
          <w:b/>
          <w:bCs/>
          <w:color w:val="404040"/>
          <w:sz w:val="22"/>
          <w:szCs w:val="22"/>
        </w:rPr>
        <w:t xml:space="preserve">SqueeSAR (TRE Altamira) : </w:t>
      </w:r>
      <w:r>
        <w:rPr>
          <w:rFonts w:ascii="Arial" w:cs="Arial" w:eastAsia="Arial" w:hAnsi="Arial"/>
          <w:color w:val="404040"/>
          <w:sz w:val="22"/>
          <w:szCs w:val="22"/>
        </w:rPr>
        <w:t xml:space="preserve">Extension des PS aux DS (Distributed Scatterers), commercial</w:t>
      </w:r>
    </w:p>
    <w:p>
      <w:pPr>
        <w:pStyle w:val="ListParagraph"/>
        <w:numPr>
          <w:ilvl w:val="0"/>
          <w:numId w:val="2"/>
        </w:numPr>
        <w:spacing w:after="40" w:before="40"/>
      </w:pPr>
      <w:r>
        <w:rPr>
          <w:rFonts w:ascii="Arial" w:cs="Arial" w:eastAsia="Arial" w:hAnsi="Arial"/>
          <w:b/>
          <w:bCs/>
          <w:color w:val="404040"/>
          <w:sz w:val="22"/>
          <w:szCs w:val="22"/>
        </w:rPr>
        <w:t xml:space="preserve">MintPy : </w:t>
      </w:r>
      <w:r>
        <w:rPr>
          <w:rFonts w:ascii="Arial" w:cs="Arial" w:eastAsia="Arial" w:hAnsi="Arial"/>
          <w:color w:val="404040"/>
          <w:sz w:val="22"/>
          <w:szCs w:val="22"/>
        </w:rPr>
        <w:t xml:space="preserve">PSInSAR natif + SBAS, Python, open-source, très actif</w:t>
      </w:r>
    </w:p>
    <w:p>
      <w:pPr>
        <w:pStyle w:val="ListParagraph"/>
        <w:numPr>
          <w:ilvl w:val="0"/>
          <w:numId w:val="2"/>
        </w:numPr>
        <w:spacing w:after="40" w:before="40"/>
      </w:pPr>
      <w:r>
        <w:rPr>
          <w:rFonts w:ascii="Arial" w:cs="Arial" w:eastAsia="Arial" w:hAnsi="Arial"/>
          <w:b/>
          <w:bCs/>
          <w:color w:val="404040"/>
          <w:sz w:val="22"/>
          <w:szCs w:val="22"/>
        </w:rPr>
        <w:t xml:space="preserve">PS-RAPI : </w:t>
      </w:r>
      <w:r>
        <w:rPr>
          <w:rFonts w:ascii="Arial" w:cs="Arial" w:eastAsia="Arial" w:hAnsi="Arial"/>
          <w:color w:val="404040"/>
          <w:sz w:val="22"/>
          <w:szCs w:val="22"/>
        </w:rPr>
        <w:t xml:space="preserve">Rapid PS estimation, Python, adapté aux urgences</w:t>
      </w:r>
    </w:p>
    <w:p>
      <w:pPr>
        <w:pStyle w:val="ListParagraph"/>
        <w:numPr>
          <w:ilvl w:val="0"/>
          <w:numId w:val="2"/>
        </w:numPr>
        <w:spacing w:after="40" w:before="40"/>
      </w:pPr>
      <w:r>
        <w:rPr>
          <w:rFonts w:ascii="Arial" w:cs="Arial" w:eastAsia="Arial" w:hAnsi="Arial"/>
          <w:b/>
          <w:bCs/>
          <w:color w:val="404040"/>
          <w:sz w:val="22"/>
          <w:szCs w:val="22"/>
        </w:rPr>
        <w:t xml:space="preserve">SNAP-StaMPS Workflow : </w:t>
      </w:r>
      <w:r>
        <w:rPr>
          <w:rFonts w:ascii="Arial" w:cs="Arial" w:eastAsia="Arial" w:hAnsi="Arial"/>
          <w:color w:val="404040"/>
          <w:sz w:val="22"/>
          <w:szCs w:val="22"/>
        </w:rPr>
        <w:t xml:space="preserve">Pipeline open-source SNAP → StaMPS pour Sentinel-1</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6. Données en entrée et format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Format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Stack SLC co-enregistrée, format HDF5 ou dossier d'interférogrammes déroulés</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Nombre d'images</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Minimum 25–30 images pour une estimation statistique fiable des PS</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Géométrie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Ascending ET Descending recommandé pour décomposition 3D des déplacements</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MNT haute résolution</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Copernicus DEM 10m ou meilleur pour correction DEM résiduelle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Référence stable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 ou plusieurs points de référence GPS/GNSS ou zone stable identifiée</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7. Prétraitements nécessaires</w:t>
      </w:r>
    </w:p>
    <w:p>
      <w:pPr>
        <w:pStyle w:val="ListParagraph"/>
        <w:numPr>
          <w:ilvl w:val="0"/>
          <w:numId w:val="3"/>
        </w:numPr>
        <w:spacing w:after="40" w:before="40"/>
      </w:pPr>
      <w:r>
        <w:rPr>
          <w:rFonts w:ascii="Arial" w:cs="Arial" w:eastAsia="Arial" w:hAnsi="Arial"/>
          <w:color w:val="404040"/>
          <w:sz w:val="22"/>
          <w:szCs w:val="22"/>
        </w:rPr>
        <w:t xml:space="preserve">Co-enregistrement précis de toute la stack (méthode ESD pour Sentinel-1 IW)</w:t>
      </w:r>
    </w:p>
    <w:p>
      <w:pPr>
        <w:pStyle w:val="ListParagraph"/>
        <w:numPr>
          <w:ilvl w:val="0"/>
          <w:numId w:val="3"/>
        </w:numPr>
        <w:spacing w:after="40" w:before="40"/>
      </w:pPr>
      <w:r>
        <w:rPr>
          <w:rFonts w:ascii="Arial" w:cs="Arial" w:eastAsia="Arial" w:hAnsi="Arial"/>
          <w:color w:val="404040"/>
          <w:sz w:val="22"/>
          <w:szCs w:val="22"/>
        </w:rPr>
        <w:t xml:space="preserve">Sélection des candidats PS par critère DA ou cohérence temporelle</w:t>
      </w:r>
    </w:p>
    <w:p>
      <w:pPr>
        <w:pStyle w:val="ListParagraph"/>
        <w:numPr>
          <w:ilvl w:val="0"/>
          <w:numId w:val="3"/>
        </w:numPr>
        <w:spacing w:after="40" w:before="40"/>
      </w:pPr>
      <w:r>
        <w:rPr>
          <w:rFonts w:ascii="Arial" w:cs="Arial" w:eastAsia="Arial" w:hAnsi="Arial"/>
          <w:color w:val="404040"/>
          <w:sz w:val="22"/>
          <w:szCs w:val="22"/>
        </w:rPr>
        <w:t xml:space="preserve">Formation du réseau de connexion entre PS (arc-based network)</w:t>
      </w:r>
    </w:p>
    <w:p>
      <w:pPr>
        <w:pStyle w:val="ListParagraph"/>
        <w:numPr>
          <w:ilvl w:val="0"/>
          <w:numId w:val="3"/>
        </w:numPr>
        <w:spacing w:after="40" w:before="40"/>
      </w:pPr>
      <w:r>
        <w:rPr>
          <w:rFonts w:ascii="Arial" w:cs="Arial" w:eastAsia="Arial" w:hAnsi="Arial"/>
          <w:color w:val="404040"/>
          <w:sz w:val="22"/>
          <w:szCs w:val="22"/>
        </w:rPr>
        <w:t xml:space="preserve">Estimation et soustraction de la phase atmosphérique (APS)</w:t>
      </w:r>
    </w:p>
    <w:p>
      <w:pPr>
        <w:pStyle w:val="ListParagraph"/>
        <w:numPr>
          <w:ilvl w:val="0"/>
          <w:numId w:val="3"/>
        </w:numPr>
        <w:spacing w:after="40" w:before="40"/>
      </w:pPr>
      <w:r>
        <w:rPr>
          <w:rFonts w:ascii="Arial" w:cs="Arial" w:eastAsia="Arial" w:hAnsi="Arial"/>
          <w:color w:val="404040"/>
          <w:sz w:val="22"/>
          <w:szCs w:val="22"/>
        </w:rPr>
        <w:t xml:space="preserve">Résolution de l'ambiguité de phase (unwrapping temporel)</w:t>
      </w:r>
    </w:p>
    <w:p>
      <w:pPr>
        <w:pStyle w:val="ListParagraph"/>
        <w:numPr>
          <w:ilvl w:val="0"/>
          <w:numId w:val="3"/>
        </w:numPr>
        <w:spacing w:after="40" w:before="40"/>
      </w:pPr>
      <w:r>
        <w:rPr>
          <w:rFonts w:ascii="Arial" w:cs="Arial" w:eastAsia="Arial" w:hAnsi="Arial"/>
          <w:color w:val="404040"/>
          <w:sz w:val="22"/>
          <w:szCs w:val="22"/>
        </w:rPr>
        <w:t xml:space="preserve">Géocodage précis des PS en coordonnées géographiques</w:t>
      </w:r>
    </w:p>
    <w:p>
      <w:pPr>
        <w:pStyle w:val="ListParagraph"/>
        <w:numPr>
          <w:ilvl w:val="0"/>
          <w:numId w:val="3"/>
        </w:numPr>
        <w:spacing w:after="40" w:before="40"/>
      </w:pPr>
      <w:r>
        <w:rPr>
          <w:rFonts w:ascii="Arial" w:cs="Arial" w:eastAsia="Arial" w:hAnsi="Arial"/>
          <w:color w:val="404040"/>
          <w:sz w:val="22"/>
          <w:szCs w:val="22"/>
        </w:rPr>
        <w:t xml:space="preserve">Calcul du ratio de densité PS pré/post par zone bâtie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8.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Avantages</w:t>
            </w:r>
          </w:p>
        </w:tc>
        <w:tc>
          <w:tcPr>
            <w:tcW w:type="dxa" w:w="4680"/>
            <w:tcBorders>
              <w:top w:val="single" w:color="D9D9D9" w:sz="1"/>
              <w:left w:val="single" w:color="D9D9D9" w:sz="1"/>
              <w:bottom w:val="single" w:color="D9D9D9" w:sz="1"/>
              <w:right w:val="single" w:color="D9D9D9"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  Inconvénients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Très haute précision de déplacement (&lt; 1 mm/an sur PS stables)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Nécessite un grand nombre d'images (&gt; 25)</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Densité PS très élevée en milieu urbain</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Peu performant en zone rurale ou peu construite</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Détecte les déformations lentes précédant l'effondrement</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Traitement lourd (jours de calcul pour grande zone)</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Bonne résistance à la décohérence temporelle</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Interprétation délicate : un PS peut appartenir à plusieurs bâtiments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Géolocalisation 3D possible (TomoSAR ou multi-géométrie)</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Difficile en contexte de destruction rapide (PS disparaissent trop vite)</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9. Sorties et finalités</w:t>
      </w:r>
    </w:p>
    <w:p>
      <w:pPr>
        <w:spacing w:after="80" w:before="80"/>
      </w:pPr>
      <w:r>
        <w:rPr>
          <w:rFonts w:ascii="Arial" w:cs="Arial" w:eastAsia="Arial" w:hAnsi="Arial"/>
          <w:color w:val="404040"/>
          <w:sz w:val="22"/>
          <w:szCs w:val="22"/>
        </w:rPr>
        <w:t xml:space="preserve">Nuage de points PS géoréférencés avec vitesse de déplacement LOS, carte de densité PS différentielle, classification des bâtiments selon l'évolution de leurs PS.</w:t>
      </w:r>
    </w:p>
    <w:p>
      <w:pPr>
        <w:pStyle w:val="ListParagraph"/>
        <w:numPr>
          <w:ilvl w:val="0"/>
          <w:numId w:val="2"/>
        </w:numPr>
        <w:spacing w:after="40" w:before="40"/>
      </w:pPr>
      <w:r>
        <w:rPr>
          <w:rFonts w:ascii="Arial" w:cs="Arial" w:eastAsia="Arial" w:hAnsi="Arial"/>
          <w:color w:val="404040"/>
          <w:sz w:val="22"/>
          <w:szCs w:val="22"/>
        </w:rPr>
        <w:t xml:space="preserve">Fichier vectoriel (shapefile, GeoPackage) des PS avec attributs vitesse et déplacement</w:t>
      </w:r>
    </w:p>
    <w:p>
      <w:pPr>
        <w:pStyle w:val="ListParagraph"/>
        <w:numPr>
          <w:ilvl w:val="0"/>
          <w:numId w:val="2"/>
        </w:numPr>
        <w:spacing w:after="40" w:before="40"/>
      </w:pPr>
      <w:r>
        <w:rPr>
          <w:rFonts w:ascii="Arial" w:cs="Arial" w:eastAsia="Arial" w:hAnsi="Arial"/>
          <w:color w:val="404040"/>
          <w:sz w:val="22"/>
          <w:szCs w:val="22"/>
        </w:rPr>
        <w:t xml:space="preserve">Raster de densité PS avant/après (PS/km²)</w:t>
      </w:r>
    </w:p>
    <w:p>
      <w:pPr>
        <w:pStyle w:val="ListParagraph"/>
        <w:numPr>
          <w:ilvl w:val="0"/>
          <w:numId w:val="2"/>
        </w:numPr>
        <w:spacing w:after="40" w:before="40"/>
      </w:pPr>
      <w:r>
        <w:rPr>
          <w:rFonts w:ascii="Arial" w:cs="Arial" w:eastAsia="Arial" w:hAnsi="Arial"/>
          <w:color w:val="404040"/>
          <w:sz w:val="22"/>
          <w:szCs w:val="22"/>
        </w:rPr>
        <w:t xml:space="preserve">Carte du PS density ratio par bâtiment</w:t>
      </w:r>
    </w:p>
    <w:p>
      <w:pPr>
        <w:pStyle w:val="ListParagraph"/>
        <w:numPr>
          <w:ilvl w:val="0"/>
          <w:numId w:val="2"/>
        </w:numPr>
        <w:spacing w:after="40" w:before="40"/>
      </w:pPr>
      <w:r>
        <w:rPr>
          <w:rFonts w:ascii="Arial" w:cs="Arial" w:eastAsia="Arial" w:hAnsi="Arial"/>
          <w:color w:val="404040"/>
          <w:sz w:val="22"/>
          <w:szCs w:val="22"/>
        </w:rPr>
        <w:t xml:space="preserve">Série temporelle de déplacement par PS exportable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10. Méthodes d'évaluation</w:t>
      </w:r>
    </w:p>
    <w:p>
      <w:pPr>
        <w:pStyle w:val="ListParagraph"/>
        <w:numPr>
          <w:ilvl w:val="0"/>
          <w:numId w:val="2"/>
        </w:numPr>
        <w:spacing w:after="40" w:before="40"/>
      </w:pPr>
      <w:r>
        <w:rPr>
          <w:rFonts w:ascii="Arial" w:cs="Arial" w:eastAsia="Arial" w:hAnsi="Arial"/>
          <w:b/>
          <w:bCs/>
          <w:color w:val="404040"/>
          <w:sz w:val="22"/>
          <w:szCs w:val="22"/>
        </w:rPr>
        <w:t xml:space="preserve">Comparaison GNSS / nivellement : </w:t>
      </w:r>
      <w:r>
        <w:rPr>
          <w:rFonts w:ascii="Arial" w:cs="Arial" w:eastAsia="Arial" w:hAnsi="Arial"/>
          <w:color w:val="404040"/>
          <w:sz w:val="22"/>
          <w:szCs w:val="22"/>
        </w:rPr>
        <w:t xml:space="preserve">Validation de la vitesse LOS estimée par les PS sur des repères géodésiques de référence</w:t>
      </w:r>
    </w:p>
    <w:p>
      <w:pPr>
        <w:pStyle w:val="ListParagraph"/>
        <w:numPr>
          <w:ilvl w:val="0"/>
          <w:numId w:val="2"/>
        </w:numPr>
        <w:spacing w:after="40" w:before="40"/>
      </w:pPr>
      <w:r>
        <w:rPr>
          <w:rFonts w:ascii="Arial" w:cs="Arial" w:eastAsia="Arial" w:hAnsi="Arial"/>
          <w:b/>
          <w:bCs/>
          <w:color w:val="404040"/>
          <w:sz w:val="22"/>
          <w:szCs w:val="22"/>
        </w:rPr>
        <w:t xml:space="preserve">Taux de détection PS loss : </w:t>
      </w:r>
      <w:r>
        <w:rPr>
          <w:rFonts w:ascii="Arial" w:cs="Arial" w:eastAsia="Arial" w:hAnsi="Arial"/>
          <w:color w:val="404040"/>
          <w:sz w:val="22"/>
          <w:szCs w:val="22"/>
        </w:rPr>
        <w:t xml:space="preserve">Comparaison entre zones de perte de PS et zones de destruction confirmée</w:t>
      </w:r>
    </w:p>
    <w:p>
      <w:pPr>
        <w:pStyle w:val="ListParagraph"/>
        <w:numPr>
          <w:ilvl w:val="0"/>
          <w:numId w:val="2"/>
        </w:numPr>
        <w:spacing w:after="40" w:before="40"/>
      </w:pPr>
      <w:r>
        <w:rPr>
          <w:rFonts w:ascii="Arial" w:cs="Arial" w:eastAsia="Arial" w:hAnsi="Arial"/>
          <w:b/>
          <w:bCs/>
          <w:color w:val="404040"/>
          <w:sz w:val="22"/>
          <w:szCs w:val="22"/>
        </w:rPr>
        <w:t xml:space="preserve">Analyse de précision de géolocalisation : </w:t>
      </w:r>
      <w:r>
        <w:rPr>
          <w:rFonts w:ascii="Arial" w:cs="Arial" w:eastAsia="Arial" w:hAnsi="Arial"/>
          <w:color w:val="404040"/>
          <w:sz w:val="22"/>
          <w:szCs w:val="22"/>
        </w:rPr>
        <w:t xml:space="preserve">Comparaison de la position 3D des PS avec modèles 3D bâtiments (CityGML)</w:t>
      </w:r>
    </w:p>
    <w:p>
      <w:pPr>
        <w:pStyle w:val="ListParagraph"/>
        <w:numPr>
          <w:ilvl w:val="0"/>
          <w:numId w:val="2"/>
        </w:numPr>
        <w:spacing w:after="40" w:before="40"/>
      </w:pPr>
      <w:r>
        <w:rPr>
          <w:rFonts w:ascii="Arial" w:cs="Arial" w:eastAsia="Arial" w:hAnsi="Arial"/>
          <w:b/>
          <w:bCs/>
          <w:color w:val="404040"/>
          <w:sz w:val="22"/>
          <w:szCs w:val="22"/>
        </w:rPr>
        <w:t xml:space="preserve">F1-score à l'échelle bâtiment : </w:t>
      </w:r>
      <w:r>
        <w:rPr>
          <w:rFonts w:ascii="Arial" w:cs="Arial" w:eastAsia="Arial" w:hAnsi="Arial"/>
          <w:color w:val="404040"/>
          <w:sz w:val="22"/>
          <w:szCs w:val="22"/>
        </w:rPr>
        <w:t xml:space="preserve">Classification intact/endommagé/détruit validée contre base de données de dommages</w:t>
      </w:r>
    </w:p>
    <w:p>
      <w:pPr>
        <w:spacing w:after="60" w:before="60"/>
      </w:pPr>
      <w:r>
        <w:t xml:space="preserve"/>
      </w:r>
    </w:p>
    <w:p>
      <w:pPr>
        <w:spacing w:after="60" w:before="60"/>
      </w:pPr>
      <w:r>
        <w:t xml:space="preserve"/>
      </w:r>
    </w:p>
    <w:p>
      <w:r>
        <w:br w:type="page"/>
      </w:r>
    </w:p>
    <w:p>
      <w:pPr>
        <w:pStyle w:val="Heading2"/>
        <w:spacing w:after="120" w:before="280"/>
      </w:pPr>
      <w:r>
        <w:rPr>
          <w:rFonts w:ascii="Arial" w:cs="Arial" w:eastAsia="Arial" w:hAnsi="Arial"/>
          <w:b/>
          <w:bCs/>
          <w:color w:val="2E5F8A"/>
          <w:sz w:val="26"/>
          <w:szCs w:val="26"/>
        </w:rPr>
        <w:t xml:space="preserve">1.4  Analyse de cohérence temporelle et détection de rupture (BFAST / BOCPD)</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 Présentation de la méthode</w:t>
      </w:r>
    </w:p>
    <w:p>
      <w:pPr>
        <w:spacing w:after="80" w:before="80"/>
      </w:pPr>
      <w:r>
        <w:rPr>
          <w:rFonts w:ascii="Arial" w:cs="Arial" w:eastAsia="Arial" w:hAnsi="Arial"/>
          <w:color w:val="404040"/>
          <w:sz w:val="22"/>
          <w:szCs w:val="22"/>
        </w:rPr>
        <w:t xml:space="preserve">Cette approche consiste à calculer une série temporelle de la cohérence interférométrique pour chaque pixel de la stack SAR, puis à appliquer des algorithmes de détection de rupture (breakpoint detection) pour identifier les dates auxquelles la cohérence chute de façon significative, révélant une destruction. L'algorithme BFAST (Breaks For Additive Season and Trend) ou le BOCPD (Bayesian Online ChangePoint Detection) sont particulièrement adaptés.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 Références scientifiques</w:t>
      </w:r>
    </w:p>
    <w:p>
      <w:pPr>
        <w:spacing w:after="60" w:before="40"/>
        <w:ind w:left="360" w:hanging="360"/>
      </w:pPr>
      <w:r>
        <w:rPr>
          <w:rFonts w:ascii="Arial" w:cs="Arial" w:eastAsia="Arial" w:hAnsi="Arial"/>
          <w:b/>
          <w:bCs/>
          <w:color w:val="404040"/>
          <w:sz w:val="22"/>
          <w:szCs w:val="22"/>
        </w:rPr>
        <w:t xml:space="preserve">Verbesselt, J. et al. (2010). </w:t>
      </w:r>
      <w:r>
        <w:rPr>
          <w:rFonts w:ascii="Arial" w:cs="Arial" w:eastAsia="Arial" w:hAnsi="Arial"/>
          <w:i/>
          <w:iCs/>
          <w:color w:val="404040"/>
          <w:sz w:val="22"/>
          <w:szCs w:val="22"/>
        </w:rPr>
        <w:t xml:space="preserve">Detecting trend and seasonal changes in satellite image time series. </w:t>
      </w:r>
      <w:r>
        <w:rPr>
          <w:rFonts w:ascii="Arial" w:cs="Arial" w:eastAsia="Arial" w:hAnsi="Arial"/>
          <w:color w:val="404040"/>
          <w:sz w:val="22"/>
          <w:szCs w:val="22"/>
        </w:rPr>
        <w:t xml:space="preserve">Remote Sensing of Environment, 114(1), 106–115 — DOI : 10.1016/j.rse.2009.08.014</w:t>
      </w:r>
    </w:p>
    <w:p>
      <w:pPr>
        <w:spacing w:after="60" w:before="40"/>
        <w:ind w:left="360" w:hanging="360"/>
      </w:pPr>
      <w:r>
        <w:rPr>
          <w:rFonts w:ascii="Arial" w:cs="Arial" w:eastAsia="Arial" w:hAnsi="Arial"/>
          <w:b/>
          <w:bCs/>
          <w:color w:val="404040"/>
          <w:sz w:val="22"/>
          <w:szCs w:val="22"/>
        </w:rPr>
        <w:t xml:space="preserve">Adams, R.P. &amp; MacKay, D.J.C. (2007). </w:t>
      </w:r>
      <w:r>
        <w:rPr>
          <w:rFonts w:ascii="Arial" w:cs="Arial" w:eastAsia="Arial" w:hAnsi="Arial"/>
          <w:i/>
          <w:iCs/>
          <w:color w:val="404040"/>
          <w:sz w:val="22"/>
          <w:szCs w:val="22"/>
        </w:rPr>
        <w:t xml:space="preserve">Bayesian Online Changepoint Detection. </w:t>
      </w:r>
      <w:r>
        <w:rPr>
          <w:rFonts w:ascii="Arial" w:cs="Arial" w:eastAsia="Arial" w:hAnsi="Arial"/>
          <w:color w:val="404040"/>
          <w:sz w:val="22"/>
          <w:szCs w:val="22"/>
        </w:rPr>
        <w:t xml:space="preserve">arXiv preprint arXiv:0710.3742 — DOI : arxiv:0710.3742</w:t>
      </w:r>
    </w:p>
    <w:p>
      <w:pPr>
        <w:spacing w:after="60" w:before="40"/>
        <w:ind w:left="360" w:hanging="360"/>
      </w:pPr>
      <w:r>
        <w:rPr>
          <w:rFonts w:ascii="Arial" w:cs="Arial" w:eastAsia="Arial" w:hAnsi="Arial"/>
          <w:b/>
          <w:bCs/>
          <w:color w:val="404040"/>
          <w:sz w:val="22"/>
          <w:szCs w:val="22"/>
        </w:rPr>
        <w:t xml:space="preserve">Braun, A. et al. (2020). </w:t>
      </w:r>
      <w:r>
        <w:rPr>
          <w:rFonts w:ascii="Arial" w:cs="Arial" w:eastAsia="Arial" w:hAnsi="Arial"/>
          <w:i/>
          <w:iCs/>
          <w:color w:val="404040"/>
          <w:sz w:val="22"/>
          <w:szCs w:val="22"/>
        </w:rPr>
        <w:t xml:space="preserve">Monitoring Building Destruction in Conflict Zones Using Sentinel-1 SAR Coherence Time Series. </w:t>
      </w:r>
      <w:r>
        <w:rPr>
          <w:rFonts w:ascii="Arial" w:cs="Arial" w:eastAsia="Arial" w:hAnsi="Arial"/>
          <w:color w:val="404040"/>
          <w:sz w:val="22"/>
          <w:szCs w:val="22"/>
        </w:rPr>
        <w:t xml:space="preserve">Remote Sensing, 12(22), 3789 — DOI : 10.3390/rs12223789</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 Fonctionnement scientifique</w:t>
      </w:r>
    </w:p>
    <w:p>
      <w:pPr>
        <w:spacing w:after="80" w:before="80"/>
      </w:pPr>
      <w:r>
        <w:rPr>
          <w:rFonts w:ascii="Arial" w:cs="Arial" w:eastAsia="Arial" w:hAnsi="Arial"/>
          <w:color w:val="404040"/>
          <w:sz w:val="22"/>
          <w:szCs w:val="22"/>
        </w:rPr>
        <w:t xml:space="preserve">La matrice de cohérence temporelle (N×N) est estimée pour chaque pixel à partir de la stack de N images SLC. La cohérence de chaque paire est calculée dans une fenêtre glissante spatiale. La série temporelle de cohérence est modélisée comme la somme d'une tendance (Tt), d'une composante saisonnière (St) et d'un résidu (et). BFAST décompose ce modèle par moindres carrés itératifs et identifie les ruptures structurelles dans Tt.</w:t>
      </w:r>
    </w:p>
    <w:p>
      <w:pPr>
        <w:pStyle w:val="ListParagraph"/>
        <w:numPr>
          <w:ilvl w:val="0"/>
          <w:numId w:val="2"/>
        </w:numPr>
        <w:spacing w:after="40" w:before="40"/>
      </w:pPr>
      <w:r>
        <w:rPr>
          <w:rFonts w:ascii="Arial" w:cs="Arial" w:eastAsia="Arial" w:hAnsi="Arial"/>
          <w:color w:val="404040"/>
          <w:sz w:val="22"/>
          <w:szCs w:val="22"/>
        </w:rPr>
        <w:t xml:space="preserve">Modèle BFAST : Yt = Tt + St + et, ruptures détectées sur Tt par OLS-MOSUM</w:t>
      </w:r>
    </w:p>
    <w:p>
      <w:pPr>
        <w:pStyle w:val="ListParagraph"/>
        <w:numPr>
          <w:ilvl w:val="0"/>
          <w:numId w:val="2"/>
        </w:numPr>
        <w:spacing w:after="40" w:before="40"/>
      </w:pPr>
      <w:r>
        <w:rPr>
          <w:rFonts w:ascii="Arial" w:cs="Arial" w:eastAsia="Arial" w:hAnsi="Arial"/>
          <w:color w:val="404040"/>
          <w:sz w:val="22"/>
          <w:szCs w:val="22"/>
        </w:rPr>
        <w:t xml:space="preserve">BOCPD : modélise la probabilité a posteriori P(changepoint | data) de façon bayésienne en ligne</w:t>
      </w:r>
    </w:p>
    <w:p>
      <w:pPr>
        <w:pStyle w:val="ListParagraph"/>
        <w:numPr>
          <w:ilvl w:val="0"/>
          <w:numId w:val="2"/>
        </w:numPr>
        <w:spacing w:after="40" w:before="40"/>
      </w:pPr>
      <w:r>
        <w:rPr>
          <w:rFonts w:ascii="Arial" w:cs="Arial" w:eastAsia="Arial" w:hAnsi="Arial"/>
          <w:color w:val="404040"/>
          <w:sz w:val="22"/>
          <w:szCs w:val="22"/>
        </w:rPr>
        <w:t xml:space="preserve">CUSUM (CUmulative SUM) : somme cumulée des résidus normalisés, dépasse un seuil en cas de rupture</w:t>
      </w:r>
    </w:p>
    <w:p>
      <w:pPr>
        <w:pStyle w:val="ListParagraph"/>
        <w:numPr>
          <w:ilvl w:val="0"/>
          <w:numId w:val="2"/>
        </w:numPr>
        <w:spacing w:after="40" w:before="40"/>
      </w:pPr>
      <w:r>
        <w:rPr>
          <w:rFonts w:ascii="Arial" w:cs="Arial" w:eastAsia="Arial" w:hAnsi="Arial"/>
          <w:color w:val="404040"/>
          <w:sz w:val="22"/>
          <w:szCs w:val="22"/>
        </w:rPr>
        <w:t xml:space="preserve">Matrice de cohérence complète (EMI — Eigenvalue Maximum Interferogram) pour robustesse statistique</w:t>
      </w:r>
    </w:p>
    <w:p>
      <w:pPr>
        <w:pStyle w:val="ListParagraph"/>
        <w:numPr>
          <w:ilvl w:val="0"/>
          <w:numId w:val="2"/>
        </w:numPr>
        <w:spacing w:after="40" w:before="40"/>
      </w:pPr>
      <w:r>
        <w:rPr>
          <w:rFonts w:ascii="Arial" w:cs="Arial" w:eastAsia="Arial" w:hAnsi="Arial"/>
          <w:color w:val="404040"/>
          <w:sz w:val="22"/>
          <w:szCs w:val="22"/>
        </w:rPr>
        <w:t xml:space="preserve">Fusion des ruptures détectées sur plusieurs pixels voisins (clustering spatial) pour supprimer les faux positifs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4. Explication simplifiée</w:t>
      </w:r>
    </w:p>
    <w:p>
      <w:pPr>
        <w:spacing w:after="80" w:before="80"/>
      </w:pPr>
      <w:r>
        <w:rPr>
          <w:rFonts w:ascii="Arial" w:cs="Arial" w:eastAsia="Arial" w:hAnsi="Arial"/>
          <w:color w:val="404040"/>
          <w:sz w:val="22"/>
          <w:szCs w:val="22"/>
        </w:rPr>
        <w:t xml:space="preserve">Imaginez un graphique montrant la « ressemblance » du sol semaine après semaine. Un bâtiment intact donne une courbe à peu près stable. Le jour où il s'effondre, la courbe plonge. Les algorithmes de détection de rupture repèrent automatiquement ce plongeon et en extraient la date.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 Librairies et logiciels requis</w:t>
      </w:r>
    </w:p>
    <w:p>
      <w:pPr>
        <w:pStyle w:val="ListParagraph"/>
        <w:numPr>
          <w:ilvl w:val="0"/>
          <w:numId w:val="2"/>
        </w:numPr>
        <w:spacing w:after="40" w:before="40"/>
      </w:pPr>
      <w:r>
        <w:rPr>
          <w:rFonts w:ascii="Arial" w:cs="Arial" w:eastAsia="Arial" w:hAnsi="Arial"/>
          <w:b/>
          <w:bCs/>
          <w:color w:val="404040"/>
          <w:sz w:val="22"/>
          <w:szCs w:val="22"/>
        </w:rPr>
        <w:t xml:space="preserve">bfast (R package) : </w:t>
      </w:r>
      <w:r>
        <w:rPr>
          <w:rFonts w:ascii="Arial" w:cs="Arial" w:eastAsia="Arial" w:hAnsi="Arial"/>
          <w:color w:val="404040"/>
          <w:sz w:val="22"/>
          <w:szCs w:val="22"/>
        </w:rPr>
        <w:t xml:space="preserve">Implémentation de référence de BFAST, CRAN</w:t>
      </w:r>
    </w:p>
    <w:p>
      <w:pPr>
        <w:pStyle w:val="ListParagraph"/>
        <w:numPr>
          <w:ilvl w:val="0"/>
          <w:numId w:val="2"/>
        </w:numPr>
        <w:spacing w:after="40" w:before="40"/>
      </w:pPr>
      <w:r>
        <w:rPr>
          <w:rFonts w:ascii="Arial" w:cs="Arial" w:eastAsia="Arial" w:hAnsi="Arial"/>
          <w:b/>
          <w:bCs/>
          <w:color w:val="404040"/>
          <w:sz w:val="22"/>
          <w:szCs w:val="22"/>
        </w:rPr>
        <w:t xml:space="preserve">ruptures (Python) : </w:t>
      </w:r>
      <w:r>
        <w:rPr>
          <w:rFonts w:ascii="Arial" w:cs="Arial" w:eastAsia="Arial" w:hAnsi="Arial"/>
          <w:color w:val="404040"/>
          <w:sz w:val="22"/>
          <w:szCs w:val="22"/>
        </w:rPr>
        <w:t xml:space="preserve">Détection de ruptures multiples, algorithmes PELT, BOCPD, Binseg</w:t>
      </w:r>
    </w:p>
    <w:p>
      <w:pPr>
        <w:pStyle w:val="ListParagraph"/>
        <w:numPr>
          <w:ilvl w:val="0"/>
          <w:numId w:val="2"/>
        </w:numPr>
        <w:spacing w:after="40" w:before="40"/>
      </w:pPr>
      <w:r>
        <w:rPr>
          <w:rFonts w:ascii="Arial" w:cs="Arial" w:eastAsia="Arial" w:hAnsi="Arial"/>
          <w:b/>
          <w:bCs/>
          <w:color w:val="404040"/>
          <w:sz w:val="22"/>
          <w:szCs w:val="22"/>
        </w:rPr>
        <w:t xml:space="preserve">changefinder (Python) : </w:t>
      </w:r>
      <w:r>
        <w:rPr>
          <w:rFonts w:ascii="Arial" w:cs="Arial" w:eastAsia="Arial" w:hAnsi="Arial"/>
          <w:color w:val="404040"/>
          <w:sz w:val="22"/>
          <w:szCs w:val="22"/>
        </w:rPr>
        <w:t xml:space="preserve">Détection de rupture en ligne par scoring séquentiel</w:t>
      </w:r>
    </w:p>
    <w:p>
      <w:pPr>
        <w:pStyle w:val="ListParagraph"/>
        <w:numPr>
          <w:ilvl w:val="0"/>
          <w:numId w:val="2"/>
        </w:numPr>
        <w:spacing w:after="40" w:before="40"/>
      </w:pPr>
      <w:r>
        <w:rPr>
          <w:rFonts w:ascii="Arial" w:cs="Arial" w:eastAsia="Arial" w:hAnsi="Arial"/>
          <w:b/>
          <w:bCs/>
          <w:color w:val="404040"/>
          <w:sz w:val="22"/>
          <w:szCs w:val="22"/>
        </w:rPr>
        <w:t xml:space="preserve">MintPy : </w:t>
      </w:r>
      <w:r>
        <w:rPr>
          <w:rFonts w:ascii="Arial" w:cs="Arial" w:eastAsia="Arial" w:hAnsi="Arial"/>
          <w:color w:val="404040"/>
          <w:sz w:val="22"/>
          <w:szCs w:val="22"/>
        </w:rPr>
        <w:t xml:space="preserve">Calcul de la matrice de cohérence temporelle (EMI), Python</w:t>
      </w:r>
    </w:p>
    <w:p>
      <w:pPr>
        <w:pStyle w:val="ListParagraph"/>
        <w:numPr>
          <w:ilvl w:val="0"/>
          <w:numId w:val="2"/>
        </w:numPr>
        <w:spacing w:after="40" w:before="40"/>
      </w:pPr>
      <w:r>
        <w:rPr>
          <w:rFonts w:ascii="Arial" w:cs="Arial" w:eastAsia="Arial" w:hAnsi="Arial"/>
          <w:b/>
          <w:bCs/>
          <w:color w:val="404040"/>
          <w:sz w:val="22"/>
          <w:szCs w:val="22"/>
        </w:rPr>
        <w:t xml:space="preserve">scipy.signal : </w:t>
      </w:r>
      <w:r>
        <w:rPr>
          <w:rFonts w:ascii="Arial" w:cs="Arial" w:eastAsia="Arial" w:hAnsi="Arial"/>
          <w:color w:val="404040"/>
          <w:sz w:val="22"/>
          <w:szCs w:val="22"/>
        </w:rPr>
        <w:t xml:space="preserve">Détection de pics et transients dans les séries temporelles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6. Données en entrée et format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Format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Stack SLC co-enregistrée ou stack de cohérences pré-calculées (GeoTIFF par date)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Longueur de série</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Minimum 20 dates pré-événement pour établir la baseline de cohérence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Résolution temporelle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 jours (Sentinel-1 doubles acquisitions) ou 12 jours (orbite simple)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Zone d'étude</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Masque de la zone bâtie (emprises OSM ou BDTOPO) pour réduire la charge de calcul</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7. Prétraitements nécessaires</w:t>
      </w:r>
    </w:p>
    <w:p>
      <w:pPr>
        <w:pStyle w:val="ListParagraph"/>
        <w:numPr>
          <w:ilvl w:val="0"/>
          <w:numId w:val="3"/>
        </w:numPr>
        <w:spacing w:after="40" w:before="40"/>
      </w:pPr>
      <w:r>
        <w:rPr>
          <w:rFonts w:ascii="Arial" w:cs="Arial" w:eastAsia="Arial" w:hAnsi="Arial"/>
          <w:color w:val="404040"/>
          <w:sz w:val="22"/>
          <w:szCs w:val="22"/>
        </w:rPr>
        <w:t xml:space="preserve">Calcul de la cohérence interférométrique pour toutes les paires temporelles adjacentes</w:t>
      </w:r>
    </w:p>
    <w:p>
      <w:pPr>
        <w:pStyle w:val="ListParagraph"/>
        <w:numPr>
          <w:ilvl w:val="0"/>
          <w:numId w:val="3"/>
        </w:numPr>
        <w:spacing w:after="40" w:before="40"/>
      </w:pPr>
      <w:r>
        <w:rPr>
          <w:rFonts w:ascii="Arial" w:cs="Arial" w:eastAsia="Arial" w:hAnsi="Arial"/>
          <w:color w:val="404040"/>
          <w:sz w:val="22"/>
          <w:szCs w:val="22"/>
        </w:rPr>
        <w:t xml:space="preserve">Construction de la série temporelle de cohérence par pixel</w:t>
      </w:r>
    </w:p>
    <w:p>
      <w:pPr>
        <w:pStyle w:val="ListParagraph"/>
        <w:numPr>
          <w:ilvl w:val="0"/>
          <w:numId w:val="3"/>
        </w:numPr>
        <w:spacing w:after="40" w:before="40"/>
      </w:pPr>
      <w:r>
        <w:rPr>
          <w:rFonts w:ascii="Arial" w:cs="Arial" w:eastAsia="Arial" w:hAnsi="Arial"/>
          <w:color w:val="404040"/>
          <w:sz w:val="22"/>
          <w:szCs w:val="22"/>
        </w:rPr>
        <w:t xml:space="preserve">Correction de la tendance saisonnière (végétation, humidité du sol)</w:t>
      </w:r>
    </w:p>
    <w:p>
      <w:pPr>
        <w:pStyle w:val="ListParagraph"/>
        <w:numPr>
          <w:ilvl w:val="0"/>
          <w:numId w:val="3"/>
        </w:numPr>
        <w:spacing w:after="40" w:before="40"/>
      </w:pPr>
      <w:r>
        <w:rPr>
          <w:rFonts w:ascii="Arial" w:cs="Arial" w:eastAsia="Arial" w:hAnsi="Arial"/>
          <w:color w:val="404040"/>
          <w:sz w:val="22"/>
          <w:szCs w:val="22"/>
        </w:rPr>
        <w:t xml:space="preserve">Normalisation Z-score de la série de cohérence</w:t>
      </w:r>
    </w:p>
    <w:p>
      <w:pPr>
        <w:pStyle w:val="ListParagraph"/>
        <w:numPr>
          <w:ilvl w:val="0"/>
          <w:numId w:val="3"/>
        </w:numPr>
        <w:spacing w:after="40" w:before="40"/>
      </w:pPr>
      <w:r>
        <w:rPr>
          <w:rFonts w:ascii="Arial" w:cs="Arial" w:eastAsia="Arial" w:hAnsi="Arial"/>
          <w:color w:val="404040"/>
          <w:sz w:val="22"/>
          <w:szCs w:val="22"/>
        </w:rPr>
        <w:t xml:space="preserve">Application du filtre de rupture (BFAST, BOCPD ou CUSUM)</w:t>
      </w:r>
    </w:p>
    <w:p>
      <w:pPr>
        <w:pStyle w:val="ListParagraph"/>
        <w:numPr>
          <w:ilvl w:val="0"/>
          <w:numId w:val="3"/>
        </w:numPr>
        <w:spacing w:after="40" w:before="40"/>
      </w:pPr>
      <w:r>
        <w:rPr>
          <w:rFonts w:ascii="Arial" w:cs="Arial" w:eastAsia="Arial" w:hAnsi="Arial"/>
          <w:color w:val="404040"/>
          <w:sz w:val="22"/>
          <w:szCs w:val="22"/>
        </w:rPr>
        <w:t xml:space="preserve">Clustering spatial des ruptures détectées (DBSCAN ou fenêtre morphologique)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8.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Avantages</w:t>
            </w:r>
          </w:p>
        </w:tc>
        <w:tc>
          <w:tcPr>
            <w:tcW w:type="dxa" w:w="4680"/>
            <w:tcBorders>
              <w:top w:val="single" w:color="D9D9D9" w:sz="1"/>
              <w:left w:val="single" w:color="D9D9D9" w:sz="1"/>
              <w:bottom w:val="single" w:color="D9D9D9" w:sz="1"/>
              <w:right w:val="single" w:color="D9D9D9"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  Inconvénients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Fournit la date estimée de destruction (valeur ajoutée majeure)</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Longue série temporelle pré-événement indispensable</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Adapté aux destructions progressives étalées dans le temps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Faux positifs liés aux cycles agricoles ou météo extrêmes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Robuste aux variations saisonnières si modélisation correcte</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Résolution temporelle limitée à 6–12 jours (Sentinel-1)</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Scalable : traitable sur Google Earth Engine pour grandes zones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Traitement lourd en pixel-by-pixel pour grandes scènes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Ne nécessite pas de données terrain pour fonctionner</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Précision de datation limitée par la répétitivité du capteur</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9. Sorties et finalités</w:t>
      </w:r>
    </w:p>
    <w:p>
      <w:pPr>
        <w:spacing w:after="80" w:before="80"/>
      </w:pPr>
      <w:r>
        <w:rPr>
          <w:rFonts w:ascii="Arial" w:cs="Arial" w:eastAsia="Arial" w:hAnsi="Arial"/>
          <w:color w:val="404040"/>
          <w:sz w:val="22"/>
          <w:szCs w:val="22"/>
        </w:rPr>
        <w:t xml:space="preserve">Carte des dates de rupture de cohérence, histogramme temporel des destructions, probabilité de destruction par pixel.</w:t>
      </w:r>
    </w:p>
    <w:p>
      <w:pPr>
        <w:pStyle w:val="ListParagraph"/>
        <w:numPr>
          <w:ilvl w:val="0"/>
          <w:numId w:val="2"/>
        </w:numPr>
        <w:spacing w:after="40" w:before="40"/>
      </w:pPr>
      <w:r>
        <w:rPr>
          <w:rFonts w:ascii="Arial" w:cs="Arial" w:eastAsia="Arial" w:hAnsi="Arial"/>
          <w:color w:val="404040"/>
          <w:sz w:val="22"/>
          <w:szCs w:val="22"/>
        </w:rPr>
        <w:t xml:space="preserve">Raster des dates de rupture (GeoTIFF, valeurs = date YYYYMMDD)</w:t>
      </w:r>
    </w:p>
    <w:p>
      <w:pPr>
        <w:pStyle w:val="ListParagraph"/>
        <w:numPr>
          <w:ilvl w:val="0"/>
          <w:numId w:val="2"/>
        </w:numPr>
        <w:spacing w:after="40" w:before="40"/>
      </w:pPr>
      <w:r>
        <w:rPr>
          <w:rFonts w:ascii="Arial" w:cs="Arial" w:eastAsia="Arial" w:hAnsi="Arial"/>
          <w:color w:val="404040"/>
          <w:sz w:val="22"/>
          <w:szCs w:val="22"/>
        </w:rPr>
        <w:t xml:space="preserve">Raster de confiance de la rupture (0–1)</w:t>
      </w:r>
    </w:p>
    <w:p>
      <w:pPr>
        <w:pStyle w:val="ListParagraph"/>
        <w:numPr>
          <w:ilvl w:val="0"/>
          <w:numId w:val="2"/>
        </w:numPr>
        <w:spacing w:after="40" w:before="40"/>
      </w:pPr>
      <w:r>
        <w:rPr>
          <w:rFonts w:ascii="Arial" w:cs="Arial" w:eastAsia="Arial" w:hAnsi="Arial"/>
          <w:color w:val="404040"/>
          <w:sz w:val="22"/>
          <w:szCs w:val="22"/>
        </w:rPr>
        <w:t xml:space="preserve">Courbes de cohérence temporelle par bâtiment / pixel exportables</w:t>
      </w:r>
    </w:p>
    <w:p>
      <w:pPr>
        <w:pStyle w:val="ListParagraph"/>
        <w:numPr>
          <w:ilvl w:val="0"/>
          <w:numId w:val="2"/>
        </w:numPr>
        <w:spacing w:after="40" w:before="40"/>
      </w:pPr>
      <w:r>
        <w:rPr>
          <w:rFonts w:ascii="Arial" w:cs="Arial" w:eastAsia="Arial" w:hAnsi="Arial"/>
          <w:color w:val="404040"/>
          <w:sz w:val="22"/>
          <w:szCs w:val="22"/>
        </w:rPr>
        <w:t xml:space="preserve">Graphique cumulatif de destructions détectées dans le temps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10. Méthodes d'évaluation</w:t>
      </w:r>
    </w:p>
    <w:p>
      <w:pPr>
        <w:pStyle w:val="ListParagraph"/>
        <w:numPr>
          <w:ilvl w:val="0"/>
          <w:numId w:val="2"/>
        </w:numPr>
        <w:spacing w:after="40" w:before="40"/>
      </w:pPr>
      <w:r>
        <w:rPr>
          <w:rFonts w:ascii="Arial" w:cs="Arial" w:eastAsia="Arial" w:hAnsi="Arial"/>
          <w:b/>
          <w:bCs/>
          <w:color w:val="404040"/>
          <w:sz w:val="22"/>
          <w:szCs w:val="22"/>
        </w:rPr>
        <w:t xml:space="preserve">Précision de datation : </w:t>
      </w:r>
      <w:r>
        <w:rPr>
          <w:rFonts w:ascii="Arial" w:cs="Arial" w:eastAsia="Arial" w:hAnsi="Arial"/>
          <w:color w:val="404040"/>
          <w:sz w:val="22"/>
          <w:szCs w:val="22"/>
        </w:rPr>
        <w:t xml:space="preserve">Comparaison des dates de rupture détectées avec les chronologies de destruction documentées (presse, rapports ONG, UNOSAT)</w:t>
      </w:r>
    </w:p>
    <w:p>
      <w:pPr>
        <w:pStyle w:val="ListParagraph"/>
        <w:numPr>
          <w:ilvl w:val="0"/>
          <w:numId w:val="2"/>
        </w:numPr>
        <w:spacing w:after="40" w:before="40"/>
      </w:pPr>
      <w:r>
        <w:rPr>
          <w:rFonts w:ascii="Arial" w:cs="Arial" w:eastAsia="Arial" w:hAnsi="Arial"/>
          <w:b/>
          <w:bCs/>
          <w:color w:val="404040"/>
          <w:sz w:val="22"/>
          <w:szCs w:val="22"/>
        </w:rPr>
        <w:t xml:space="preserve">Taux de fausses alarmes (FAR) : </w:t>
      </w:r>
      <w:r>
        <w:rPr>
          <w:rFonts w:ascii="Arial" w:cs="Arial" w:eastAsia="Arial" w:hAnsi="Arial"/>
          <w:color w:val="404040"/>
          <w:sz w:val="22"/>
          <w:szCs w:val="22"/>
        </w:rPr>
        <w:t xml:space="preserve">Proportion de ruptures détectées non confirmées par des destructions réelles</w:t>
      </w:r>
    </w:p>
    <w:p>
      <w:pPr>
        <w:pStyle w:val="ListParagraph"/>
        <w:numPr>
          <w:ilvl w:val="0"/>
          <w:numId w:val="2"/>
        </w:numPr>
        <w:spacing w:after="40" w:before="40"/>
      </w:pPr>
      <w:r>
        <w:rPr>
          <w:rFonts w:ascii="Arial" w:cs="Arial" w:eastAsia="Arial" w:hAnsi="Arial"/>
          <w:b/>
          <w:bCs/>
          <w:color w:val="404040"/>
          <w:sz w:val="22"/>
          <w:szCs w:val="22"/>
        </w:rPr>
        <w:t xml:space="preserve">Mean Absolute Error (MAE) temporel : </w:t>
      </w:r>
      <w:r>
        <w:rPr>
          <w:rFonts w:ascii="Arial" w:cs="Arial" w:eastAsia="Arial" w:hAnsi="Arial"/>
          <w:color w:val="404040"/>
          <w:sz w:val="22"/>
          <w:szCs w:val="22"/>
        </w:rPr>
        <w:t xml:space="preserve">Écart moyen en jours entre la date détectée et la date réelle de destruction</w:t>
      </w:r>
    </w:p>
    <w:p>
      <w:pPr>
        <w:pStyle w:val="ListParagraph"/>
        <w:numPr>
          <w:ilvl w:val="0"/>
          <w:numId w:val="2"/>
        </w:numPr>
        <w:spacing w:after="40" w:before="40"/>
      </w:pPr>
      <w:r>
        <w:rPr>
          <w:rFonts w:ascii="Arial" w:cs="Arial" w:eastAsia="Arial" w:hAnsi="Arial"/>
          <w:b/>
          <w:bCs/>
          <w:color w:val="404040"/>
          <w:sz w:val="22"/>
          <w:szCs w:val="22"/>
        </w:rPr>
        <w:t xml:space="preserve">Validation croisée spatiale : </w:t>
      </w:r>
      <w:r>
        <w:rPr>
          <w:rFonts w:ascii="Arial" w:cs="Arial" w:eastAsia="Arial" w:hAnsi="Arial"/>
          <w:color w:val="404040"/>
          <w:sz w:val="22"/>
          <w:szCs w:val="22"/>
        </w:rPr>
        <w:t xml:space="preserve">Cohérence entre les cartes de rupture et les classifications de dommages issues d'autres méthodes</w:t>
      </w:r>
    </w:p>
    <w:p>
      <w:pPr>
        <w:spacing w:after="60" w:before="60"/>
      </w:pPr>
      <w:r>
        <w:t xml:space="preserve"/>
      </w:r>
    </w:p>
    <w:p>
      <w:pPr>
        <w:spacing w:after="60" w:before="60"/>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Partie 2 — Machine Learning et Deep Learning</w:t>
      </w:r>
    </w:p>
    <w:p>
      <w:r>
        <w:br w:type="page"/>
      </w:r>
    </w:p>
    <w:p>
      <w:pPr>
        <w:pStyle w:val="Heading2"/>
        <w:spacing w:after="120" w:before="280"/>
      </w:pPr>
      <w:r>
        <w:rPr>
          <w:rFonts w:ascii="Arial" w:cs="Arial" w:eastAsia="Arial" w:hAnsi="Arial"/>
          <w:b/>
          <w:bCs/>
          <w:color w:val="2E5F8A"/>
          <w:sz w:val="26"/>
          <w:szCs w:val="26"/>
        </w:rPr>
        <w:t xml:space="preserve">2.1  Machine Learning classique — Random Forest / XGBoost sur features InSAR</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 Présentation de la méthode</w:t>
      </w:r>
    </w:p>
    <w:p>
      <w:pPr>
        <w:spacing w:after="80" w:before="80"/>
      </w:pPr>
      <w:r>
        <w:rPr>
          <w:rFonts w:ascii="Arial" w:cs="Arial" w:eastAsia="Arial" w:hAnsi="Arial"/>
          <w:color w:val="404040"/>
          <w:sz w:val="22"/>
          <w:szCs w:val="22"/>
        </w:rPr>
        <w:t xml:space="preserve">Cette approche consiste à extraire un ensemble de features (indicateurs) à partir des données InSAR (cohérence, amplitude, variance, texture) et à les combiner dans un classifieur supervisé pour prédire le niveau de dommage de chaque pixel ou de chaque bâtiment. Les modèles Random Forest et XGBoost sont les plus utilisés pour leur robustesse, leur interprétabilité et leur capacité à gérer des features hétérogènes.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 Références scientifiques</w:t>
      </w:r>
    </w:p>
    <w:p>
      <w:pPr>
        <w:spacing w:after="60" w:before="40"/>
        <w:ind w:left="360" w:hanging="360"/>
      </w:pPr>
      <w:r>
        <w:rPr>
          <w:rFonts w:ascii="Arial" w:cs="Arial" w:eastAsia="Arial" w:hAnsi="Arial"/>
          <w:b/>
          <w:bCs/>
          <w:color w:val="404040"/>
          <w:sz w:val="22"/>
          <w:szCs w:val="22"/>
        </w:rPr>
        <w:t xml:space="preserve">Karimzadeh, S. &amp; Matsuoka, M. (2020). </w:t>
      </w:r>
      <w:r>
        <w:rPr>
          <w:rFonts w:ascii="Arial" w:cs="Arial" w:eastAsia="Arial" w:hAnsi="Arial"/>
          <w:i/>
          <w:iCs/>
          <w:color w:val="404040"/>
          <w:sz w:val="22"/>
          <w:szCs w:val="22"/>
        </w:rPr>
        <w:t xml:space="preserve">Building damage characterization for the 2016 Amatrice earthquake from ascending and descending Sentinel-1 data and machine learning. </w:t>
      </w:r>
      <w:r>
        <w:rPr>
          <w:rFonts w:ascii="Arial" w:cs="Arial" w:eastAsia="Arial" w:hAnsi="Arial"/>
          <w:color w:val="404040"/>
          <w:sz w:val="22"/>
          <w:szCs w:val="22"/>
        </w:rPr>
        <w:t xml:space="preserve">Remote Sensing, 12(8), 1242 — DOI : 10.3390/rs12081242</w:t>
      </w:r>
    </w:p>
    <w:p>
      <w:pPr>
        <w:spacing w:after="60" w:before="40"/>
        <w:ind w:left="360" w:hanging="360"/>
      </w:pPr>
      <w:r>
        <w:rPr>
          <w:rFonts w:ascii="Arial" w:cs="Arial" w:eastAsia="Arial" w:hAnsi="Arial"/>
          <w:b/>
          <w:bCs/>
          <w:color w:val="404040"/>
          <w:sz w:val="22"/>
          <w:szCs w:val="22"/>
        </w:rPr>
        <w:t xml:space="preserve">Sublime, J. &amp; Kalinicheva, E. (2019). </w:t>
      </w:r>
      <w:r>
        <w:rPr>
          <w:rFonts w:ascii="Arial" w:cs="Arial" w:eastAsia="Arial" w:hAnsi="Arial"/>
          <w:i/>
          <w:iCs/>
          <w:color w:val="404040"/>
          <w:sz w:val="22"/>
          <w:szCs w:val="22"/>
        </w:rPr>
        <w:t xml:space="preserve">Automatic Post-Disaster Damage Mapping Using Deep-Learning Techniques for Change Detection. </w:t>
      </w:r>
      <w:r>
        <w:rPr>
          <w:rFonts w:ascii="Arial" w:cs="Arial" w:eastAsia="Arial" w:hAnsi="Arial"/>
          <w:color w:val="404040"/>
          <w:sz w:val="22"/>
          <w:szCs w:val="22"/>
        </w:rPr>
        <w:t xml:space="preserve">Remote Sensing, 11(9), 1042 — DOI : 10.3390/rs11091042</w:t>
      </w:r>
    </w:p>
    <w:p>
      <w:pPr>
        <w:spacing w:after="60" w:before="40"/>
        <w:ind w:left="360" w:hanging="360"/>
      </w:pPr>
      <w:r>
        <w:rPr>
          <w:rFonts w:ascii="Arial" w:cs="Arial" w:eastAsia="Arial" w:hAnsi="Arial"/>
          <w:b/>
          <w:bCs/>
          <w:color w:val="404040"/>
          <w:sz w:val="22"/>
          <w:szCs w:val="22"/>
        </w:rPr>
        <w:t xml:space="preserve">Saha, S. et al. (2021). </w:t>
      </w:r>
      <w:r>
        <w:rPr>
          <w:rFonts w:ascii="Arial" w:cs="Arial" w:eastAsia="Arial" w:hAnsi="Arial"/>
          <w:i/>
          <w:iCs/>
          <w:color w:val="404040"/>
          <w:sz w:val="22"/>
          <w:szCs w:val="22"/>
        </w:rPr>
        <w:t xml:space="preserve">Building damage assessment in conflict zones using multi-source SAR data and machine learning. </w:t>
      </w:r>
      <w:r>
        <w:rPr>
          <w:rFonts w:ascii="Arial" w:cs="Arial" w:eastAsia="Arial" w:hAnsi="Arial"/>
          <w:color w:val="404040"/>
          <w:sz w:val="22"/>
          <w:szCs w:val="22"/>
        </w:rPr>
        <w:t xml:space="preserve">International Journal of Applied Earth Observation, 105, 102605 — DOI : 10.1016/j.jag.2021.102605</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 Fonctionnement scientifique</w:t>
      </w:r>
    </w:p>
    <w:p>
      <w:pPr>
        <w:spacing w:after="80" w:before="80"/>
      </w:pPr>
      <w:r>
        <w:rPr>
          <w:rFonts w:ascii="Arial" w:cs="Arial" w:eastAsia="Arial" w:hAnsi="Arial"/>
          <w:color w:val="404040"/>
          <w:sz w:val="22"/>
          <w:szCs w:val="22"/>
        </w:rPr>
        <w:t xml:space="preserve">Un vecteur de features f_i = [CCD, ACD, gamma_pre, gamma_post, σ_amp, GLCM_contrast, GLCM_entropy, PS_density_ratio, ...] est calculé pour chaque pixel ou bâtiment. Le classifieur Random Forest construit un ensemble d'arbres de décision sur des bootstraps du jeu d'entraînement et vote par majorité. XGBoost minimise une fonction de perte par gradient boosting avec régularisation L1/L2.</w:t>
      </w:r>
    </w:p>
    <w:p>
      <w:pPr>
        <w:pStyle w:val="ListParagraph"/>
        <w:numPr>
          <w:ilvl w:val="0"/>
          <w:numId w:val="2"/>
        </w:numPr>
        <w:spacing w:after="40" w:before="40"/>
      </w:pPr>
      <w:r>
        <w:rPr>
          <w:rFonts w:ascii="Arial" w:cs="Arial" w:eastAsia="Arial" w:hAnsi="Arial"/>
          <w:color w:val="404040"/>
          <w:sz w:val="22"/>
          <w:szCs w:val="22"/>
        </w:rPr>
        <w:t xml:space="preserve">Features principales : Δγ (CCD), ratio amplitude, dispersion d'amplitude, features GLCM (contraste, homogénéité, énergie), densité PS</w:t>
      </w:r>
    </w:p>
    <w:p>
      <w:pPr>
        <w:pStyle w:val="ListParagraph"/>
        <w:numPr>
          <w:ilvl w:val="0"/>
          <w:numId w:val="2"/>
        </w:numPr>
        <w:spacing w:after="40" w:before="40"/>
      </w:pPr>
      <w:r>
        <w:rPr>
          <w:rFonts w:ascii="Arial" w:cs="Arial" w:eastAsia="Arial" w:hAnsi="Arial"/>
          <w:color w:val="404040"/>
          <w:sz w:val="22"/>
          <w:szCs w:val="22"/>
        </w:rPr>
        <w:t xml:space="preserve">Features géométriques (avec emprises) : surface bâtiment, compacité, hauteur estimée</w:t>
      </w:r>
    </w:p>
    <w:p>
      <w:pPr>
        <w:pStyle w:val="ListParagraph"/>
        <w:numPr>
          <w:ilvl w:val="0"/>
          <w:numId w:val="2"/>
        </w:numPr>
        <w:spacing w:after="40" w:before="40"/>
      </w:pPr>
      <w:r>
        <w:rPr>
          <w:rFonts w:ascii="Arial" w:cs="Arial" w:eastAsia="Arial" w:hAnsi="Arial"/>
          <w:color w:val="404040"/>
          <w:sz w:val="22"/>
          <w:szCs w:val="22"/>
        </w:rPr>
        <w:t xml:space="preserve">Encodage temporel : déplacement moyen SBAS pré-événement, vitesse LOS</w:t>
      </w:r>
    </w:p>
    <w:p>
      <w:pPr>
        <w:pStyle w:val="ListParagraph"/>
        <w:numPr>
          <w:ilvl w:val="0"/>
          <w:numId w:val="2"/>
        </w:numPr>
        <w:spacing w:after="40" w:before="40"/>
      </w:pPr>
      <w:r>
        <w:rPr>
          <w:rFonts w:ascii="Arial" w:cs="Arial" w:eastAsia="Arial" w:hAnsi="Arial"/>
          <w:color w:val="404040"/>
          <w:sz w:val="22"/>
          <w:szCs w:val="22"/>
        </w:rPr>
        <w:t xml:space="preserve">Random Forest : n_estimators = 100–500, max_depth = 10–20, criterion = gini</w:t>
      </w:r>
    </w:p>
    <w:p>
      <w:pPr>
        <w:pStyle w:val="ListParagraph"/>
        <w:numPr>
          <w:ilvl w:val="0"/>
          <w:numId w:val="2"/>
        </w:numPr>
        <w:spacing w:after="40" w:before="40"/>
      </w:pPr>
      <w:r>
        <w:rPr>
          <w:rFonts w:ascii="Arial" w:cs="Arial" w:eastAsia="Arial" w:hAnsi="Arial"/>
          <w:color w:val="404040"/>
          <w:sz w:val="22"/>
          <w:szCs w:val="22"/>
        </w:rPr>
        <w:t xml:space="preserve">XGBoost : max_depth = 6, eta = 0.1, subsample = 0.8, n_rounds = 300</w:t>
      </w:r>
    </w:p>
    <w:p>
      <w:pPr>
        <w:pStyle w:val="ListParagraph"/>
        <w:numPr>
          <w:ilvl w:val="0"/>
          <w:numId w:val="2"/>
        </w:numPr>
        <w:spacing w:after="40" w:before="40"/>
      </w:pPr>
      <w:r>
        <w:rPr>
          <w:rFonts w:ascii="Arial" w:cs="Arial" w:eastAsia="Arial" w:hAnsi="Arial"/>
          <w:color w:val="404040"/>
          <w:sz w:val="22"/>
          <w:szCs w:val="22"/>
        </w:rPr>
        <w:t xml:space="preserve">Données d'entraînement : annotations UNOSAT, inspections terrain, photos aériennes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4. Explication simplifiée</w:t>
      </w:r>
    </w:p>
    <w:p>
      <w:pPr>
        <w:spacing w:after="80" w:before="80"/>
      </w:pPr>
      <w:r>
        <w:rPr>
          <w:rFonts w:ascii="Arial" w:cs="Arial" w:eastAsia="Arial" w:hAnsi="Arial"/>
          <w:color w:val="404040"/>
          <w:sz w:val="22"/>
          <w:szCs w:val="22"/>
        </w:rPr>
        <w:t xml:space="preserve">On collecte pour chaque bâtiment une série de mesures radar (cohérence, amplitude, texture, etc.) et on les donne à un algorithme qui a appris, grâce à des exemples connus (bâtiments détruits vs. intacts), à reconnaître les patterns caractéristiques de la destruction.</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 Librairies et logiciels requis</w:t>
      </w:r>
    </w:p>
    <w:p>
      <w:pPr>
        <w:pStyle w:val="ListParagraph"/>
        <w:numPr>
          <w:ilvl w:val="0"/>
          <w:numId w:val="2"/>
        </w:numPr>
        <w:spacing w:after="40" w:before="40"/>
      </w:pPr>
      <w:r>
        <w:rPr>
          <w:rFonts w:ascii="Arial" w:cs="Arial" w:eastAsia="Arial" w:hAnsi="Arial"/>
          <w:b/>
          <w:bCs/>
          <w:color w:val="404040"/>
          <w:sz w:val="22"/>
          <w:szCs w:val="22"/>
        </w:rPr>
        <w:t xml:space="preserve">scikit-learn : </w:t>
      </w:r>
      <w:r>
        <w:rPr>
          <w:rFonts w:ascii="Arial" w:cs="Arial" w:eastAsia="Arial" w:hAnsi="Arial"/>
          <w:color w:val="404040"/>
          <w:sz w:val="22"/>
          <w:szCs w:val="22"/>
        </w:rPr>
        <w:t xml:space="preserve">Random Forest, SVM, pipeline ML complet, Python</w:t>
      </w:r>
    </w:p>
    <w:p>
      <w:pPr>
        <w:pStyle w:val="ListParagraph"/>
        <w:numPr>
          <w:ilvl w:val="0"/>
          <w:numId w:val="2"/>
        </w:numPr>
        <w:spacing w:after="40" w:before="40"/>
      </w:pPr>
      <w:r>
        <w:rPr>
          <w:rFonts w:ascii="Arial" w:cs="Arial" w:eastAsia="Arial" w:hAnsi="Arial"/>
          <w:b/>
          <w:bCs/>
          <w:color w:val="404040"/>
          <w:sz w:val="22"/>
          <w:szCs w:val="22"/>
        </w:rPr>
        <w:t xml:space="preserve">XGBoost : </w:t>
      </w:r>
      <w:r>
        <w:rPr>
          <w:rFonts w:ascii="Arial" w:cs="Arial" w:eastAsia="Arial" w:hAnsi="Arial"/>
          <w:color w:val="404040"/>
          <w:sz w:val="22"/>
          <w:szCs w:val="22"/>
        </w:rPr>
        <w:t xml:space="preserve">Gradient Boosting haute performance, Python/R</w:t>
      </w:r>
    </w:p>
    <w:p>
      <w:pPr>
        <w:pStyle w:val="ListParagraph"/>
        <w:numPr>
          <w:ilvl w:val="0"/>
          <w:numId w:val="2"/>
        </w:numPr>
        <w:spacing w:after="40" w:before="40"/>
      </w:pPr>
      <w:r>
        <w:rPr>
          <w:rFonts w:ascii="Arial" w:cs="Arial" w:eastAsia="Arial" w:hAnsi="Arial"/>
          <w:b/>
          <w:bCs/>
          <w:color w:val="404040"/>
          <w:sz w:val="22"/>
          <w:szCs w:val="22"/>
        </w:rPr>
        <w:t xml:space="preserve">LightGBM : </w:t>
      </w:r>
      <w:r>
        <w:rPr>
          <w:rFonts w:ascii="Arial" w:cs="Arial" w:eastAsia="Arial" w:hAnsi="Arial"/>
          <w:color w:val="404040"/>
          <w:sz w:val="22"/>
          <w:szCs w:val="22"/>
        </w:rPr>
        <w:t xml:space="preserve">Variante rapide du boosting, adaptée aux grands datasets</w:t>
      </w:r>
    </w:p>
    <w:p>
      <w:pPr>
        <w:pStyle w:val="ListParagraph"/>
        <w:numPr>
          <w:ilvl w:val="0"/>
          <w:numId w:val="2"/>
        </w:numPr>
        <w:spacing w:after="40" w:before="40"/>
      </w:pPr>
      <w:r>
        <w:rPr>
          <w:rFonts w:ascii="Arial" w:cs="Arial" w:eastAsia="Arial" w:hAnsi="Arial"/>
          <w:b/>
          <w:bCs/>
          <w:color w:val="404040"/>
          <w:sz w:val="22"/>
          <w:szCs w:val="22"/>
        </w:rPr>
        <w:t xml:space="preserve">SHAP : </w:t>
      </w:r>
      <w:r>
        <w:rPr>
          <w:rFonts w:ascii="Arial" w:cs="Arial" w:eastAsia="Arial" w:hAnsi="Arial"/>
          <w:color w:val="404040"/>
          <w:sz w:val="22"/>
          <w:szCs w:val="22"/>
        </w:rPr>
        <w:t xml:space="preserve">Interprétabilité des modèles (feature importance), Python</w:t>
      </w:r>
    </w:p>
    <w:p>
      <w:pPr>
        <w:pStyle w:val="ListParagraph"/>
        <w:numPr>
          <w:ilvl w:val="0"/>
          <w:numId w:val="2"/>
        </w:numPr>
        <w:spacing w:after="40" w:before="40"/>
      </w:pPr>
      <w:r>
        <w:rPr>
          <w:rFonts w:ascii="Arial" w:cs="Arial" w:eastAsia="Arial" w:hAnsi="Arial"/>
          <w:b/>
          <w:bCs/>
          <w:color w:val="404040"/>
          <w:sz w:val="22"/>
          <w:szCs w:val="22"/>
        </w:rPr>
        <w:t xml:space="preserve">geopandas / rasterio : </w:t>
      </w:r>
      <w:r>
        <w:rPr>
          <w:rFonts w:ascii="Arial" w:cs="Arial" w:eastAsia="Arial" w:hAnsi="Arial"/>
          <w:color w:val="404040"/>
          <w:sz w:val="22"/>
          <w:szCs w:val="22"/>
        </w:rPr>
        <w:t xml:space="preserve">Extraction des features par bâtiment depuis rasters SAR</w:t>
      </w:r>
    </w:p>
    <w:p>
      <w:pPr>
        <w:pStyle w:val="ListParagraph"/>
        <w:numPr>
          <w:ilvl w:val="0"/>
          <w:numId w:val="2"/>
        </w:numPr>
        <w:spacing w:after="40" w:before="40"/>
      </w:pPr>
      <w:r>
        <w:rPr>
          <w:rFonts w:ascii="Arial" w:cs="Arial" w:eastAsia="Arial" w:hAnsi="Arial"/>
          <w:b/>
          <w:bCs/>
          <w:color w:val="404040"/>
          <w:sz w:val="22"/>
          <w:szCs w:val="22"/>
        </w:rPr>
        <w:t xml:space="preserve">imbalanced-learn : </w:t>
      </w:r>
      <w:r>
        <w:rPr>
          <w:rFonts w:ascii="Arial" w:cs="Arial" w:eastAsia="Arial" w:hAnsi="Arial"/>
          <w:color w:val="404040"/>
          <w:sz w:val="22"/>
          <w:szCs w:val="22"/>
        </w:rPr>
        <w:t xml:space="preserve">Gestion du déséquilibre de classes (peu de bâtiments détruits)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6. Données en entrée et format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Features raster</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GeoTIFF de cohérence (pre/post), amplitude (pre/post), déplacement SBAS, densité PS</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Emprises bâtiments</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Polygones vectoriels (OSM, BDTOPO, Microsoft Building Footprints) pour l'extraction zonale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Labels d'entraînement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Annotations de dommages (UNOSAT, inspection terrain, xBD dataset) — format vectoriel</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Données auxiliaires (opt.)</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Hauteur des bâtiments, âge de construction, type de structure (maçonnerie/béton)</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7. Prétraitements nécessaires</w:t>
      </w:r>
    </w:p>
    <w:p>
      <w:pPr>
        <w:pStyle w:val="ListParagraph"/>
        <w:numPr>
          <w:ilvl w:val="0"/>
          <w:numId w:val="3"/>
        </w:numPr>
        <w:spacing w:after="40" w:before="40"/>
      </w:pPr>
      <w:r>
        <w:rPr>
          <w:rFonts w:ascii="Arial" w:cs="Arial" w:eastAsia="Arial" w:hAnsi="Arial"/>
          <w:color w:val="404040"/>
          <w:sz w:val="22"/>
          <w:szCs w:val="22"/>
        </w:rPr>
        <w:t xml:space="preserve">Calcul de tous les rasters de features (CCD, ACD, GLCM, densité PS)</w:t>
      </w:r>
    </w:p>
    <w:p>
      <w:pPr>
        <w:pStyle w:val="ListParagraph"/>
        <w:numPr>
          <w:ilvl w:val="0"/>
          <w:numId w:val="3"/>
        </w:numPr>
        <w:spacing w:after="40" w:before="40"/>
      </w:pPr>
      <w:r>
        <w:rPr>
          <w:rFonts w:ascii="Arial" w:cs="Arial" w:eastAsia="Arial" w:hAnsi="Arial"/>
          <w:color w:val="404040"/>
          <w:sz w:val="22"/>
          <w:szCs w:val="22"/>
        </w:rPr>
        <w:t xml:space="preserve">Extraction des statistiques zonales par bâtiment (moyenne, écart-type, percentiles)</w:t>
      </w:r>
    </w:p>
    <w:p>
      <w:pPr>
        <w:pStyle w:val="ListParagraph"/>
        <w:numPr>
          <w:ilvl w:val="0"/>
          <w:numId w:val="3"/>
        </w:numPr>
        <w:spacing w:after="40" w:before="40"/>
      </w:pPr>
      <w:r>
        <w:rPr>
          <w:rFonts w:ascii="Arial" w:cs="Arial" w:eastAsia="Arial" w:hAnsi="Arial"/>
          <w:color w:val="404040"/>
          <w:sz w:val="22"/>
          <w:szCs w:val="22"/>
        </w:rPr>
        <w:t xml:space="preserve">Normalisation des features (StandardScaler ou MinMaxScaler)</w:t>
      </w:r>
    </w:p>
    <w:p>
      <w:pPr>
        <w:pStyle w:val="ListParagraph"/>
        <w:numPr>
          <w:ilvl w:val="0"/>
          <w:numId w:val="3"/>
        </w:numPr>
        <w:spacing w:after="40" w:before="40"/>
      </w:pPr>
      <w:r>
        <w:rPr>
          <w:rFonts w:ascii="Arial" w:cs="Arial" w:eastAsia="Arial" w:hAnsi="Arial"/>
          <w:color w:val="404040"/>
          <w:sz w:val="22"/>
          <w:szCs w:val="22"/>
        </w:rPr>
        <w:t xml:space="preserve">Gestion du déséquilibre de classes (SMOTE, class_weight='balanced')</w:t>
      </w:r>
    </w:p>
    <w:p>
      <w:pPr>
        <w:pStyle w:val="ListParagraph"/>
        <w:numPr>
          <w:ilvl w:val="0"/>
          <w:numId w:val="3"/>
        </w:numPr>
        <w:spacing w:after="40" w:before="40"/>
      </w:pPr>
      <w:r>
        <w:rPr>
          <w:rFonts w:ascii="Arial" w:cs="Arial" w:eastAsia="Arial" w:hAnsi="Arial"/>
          <w:color w:val="404040"/>
          <w:sz w:val="22"/>
          <w:szCs w:val="22"/>
        </w:rPr>
        <w:t xml:space="preserve">Séparation train / validation / test (stratifiée, spatiale de préférence pour éviter l'autocorrélation)</w:t>
      </w:r>
    </w:p>
    <w:p>
      <w:pPr>
        <w:pStyle w:val="ListParagraph"/>
        <w:numPr>
          <w:ilvl w:val="0"/>
          <w:numId w:val="3"/>
        </w:numPr>
        <w:spacing w:after="40" w:before="40"/>
      </w:pPr>
      <w:r>
        <w:rPr>
          <w:rFonts w:ascii="Arial" w:cs="Arial" w:eastAsia="Arial" w:hAnsi="Arial"/>
          <w:color w:val="404040"/>
          <w:sz w:val="22"/>
          <w:szCs w:val="22"/>
        </w:rPr>
        <w:t xml:space="preserve">Sélection de features (importance RFE ou SHAP)</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8.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Avantages</w:t>
            </w:r>
          </w:p>
        </w:tc>
        <w:tc>
          <w:tcPr>
            <w:tcW w:type="dxa" w:w="4680"/>
            <w:tcBorders>
              <w:top w:val="single" w:color="D9D9D9" w:sz="1"/>
              <w:left w:val="single" w:color="D9D9D9" w:sz="1"/>
              <w:bottom w:val="single" w:color="D9D9D9" w:sz="1"/>
              <w:right w:val="single" w:color="D9D9D9"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  Inconvénients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Interprétable (feature importance, SHAP values)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Généralisation limitée à des contextes similaires au train set</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Robuste aux valeurs aberrantes et au bruit</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Nécessite des annotations terrain de qualité</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Peu de données d'entraînement nécessaires (~500 bâtiments annotés)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Ne capture pas les relations spatiales complexes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Facile à mettre à jour avec de nouveaux événements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Features à recalculer si nouveau capteur ou géométrie</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Fusionne facilement des sources hétérogènes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Sensible au choix et à la qualité des features</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9. Sorties et finalités</w:t>
      </w:r>
    </w:p>
    <w:p>
      <w:pPr>
        <w:spacing w:after="80" w:before="80"/>
      </w:pPr>
      <w:r>
        <w:rPr>
          <w:rFonts w:ascii="Arial" w:cs="Arial" w:eastAsia="Arial" w:hAnsi="Arial"/>
          <w:color w:val="404040"/>
          <w:sz w:val="22"/>
          <w:szCs w:val="22"/>
        </w:rPr>
        <w:t xml:space="preserve">Probabilité de destruction par pixel ou par bâtiment, classe de dommage (0 = intact, 1 = endommagé, 2 = détruit), carte vectorielle annotée.</w:t>
      </w:r>
    </w:p>
    <w:p>
      <w:pPr>
        <w:pStyle w:val="ListParagraph"/>
        <w:numPr>
          <w:ilvl w:val="0"/>
          <w:numId w:val="2"/>
        </w:numPr>
        <w:spacing w:after="40" w:before="40"/>
      </w:pPr>
      <w:r>
        <w:rPr>
          <w:rFonts w:ascii="Arial" w:cs="Arial" w:eastAsia="Arial" w:hAnsi="Arial"/>
          <w:color w:val="404040"/>
          <w:sz w:val="22"/>
          <w:szCs w:val="22"/>
        </w:rPr>
        <w:t xml:space="preserve">Raster de probabilité de destruction (float 0–1, GeoTIFF)</w:t>
      </w:r>
    </w:p>
    <w:p>
      <w:pPr>
        <w:pStyle w:val="ListParagraph"/>
        <w:numPr>
          <w:ilvl w:val="0"/>
          <w:numId w:val="2"/>
        </w:numPr>
        <w:spacing w:after="40" w:before="40"/>
      </w:pPr>
      <w:r>
        <w:rPr>
          <w:rFonts w:ascii="Arial" w:cs="Arial" w:eastAsia="Arial" w:hAnsi="Arial"/>
          <w:color w:val="404040"/>
          <w:sz w:val="22"/>
          <w:szCs w:val="22"/>
        </w:rPr>
        <w:t xml:space="preserve">Raster de classe de dommage (int, 3 classes minimum)</w:t>
      </w:r>
    </w:p>
    <w:p>
      <w:pPr>
        <w:pStyle w:val="ListParagraph"/>
        <w:numPr>
          <w:ilvl w:val="0"/>
          <w:numId w:val="2"/>
        </w:numPr>
        <w:spacing w:after="40" w:before="40"/>
      </w:pPr>
      <w:r>
        <w:rPr>
          <w:rFonts w:ascii="Arial" w:cs="Arial" w:eastAsia="Arial" w:hAnsi="Arial"/>
          <w:color w:val="404040"/>
          <w:sz w:val="22"/>
          <w:szCs w:val="22"/>
        </w:rPr>
        <w:t xml:space="preserve">Shapefile des bâtiments avec attributs classe et probabilité</w:t>
      </w:r>
    </w:p>
    <w:p>
      <w:pPr>
        <w:pStyle w:val="ListParagraph"/>
        <w:numPr>
          <w:ilvl w:val="0"/>
          <w:numId w:val="2"/>
        </w:numPr>
        <w:spacing w:after="40" w:before="40"/>
      </w:pPr>
      <w:r>
        <w:rPr>
          <w:rFonts w:ascii="Arial" w:cs="Arial" w:eastAsia="Arial" w:hAnsi="Arial"/>
          <w:color w:val="404040"/>
          <w:sz w:val="22"/>
          <w:szCs w:val="22"/>
        </w:rPr>
        <w:t xml:space="preserve">Matrice d'importance des features (SHAP summary plot)</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10. Méthodes d'évaluation</w:t>
      </w:r>
    </w:p>
    <w:p>
      <w:pPr>
        <w:pStyle w:val="ListParagraph"/>
        <w:numPr>
          <w:ilvl w:val="0"/>
          <w:numId w:val="2"/>
        </w:numPr>
        <w:spacing w:after="40" w:before="40"/>
      </w:pPr>
      <w:r>
        <w:rPr>
          <w:rFonts w:ascii="Arial" w:cs="Arial" w:eastAsia="Arial" w:hAnsi="Arial"/>
          <w:b/>
          <w:bCs/>
          <w:color w:val="404040"/>
          <w:sz w:val="22"/>
          <w:szCs w:val="22"/>
        </w:rPr>
        <w:t xml:space="preserve">Matrice de confusion multiclasse : </w:t>
      </w:r>
      <w:r>
        <w:rPr>
          <w:rFonts w:ascii="Arial" w:cs="Arial" w:eastAsia="Arial" w:hAnsi="Arial"/>
          <w:color w:val="404040"/>
          <w:sz w:val="22"/>
          <w:szCs w:val="22"/>
        </w:rPr>
        <w:t xml:space="preserve">Précision, Rappel, F1-score par classe (intact / endommagé / détruit)</w:t>
      </w:r>
    </w:p>
    <w:p>
      <w:pPr>
        <w:pStyle w:val="ListParagraph"/>
        <w:numPr>
          <w:ilvl w:val="0"/>
          <w:numId w:val="2"/>
        </w:numPr>
        <w:spacing w:after="40" w:before="40"/>
      </w:pPr>
      <w:r>
        <w:rPr>
          <w:rFonts w:ascii="Arial" w:cs="Arial" w:eastAsia="Arial" w:hAnsi="Arial"/>
          <w:b/>
          <w:bCs/>
          <w:color w:val="404040"/>
          <w:sz w:val="22"/>
          <w:szCs w:val="22"/>
        </w:rPr>
        <w:t xml:space="preserve">OA (Overall Accuracy) et Kappa de Cohen : </w:t>
      </w:r>
      <w:r>
        <w:rPr>
          <w:rFonts w:ascii="Arial" w:cs="Arial" w:eastAsia="Arial" w:hAnsi="Arial"/>
          <w:color w:val="404040"/>
          <w:sz w:val="22"/>
          <w:szCs w:val="22"/>
        </w:rPr>
        <w:t xml:space="preserve">Mesures globales de la qualité de classification</w:t>
      </w:r>
    </w:p>
    <w:p>
      <w:pPr>
        <w:pStyle w:val="ListParagraph"/>
        <w:numPr>
          <w:ilvl w:val="0"/>
          <w:numId w:val="2"/>
        </w:numPr>
        <w:spacing w:after="40" w:before="40"/>
      </w:pPr>
      <w:r>
        <w:rPr>
          <w:rFonts w:ascii="Arial" w:cs="Arial" w:eastAsia="Arial" w:hAnsi="Arial"/>
          <w:b/>
          <w:bCs/>
          <w:color w:val="404040"/>
          <w:sz w:val="22"/>
          <w:szCs w:val="22"/>
        </w:rPr>
        <w:t xml:space="preserve">AUC-ROC : </w:t>
      </w:r>
      <w:r>
        <w:rPr>
          <w:rFonts w:ascii="Arial" w:cs="Arial" w:eastAsia="Arial" w:hAnsi="Arial"/>
          <w:color w:val="404040"/>
          <w:sz w:val="22"/>
          <w:szCs w:val="22"/>
        </w:rPr>
        <w:t xml:space="preserve">Qualité du classifieur binaire destruction/non-destruction sur le jeu de test</w:t>
      </w:r>
    </w:p>
    <w:p>
      <w:pPr>
        <w:pStyle w:val="ListParagraph"/>
        <w:numPr>
          <w:ilvl w:val="0"/>
          <w:numId w:val="2"/>
        </w:numPr>
        <w:spacing w:after="40" w:before="40"/>
      </w:pPr>
      <w:r>
        <w:rPr>
          <w:rFonts w:ascii="Arial" w:cs="Arial" w:eastAsia="Arial" w:hAnsi="Arial"/>
          <w:b/>
          <w:bCs/>
          <w:color w:val="404040"/>
          <w:sz w:val="22"/>
          <w:szCs w:val="22"/>
        </w:rPr>
        <w:t xml:space="preserve">Validation croisée spatiale k-fold : </w:t>
      </w:r>
      <w:r>
        <w:rPr>
          <w:rFonts w:ascii="Arial" w:cs="Arial" w:eastAsia="Arial" w:hAnsi="Arial"/>
          <w:color w:val="404040"/>
          <w:sz w:val="22"/>
          <w:szCs w:val="22"/>
        </w:rPr>
        <w:t xml:space="preserve">K folds spatiaux pour éviter l'autocorrélation spatiale entre train et test</w:t>
      </w:r>
    </w:p>
    <w:p>
      <w:pPr>
        <w:spacing w:after="60" w:before="60"/>
      </w:pPr>
      <w:r>
        <w:t xml:space="preserve"/>
      </w:r>
    </w:p>
    <w:p>
      <w:pPr>
        <w:spacing w:after="60" w:before="60"/>
      </w:pPr>
      <w:r>
        <w:t xml:space="preserve"/>
      </w:r>
    </w:p>
    <w:p>
      <w:r>
        <w:br w:type="page"/>
      </w:r>
    </w:p>
    <w:p>
      <w:pPr>
        <w:pStyle w:val="Heading2"/>
        <w:spacing w:after="120" w:before="280"/>
      </w:pPr>
      <w:r>
        <w:rPr>
          <w:rFonts w:ascii="Arial" w:cs="Arial" w:eastAsia="Arial" w:hAnsi="Arial"/>
          <w:b/>
          <w:bCs/>
          <w:color w:val="2E5F8A"/>
          <w:sz w:val="26"/>
          <w:szCs w:val="26"/>
        </w:rPr>
        <w:t xml:space="preserve">2.2  Deep Learning — U-Net et CNN pour la segmentation de destruction</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 Présentation de la méthode</w:t>
      </w:r>
    </w:p>
    <w:p>
      <w:pPr>
        <w:spacing w:after="80" w:before="80"/>
      </w:pPr>
      <w:r>
        <w:rPr>
          <w:rFonts w:ascii="Arial" w:cs="Arial" w:eastAsia="Arial" w:hAnsi="Arial"/>
          <w:color w:val="404040"/>
          <w:sz w:val="22"/>
          <w:szCs w:val="22"/>
        </w:rPr>
        <w:t xml:space="preserve">Les réseaux de neurones convolutifs (CNN), notamment l'architecture U-Net en segmentation sémantique, sont appliqués directement sur des patchs d'images SAR (amplitude et/ou cohérence) pour produire des masques de destruction pixel par pixel. Cette approche apprend les patterns spatiaux de la destruction directement depuis les données, sans ingénierie de features manuelle.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 Références scientifiques</w:t>
      </w:r>
    </w:p>
    <w:p>
      <w:pPr>
        <w:spacing w:after="60" w:before="40"/>
        <w:ind w:left="360" w:hanging="360"/>
      </w:pPr>
      <w:r>
        <w:rPr>
          <w:rFonts w:ascii="Arial" w:cs="Arial" w:eastAsia="Arial" w:hAnsi="Arial"/>
          <w:b/>
          <w:bCs/>
          <w:color w:val="404040"/>
          <w:sz w:val="22"/>
          <w:szCs w:val="22"/>
        </w:rPr>
        <w:t xml:space="preserve">Ronneberger, O. et al. (2015). </w:t>
      </w:r>
      <w:r>
        <w:rPr>
          <w:rFonts w:ascii="Arial" w:cs="Arial" w:eastAsia="Arial" w:hAnsi="Arial"/>
          <w:i/>
          <w:iCs/>
          <w:color w:val="404040"/>
          <w:sz w:val="22"/>
          <w:szCs w:val="22"/>
        </w:rPr>
        <w:t xml:space="preserve">U-Net: Convolutional Networks for Biomedical Image Segmentation. </w:t>
      </w:r>
      <w:r>
        <w:rPr>
          <w:rFonts w:ascii="Arial" w:cs="Arial" w:eastAsia="Arial" w:hAnsi="Arial"/>
          <w:color w:val="404040"/>
          <w:sz w:val="22"/>
          <w:szCs w:val="22"/>
        </w:rPr>
        <w:t xml:space="preserve">MICCAI 2015, LNCS 9351, 234–241 — DOI : 10.1007/978-3-319-24574-4_28</w:t>
      </w:r>
    </w:p>
    <w:p>
      <w:pPr>
        <w:spacing w:after="60" w:before="40"/>
        <w:ind w:left="360" w:hanging="360"/>
      </w:pPr>
      <w:r>
        <w:rPr>
          <w:rFonts w:ascii="Arial" w:cs="Arial" w:eastAsia="Arial" w:hAnsi="Arial"/>
          <w:b/>
          <w:bCs/>
          <w:color w:val="404040"/>
          <w:sz w:val="22"/>
          <w:szCs w:val="22"/>
        </w:rPr>
        <w:t xml:space="preserve">Benson, V. &amp; Ecker, A.S. (2024). </w:t>
      </w:r>
      <w:r>
        <w:rPr>
          <w:rFonts w:ascii="Arial" w:cs="Arial" w:eastAsia="Arial" w:hAnsi="Arial"/>
          <w:i/>
          <w:iCs/>
          <w:color w:val="404040"/>
          <w:sz w:val="22"/>
          <w:szCs w:val="22"/>
        </w:rPr>
        <w:t xml:space="preserve">Assessing out-of-domain generalization for robust building damage detection. </w:t>
      </w:r>
      <w:r>
        <w:rPr>
          <w:rFonts w:ascii="Arial" w:cs="Arial" w:eastAsia="Arial" w:hAnsi="Arial"/>
          <w:color w:val="404040"/>
          <w:sz w:val="22"/>
          <w:szCs w:val="22"/>
        </w:rPr>
        <w:t xml:space="preserve">Nature Communications, 15, 1103 — DOI : 10.1038/s41467-023-44004-3</w:t>
      </w:r>
    </w:p>
    <w:p>
      <w:pPr>
        <w:spacing w:after="60" w:before="40"/>
        <w:ind w:left="360" w:hanging="360"/>
      </w:pPr>
      <w:r>
        <w:rPr>
          <w:rFonts w:ascii="Arial" w:cs="Arial" w:eastAsia="Arial" w:hAnsi="Arial"/>
          <w:b/>
          <w:bCs/>
          <w:color w:val="404040"/>
          <w:sz w:val="22"/>
          <w:szCs w:val="22"/>
        </w:rPr>
        <w:t xml:space="preserve">Shen, Y. et al. (2021). </w:t>
      </w:r>
      <w:r>
        <w:rPr>
          <w:rFonts w:ascii="Arial" w:cs="Arial" w:eastAsia="Arial" w:hAnsi="Arial"/>
          <w:i/>
          <w:iCs/>
          <w:color w:val="404040"/>
          <w:sz w:val="22"/>
          <w:szCs w:val="22"/>
        </w:rPr>
        <w:t xml:space="preserve">Urban Flood Mapping Based on SAR Intensity and Coherence Memory U-Net Framework. </w:t>
      </w:r>
      <w:r>
        <w:rPr>
          <w:rFonts w:ascii="Arial" w:cs="Arial" w:eastAsia="Arial" w:hAnsi="Arial"/>
          <w:color w:val="404040"/>
          <w:sz w:val="22"/>
          <w:szCs w:val="22"/>
        </w:rPr>
        <w:t xml:space="preserve">Remote Sensing, 13(19), 3833 — DOI : 10.3390/rs13193833</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 Fonctionnement scientifique</w:t>
      </w:r>
    </w:p>
    <w:p>
      <w:pPr>
        <w:spacing w:after="80" w:before="80"/>
      </w:pPr>
      <w:r>
        <w:rPr>
          <w:rFonts w:ascii="Arial" w:cs="Arial" w:eastAsia="Arial" w:hAnsi="Arial"/>
          <w:color w:val="404040"/>
          <w:sz w:val="22"/>
          <w:szCs w:val="22"/>
        </w:rPr>
        <w:t xml:space="preserve">L'architecture U-Net comporte un encodeur (contracting path) qui extrait des features de plus en plus abstraites par blocs convolutifs + pooling, et un décodeur (expanding path) qui remonte en résolution par upsampling + skip connections. Les skip connections préservent les détails spatiaux fins. La fonction de perte est la Binary Cross-Entropy combinée à la Dice Loss pour gérer le déséquilibre de classes.</w:t>
      </w:r>
    </w:p>
    <w:p>
      <w:pPr>
        <w:pStyle w:val="ListParagraph"/>
        <w:numPr>
          <w:ilvl w:val="0"/>
          <w:numId w:val="2"/>
        </w:numPr>
        <w:spacing w:after="40" w:before="40"/>
      </w:pPr>
      <w:r>
        <w:rPr>
          <w:rFonts w:ascii="Arial" w:cs="Arial" w:eastAsia="Arial" w:hAnsi="Arial"/>
          <w:color w:val="404040"/>
          <w:sz w:val="22"/>
          <w:szCs w:val="22"/>
        </w:rPr>
        <w:t xml:space="preserve">Encodeur : blocs Conv2D(3×3) + BN + ReLU × 2, MaxPooling(2×2), profondeur 4–5 niveaux</w:t>
      </w:r>
    </w:p>
    <w:p>
      <w:pPr>
        <w:pStyle w:val="ListParagraph"/>
        <w:numPr>
          <w:ilvl w:val="0"/>
          <w:numId w:val="2"/>
        </w:numPr>
        <w:spacing w:after="40" w:before="40"/>
      </w:pPr>
      <w:r>
        <w:rPr>
          <w:rFonts w:ascii="Arial" w:cs="Arial" w:eastAsia="Arial" w:hAnsi="Arial"/>
          <w:color w:val="404040"/>
          <w:sz w:val="22"/>
          <w:szCs w:val="22"/>
        </w:rPr>
        <w:t xml:space="preserve">Décodeur : UpSampling2D ou ConvTranspose2D, concatenation avec skip connections</w:t>
      </w:r>
    </w:p>
    <w:p>
      <w:pPr>
        <w:pStyle w:val="ListParagraph"/>
        <w:numPr>
          <w:ilvl w:val="0"/>
          <w:numId w:val="2"/>
        </w:numPr>
        <w:spacing w:after="40" w:before="40"/>
      </w:pPr>
      <w:r>
        <w:rPr>
          <w:rFonts w:ascii="Arial" w:cs="Arial" w:eastAsia="Arial" w:hAnsi="Arial"/>
          <w:color w:val="404040"/>
          <w:sz w:val="22"/>
          <w:szCs w:val="22"/>
        </w:rPr>
        <w:t xml:space="preserve">Input multi-canal : [amplitude_pre, amplitude_post, gamma_pre, gamma_post, Δγ] → 5 canaux</w:t>
      </w:r>
    </w:p>
    <w:p>
      <w:pPr>
        <w:pStyle w:val="ListParagraph"/>
        <w:numPr>
          <w:ilvl w:val="0"/>
          <w:numId w:val="2"/>
        </w:numPr>
        <w:spacing w:after="40" w:before="40"/>
      </w:pPr>
      <w:r>
        <w:rPr>
          <w:rFonts w:ascii="Arial" w:cs="Arial" w:eastAsia="Arial" w:hAnsi="Arial"/>
          <w:color w:val="404040"/>
          <w:sz w:val="22"/>
          <w:szCs w:val="22"/>
        </w:rPr>
        <w:t xml:space="preserve">Perte : L = BCE + (1 − Dice) avec pondération de classe</w:t>
      </w:r>
    </w:p>
    <w:p>
      <w:pPr>
        <w:pStyle w:val="ListParagraph"/>
        <w:numPr>
          <w:ilvl w:val="0"/>
          <w:numId w:val="2"/>
        </w:numPr>
        <w:spacing w:after="40" w:before="40"/>
      </w:pPr>
      <w:r>
        <w:rPr>
          <w:rFonts w:ascii="Arial" w:cs="Arial" w:eastAsia="Arial" w:hAnsi="Arial"/>
          <w:color w:val="404040"/>
          <w:sz w:val="22"/>
          <w:szCs w:val="22"/>
        </w:rPr>
        <w:t xml:space="preserve">Augmentation : flips, rotations, bruit gaussien, découpage aléatoire</w:t>
      </w:r>
    </w:p>
    <w:p>
      <w:pPr>
        <w:pStyle w:val="ListParagraph"/>
        <w:numPr>
          <w:ilvl w:val="0"/>
          <w:numId w:val="2"/>
        </w:numPr>
        <w:spacing w:after="40" w:before="40"/>
      </w:pPr>
      <w:r>
        <w:rPr>
          <w:rFonts w:ascii="Arial" w:cs="Arial" w:eastAsia="Arial" w:hAnsi="Arial"/>
          <w:color w:val="404040"/>
          <w:sz w:val="22"/>
          <w:szCs w:val="22"/>
        </w:rPr>
        <w:t xml:space="preserve">Transfer learning depuis ImageNet si utilisation d'encodeur ResNet/EfficientNet</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4. Explication simplifiée</w:t>
      </w:r>
    </w:p>
    <w:p>
      <w:pPr>
        <w:spacing w:after="80" w:before="80"/>
      </w:pPr>
      <w:r>
        <w:rPr>
          <w:rFonts w:ascii="Arial" w:cs="Arial" w:eastAsia="Arial" w:hAnsi="Arial"/>
          <w:color w:val="404040"/>
          <w:sz w:val="22"/>
          <w:szCs w:val="22"/>
        </w:rPr>
        <w:t xml:space="preserve">On montre au réseau de neurones des milliers d'exemples d'images radar de bâtiments détruits ou intacts, avec le masque exact des zones détruites. Il apprend à reconnaître les formes caractéristiques de la destruction (zones sombres, textures spécifiques des décombres) et peut ensuite les retrouver automatiquement sur de nouvelles images.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 Librairies et logiciels requis</w:t>
      </w:r>
    </w:p>
    <w:p>
      <w:pPr>
        <w:pStyle w:val="ListParagraph"/>
        <w:numPr>
          <w:ilvl w:val="0"/>
          <w:numId w:val="2"/>
        </w:numPr>
        <w:spacing w:after="40" w:before="40"/>
      </w:pPr>
      <w:r>
        <w:rPr>
          <w:rFonts w:ascii="Arial" w:cs="Arial" w:eastAsia="Arial" w:hAnsi="Arial"/>
          <w:b/>
          <w:bCs/>
          <w:color w:val="404040"/>
          <w:sz w:val="22"/>
          <w:szCs w:val="22"/>
        </w:rPr>
        <w:t xml:space="preserve">PyTorch : </w:t>
      </w:r>
      <w:r>
        <w:rPr>
          <w:rFonts w:ascii="Arial" w:cs="Arial" w:eastAsia="Arial" w:hAnsi="Arial"/>
          <w:color w:val="404040"/>
          <w:sz w:val="22"/>
          <w:szCs w:val="22"/>
        </w:rPr>
        <w:t xml:space="preserve">Framework DL principal, segmentation_models_pytorch pour U-Net</w:t>
      </w:r>
    </w:p>
    <w:p>
      <w:pPr>
        <w:pStyle w:val="ListParagraph"/>
        <w:numPr>
          <w:ilvl w:val="0"/>
          <w:numId w:val="2"/>
        </w:numPr>
        <w:spacing w:after="40" w:before="40"/>
      </w:pPr>
      <w:r>
        <w:rPr>
          <w:rFonts w:ascii="Arial" w:cs="Arial" w:eastAsia="Arial" w:hAnsi="Arial"/>
          <w:b/>
          <w:bCs/>
          <w:color w:val="404040"/>
          <w:sz w:val="22"/>
          <w:szCs w:val="22"/>
        </w:rPr>
        <w:t xml:space="preserve">TensorFlow / Keras : </w:t>
      </w:r>
      <w:r>
        <w:rPr>
          <w:rFonts w:ascii="Arial" w:cs="Arial" w:eastAsia="Arial" w:hAnsi="Arial"/>
          <w:color w:val="404040"/>
          <w:sz w:val="22"/>
          <w:szCs w:val="22"/>
        </w:rPr>
        <w:t xml:space="preserve">Alternative, bibliothèque keras-unet disponible</w:t>
      </w:r>
    </w:p>
    <w:p>
      <w:pPr>
        <w:pStyle w:val="ListParagraph"/>
        <w:numPr>
          <w:ilvl w:val="0"/>
          <w:numId w:val="2"/>
        </w:numPr>
        <w:spacing w:after="40" w:before="40"/>
      </w:pPr>
      <w:r>
        <w:rPr>
          <w:rFonts w:ascii="Arial" w:cs="Arial" w:eastAsia="Arial" w:hAnsi="Arial"/>
          <w:b/>
          <w:bCs/>
          <w:color w:val="404040"/>
          <w:sz w:val="22"/>
          <w:szCs w:val="22"/>
        </w:rPr>
        <w:t xml:space="preserve">segmentation_models_pytorch : </w:t>
      </w:r>
      <w:r>
        <w:rPr>
          <w:rFonts w:ascii="Arial" w:cs="Arial" w:eastAsia="Arial" w:hAnsi="Arial"/>
          <w:color w:val="404040"/>
          <w:sz w:val="22"/>
          <w:szCs w:val="22"/>
        </w:rPr>
        <w:t xml:space="preserve">U-Net, FPN, DeepLabV3+ avec encodeurs pré-entraînés</w:t>
      </w:r>
    </w:p>
    <w:p>
      <w:pPr>
        <w:pStyle w:val="ListParagraph"/>
        <w:numPr>
          <w:ilvl w:val="0"/>
          <w:numId w:val="2"/>
        </w:numPr>
        <w:spacing w:after="40" w:before="40"/>
      </w:pPr>
      <w:r>
        <w:rPr>
          <w:rFonts w:ascii="Arial" w:cs="Arial" w:eastAsia="Arial" w:hAnsi="Arial"/>
          <w:b/>
          <w:bCs/>
          <w:color w:val="404040"/>
          <w:sz w:val="22"/>
          <w:szCs w:val="22"/>
        </w:rPr>
        <w:t xml:space="preserve">albumentations : </w:t>
      </w:r>
      <w:r>
        <w:rPr>
          <w:rFonts w:ascii="Arial" w:cs="Arial" w:eastAsia="Arial" w:hAnsi="Arial"/>
          <w:color w:val="404040"/>
          <w:sz w:val="22"/>
          <w:szCs w:val="22"/>
        </w:rPr>
        <w:t xml:space="preserve">Augmentation d'images SAR performante</w:t>
      </w:r>
    </w:p>
    <w:p>
      <w:pPr>
        <w:pStyle w:val="ListParagraph"/>
        <w:numPr>
          <w:ilvl w:val="0"/>
          <w:numId w:val="2"/>
        </w:numPr>
        <w:spacing w:after="40" w:before="40"/>
      </w:pPr>
      <w:r>
        <w:rPr>
          <w:rFonts w:ascii="Arial" w:cs="Arial" w:eastAsia="Arial" w:hAnsi="Arial"/>
          <w:b/>
          <w:bCs/>
          <w:color w:val="404040"/>
          <w:sz w:val="22"/>
          <w:szCs w:val="22"/>
        </w:rPr>
        <w:t xml:space="preserve">rasterio / torchgeo : </w:t>
      </w:r>
      <w:r>
        <w:rPr>
          <w:rFonts w:ascii="Arial" w:cs="Arial" w:eastAsia="Arial" w:hAnsi="Arial"/>
          <w:color w:val="404040"/>
          <w:sz w:val="22"/>
          <w:szCs w:val="22"/>
        </w:rPr>
        <w:t xml:space="preserve">Chargement et découpage de rasters géospatiaux en patches</w:t>
      </w:r>
    </w:p>
    <w:p>
      <w:pPr>
        <w:pStyle w:val="ListParagraph"/>
        <w:numPr>
          <w:ilvl w:val="0"/>
          <w:numId w:val="2"/>
        </w:numPr>
        <w:spacing w:after="40" w:before="40"/>
      </w:pPr>
      <w:r>
        <w:rPr>
          <w:rFonts w:ascii="Arial" w:cs="Arial" w:eastAsia="Arial" w:hAnsi="Arial"/>
          <w:b/>
          <w:bCs/>
          <w:color w:val="404040"/>
          <w:sz w:val="22"/>
          <w:szCs w:val="22"/>
        </w:rPr>
        <w:t xml:space="preserve">CUDA / GPU : </w:t>
      </w:r>
      <w:r>
        <w:rPr>
          <w:rFonts w:ascii="Arial" w:cs="Arial" w:eastAsia="Arial" w:hAnsi="Arial"/>
          <w:color w:val="404040"/>
          <w:sz w:val="22"/>
          <w:szCs w:val="22"/>
        </w:rPr>
        <w:t xml:space="preserve">Entraînement GPU obligatoire (NVIDIA RTX 3090 / A100 recommandé)</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6. Données en entrée et format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Patches d'entrée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Patchs de 256×256 ou 512×512 pixels, multi-canaux (amplitude, cohérence, Δγ)</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Format</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GeoTIFF normalisés [0,1] ou [-1,1] selon le canal</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Labels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Masques binaires ou multiclasses, même résolution que l'input</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Volume minimum</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~1000–5000 patchs annotés pour un entraînement robuste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Jeux de données publics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xBD (xView2), SAR-CD, UNOSAT annotations converties en patches SAR</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7. Prétraitements nécessaires</w:t>
      </w:r>
    </w:p>
    <w:p>
      <w:pPr>
        <w:pStyle w:val="ListParagraph"/>
        <w:numPr>
          <w:ilvl w:val="0"/>
          <w:numId w:val="3"/>
        </w:numPr>
        <w:spacing w:after="40" w:before="40"/>
      </w:pPr>
      <w:r>
        <w:rPr>
          <w:rFonts w:ascii="Arial" w:cs="Arial" w:eastAsia="Arial" w:hAnsi="Arial"/>
          <w:color w:val="404040"/>
          <w:sz w:val="22"/>
          <w:szCs w:val="22"/>
        </w:rPr>
        <w:t xml:space="preserve">Découpage de la zone d'étude en patches chevauchants (stride &lt; taille du patch)</w:t>
      </w:r>
    </w:p>
    <w:p>
      <w:pPr>
        <w:pStyle w:val="ListParagraph"/>
        <w:numPr>
          <w:ilvl w:val="0"/>
          <w:numId w:val="3"/>
        </w:numPr>
        <w:spacing w:after="40" w:before="40"/>
      </w:pPr>
      <w:r>
        <w:rPr>
          <w:rFonts w:ascii="Arial" w:cs="Arial" w:eastAsia="Arial" w:hAnsi="Arial"/>
          <w:color w:val="404040"/>
          <w:sz w:val="22"/>
          <w:szCs w:val="22"/>
        </w:rPr>
        <w:t xml:space="preserve">Normalisation par canal (percentile 2–98 ou Z-score)</w:t>
      </w:r>
    </w:p>
    <w:p>
      <w:pPr>
        <w:pStyle w:val="ListParagraph"/>
        <w:numPr>
          <w:ilvl w:val="0"/>
          <w:numId w:val="3"/>
        </w:numPr>
        <w:spacing w:after="40" w:before="40"/>
      </w:pPr>
      <w:r>
        <w:rPr>
          <w:rFonts w:ascii="Arial" w:cs="Arial" w:eastAsia="Arial" w:hAnsi="Arial"/>
          <w:color w:val="404040"/>
          <w:sz w:val="22"/>
          <w:szCs w:val="22"/>
        </w:rPr>
        <w:t xml:space="preserve">Conversion des annotations polygonales en masques raster (rasterio.features.rasterize)</w:t>
      </w:r>
    </w:p>
    <w:p>
      <w:pPr>
        <w:pStyle w:val="ListParagraph"/>
        <w:numPr>
          <w:ilvl w:val="0"/>
          <w:numId w:val="3"/>
        </w:numPr>
        <w:spacing w:after="40" w:before="40"/>
      </w:pPr>
      <w:r>
        <w:rPr>
          <w:rFonts w:ascii="Arial" w:cs="Arial" w:eastAsia="Arial" w:hAnsi="Arial"/>
          <w:color w:val="404040"/>
          <w:sz w:val="22"/>
          <w:szCs w:val="22"/>
        </w:rPr>
        <w:t xml:space="preserve">Augmentation : flips horizontaux/verticaux, rotations 90°, bruit additif gaussien</w:t>
      </w:r>
    </w:p>
    <w:p>
      <w:pPr>
        <w:pStyle w:val="ListParagraph"/>
        <w:numPr>
          <w:ilvl w:val="0"/>
          <w:numId w:val="3"/>
        </w:numPr>
        <w:spacing w:after="40" w:before="40"/>
      </w:pPr>
      <w:r>
        <w:rPr>
          <w:rFonts w:ascii="Arial" w:cs="Arial" w:eastAsia="Arial" w:hAnsi="Arial"/>
          <w:color w:val="404040"/>
          <w:sz w:val="22"/>
          <w:szCs w:val="22"/>
        </w:rPr>
        <w:t xml:space="preserve">Équilibrage du dataset (pondération des patchs avec destructions vs. sans)</w:t>
      </w:r>
    </w:p>
    <w:p>
      <w:pPr>
        <w:pStyle w:val="ListParagraph"/>
        <w:numPr>
          <w:ilvl w:val="0"/>
          <w:numId w:val="3"/>
        </w:numPr>
        <w:spacing w:after="40" w:before="40"/>
      </w:pPr>
      <w:r>
        <w:rPr>
          <w:rFonts w:ascii="Arial" w:cs="Arial" w:eastAsia="Arial" w:hAnsi="Arial"/>
          <w:color w:val="404040"/>
          <w:sz w:val="22"/>
          <w:szCs w:val="22"/>
        </w:rPr>
        <w:t xml:space="preserve">Split train/val/test spatialement disjoint (éviter la fuite d'information)</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8.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Avantages</w:t>
            </w:r>
          </w:p>
        </w:tc>
        <w:tc>
          <w:tcPr>
            <w:tcW w:type="dxa" w:w="4680"/>
            <w:tcBorders>
              <w:top w:val="single" w:color="D9D9D9" w:sz="1"/>
              <w:left w:val="single" w:color="D9D9D9" w:sz="1"/>
              <w:bottom w:val="single" w:color="D9D9D9" w:sz="1"/>
              <w:right w:val="single" w:color="D9D9D9"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  Inconvénients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Apprend des patterns complexes non capturables par features manuelles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Nécessite un grand volume de données annotées de qualité</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Sortie dense pixel par pixel : très haute résolution de détection</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Boîte noire : interprétabilité limitée</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Généralisable par transfer learning à de nouveaux capteurs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Sensible au domain shift (capteur, géographie différents du train set)</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Robuste une fois entraîné : inférence rapide sur GPU</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Temps et coût d'entraînement élevés (GPU)</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Active learning possible pour réduire les besoins en annotation</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Réglage hyperparamétrique délicat</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9. Sorties et finalités</w:t>
      </w:r>
    </w:p>
    <w:p>
      <w:pPr>
        <w:spacing w:after="80" w:before="80"/>
      </w:pPr>
      <w:r>
        <w:rPr>
          <w:rFonts w:ascii="Arial" w:cs="Arial" w:eastAsia="Arial" w:hAnsi="Arial"/>
          <w:color w:val="404040"/>
          <w:sz w:val="22"/>
          <w:szCs w:val="22"/>
        </w:rPr>
        <w:t xml:space="preserve">Masque de segmentation sémantique par pixel (intact / endommagé / détruit), carte de probabilité de destruction, polygones vectoriels des zones détruites.</w:t>
      </w:r>
    </w:p>
    <w:p>
      <w:pPr>
        <w:pStyle w:val="ListParagraph"/>
        <w:numPr>
          <w:ilvl w:val="0"/>
          <w:numId w:val="2"/>
        </w:numPr>
        <w:spacing w:after="40" w:before="40"/>
      </w:pPr>
      <w:r>
        <w:rPr>
          <w:rFonts w:ascii="Arial" w:cs="Arial" w:eastAsia="Arial" w:hAnsi="Arial"/>
          <w:color w:val="404040"/>
          <w:sz w:val="22"/>
          <w:szCs w:val="22"/>
        </w:rPr>
        <w:t xml:space="preserve">Raster de segmentation (GeoTIFF, classes 0/1/2)</w:t>
      </w:r>
    </w:p>
    <w:p>
      <w:pPr>
        <w:pStyle w:val="ListParagraph"/>
        <w:numPr>
          <w:ilvl w:val="0"/>
          <w:numId w:val="2"/>
        </w:numPr>
        <w:spacing w:after="40" w:before="40"/>
      </w:pPr>
      <w:r>
        <w:rPr>
          <w:rFonts w:ascii="Arial" w:cs="Arial" w:eastAsia="Arial" w:hAnsi="Arial"/>
          <w:color w:val="404040"/>
          <w:sz w:val="22"/>
          <w:szCs w:val="22"/>
        </w:rPr>
        <w:t xml:space="preserve">Raster de confiance / softmax output (float, 3 bandes)</w:t>
      </w:r>
    </w:p>
    <w:p>
      <w:pPr>
        <w:pStyle w:val="ListParagraph"/>
        <w:numPr>
          <w:ilvl w:val="0"/>
          <w:numId w:val="2"/>
        </w:numPr>
        <w:spacing w:after="40" w:before="40"/>
      </w:pPr>
      <w:r>
        <w:rPr>
          <w:rFonts w:ascii="Arial" w:cs="Arial" w:eastAsia="Arial" w:hAnsi="Arial"/>
          <w:color w:val="404040"/>
          <w:sz w:val="22"/>
          <w:szCs w:val="22"/>
        </w:rPr>
        <w:t xml:space="preserve">Polygones vectoriels des zones détruites (via rasterio.features.shapes)</w:t>
      </w:r>
    </w:p>
    <w:p>
      <w:pPr>
        <w:pStyle w:val="ListParagraph"/>
        <w:numPr>
          <w:ilvl w:val="0"/>
          <w:numId w:val="2"/>
        </w:numPr>
        <w:spacing w:after="40" w:before="40"/>
      </w:pPr>
      <w:r>
        <w:rPr>
          <w:rFonts w:ascii="Arial" w:cs="Arial" w:eastAsia="Arial" w:hAnsi="Arial"/>
          <w:color w:val="404040"/>
          <w:sz w:val="22"/>
          <w:szCs w:val="22"/>
        </w:rPr>
        <w:t xml:space="preserve">Métrique Dice par lot (monitoring de convergence)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10. Méthodes d'évaluation</w:t>
      </w:r>
    </w:p>
    <w:p>
      <w:pPr>
        <w:pStyle w:val="ListParagraph"/>
        <w:numPr>
          <w:ilvl w:val="0"/>
          <w:numId w:val="2"/>
        </w:numPr>
        <w:spacing w:after="40" w:before="40"/>
      </w:pPr>
      <w:r>
        <w:rPr>
          <w:rFonts w:ascii="Arial" w:cs="Arial" w:eastAsia="Arial" w:hAnsi="Arial"/>
          <w:b/>
          <w:bCs/>
          <w:color w:val="404040"/>
          <w:sz w:val="22"/>
          <w:szCs w:val="22"/>
        </w:rPr>
        <w:t xml:space="preserve">Dice Score / F1-score par classe : </w:t>
      </w:r>
      <w:r>
        <w:rPr>
          <w:rFonts w:ascii="Arial" w:cs="Arial" w:eastAsia="Arial" w:hAnsi="Arial"/>
          <w:color w:val="404040"/>
          <w:sz w:val="22"/>
          <w:szCs w:val="22"/>
        </w:rPr>
        <w:t xml:space="preserve">Mesure de recouvrement entre masque prédit et masque de référence</w:t>
      </w:r>
    </w:p>
    <w:p>
      <w:pPr>
        <w:pStyle w:val="ListParagraph"/>
        <w:numPr>
          <w:ilvl w:val="0"/>
          <w:numId w:val="2"/>
        </w:numPr>
        <w:spacing w:after="40" w:before="40"/>
      </w:pPr>
      <w:r>
        <w:rPr>
          <w:rFonts w:ascii="Arial" w:cs="Arial" w:eastAsia="Arial" w:hAnsi="Arial"/>
          <w:b/>
          <w:bCs/>
          <w:color w:val="404040"/>
          <w:sz w:val="22"/>
          <w:szCs w:val="22"/>
        </w:rPr>
        <w:t xml:space="preserve">IoU (Jaccard Index) : </w:t>
      </w:r>
      <w:r>
        <w:rPr>
          <w:rFonts w:ascii="Arial" w:cs="Arial" w:eastAsia="Arial" w:hAnsi="Arial"/>
          <w:color w:val="404040"/>
          <w:sz w:val="22"/>
          <w:szCs w:val="22"/>
        </w:rPr>
        <w:t xml:space="preserve">Intersection over Union, standard pour la segmentation sémantique</w:t>
      </w:r>
    </w:p>
    <w:p>
      <w:pPr>
        <w:pStyle w:val="ListParagraph"/>
        <w:numPr>
          <w:ilvl w:val="0"/>
          <w:numId w:val="2"/>
        </w:numPr>
        <w:spacing w:after="40" w:before="40"/>
      </w:pPr>
      <w:r>
        <w:rPr>
          <w:rFonts w:ascii="Arial" w:cs="Arial" w:eastAsia="Arial" w:hAnsi="Arial"/>
          <w:b/>
          <w:bCs/>
          <w:color w:val="404040"/>
          <w:sz w:val="22"/>
          <w:szCs w:val="22"/>
        </w:rPr>
        <w:t xml:space="preserve">Pixel Accuracy : </w:t>
      </w:r>
      <w:r>
        <w:rPr>
          <w:rFonts w:ascii="Arial" w:cs="Arial" w:eastAsia="Arial" w:hAnsi="Arial"/>
          <w:color w:val="404040"/>
          <w:sz w:val="22"/>
          <w:szCs w:val="22"/>
        </w:rPr>
        <w:t xml:space="preserve">Taux de pixels correctement classifiés sur le jeu de test</w:t>
      </w:r>
    </w:p>
    <w:p>
      <w:pPr>
        <w:pStyle w:val="ListParagraph"/>
        <w:numPr>
          <w:ilvl w:val="0"/>
          <w:numId w:val="2"/>
        </w:numPr>
        <w:spacing w:after="40" w:before="40"/>
      </w:pPr>
      <w:r>
        <w:rPr>
          <w:rFonts w:ascii="Arial" w:cs="Arial" w:eastAsia="Arial" w:hAnsi="Arial"/>
          <w:b/>
          <w:bCs/>
          <w:color w:val="404040"/>
          <w:sz w:val="22"/>
          <w:szCs w:val="22"/>
        </w:rPr>
        <w:t xml:space="preserve">Generalisation cross-event : </w:t>
      </w:r>
      <w:r>
        <w:rPr>
          <w:rFonts w:ascii="Arial" w:cs="Arial" w:eastAsia="Arial" w:hAnsi="Arial"/>
          <w:color w:val="404040"/>
          <w:sz w:val="22"/>
          <w:szCs w:val="22"/>
        </w:rPr>
        <w:t xml:space="preserve">Test du modèle sur un événement/zone non vu à l'entraînement pour évaluer la robustesse</w:t>
      </w:r>
    </w:p>
    <w:p>
      <w:pPr>
        <w:spacing w:after="60" w:before="60"/>
      </w:pPr>
      <w:r>
        <w:t xml:space="preserve"/>
      </w:r>
    </w:p>
    <w:p>
      <w:pPr>
        <w:spacing w:after="60" w:before="60"/>
      </w:pPr>
      <w:r>
        <w:t xml:space="preserve"/>
      </w:r>
    </w:p>
    <w:p>
      <w:r>
        <w:br w:type="page"/>
      </w:r>
    </w:p>
    <w:p>
      <w:pPr>
        <w:pStyle w:val="Heading2"/>
        <w:spacing w:after="120" w:before="280"/>
      </w:pPr>
      <w:r>
        <w:rPr>
          <w:rFonts w:ascii="Arial" w:cs="Arial" w:eastAsia="Arial" w:hAnsi="Arial"/>
          <w:b/>
          <w:bCs/>
          <w:color w:val="2E5F8A"/>
          <w:sz w:val="26"/>
          <w:szCs w:val="26"/>
        </w:rPr>
        <w:t xml:space="preserve">2.3  Deep Learning — Siamese Network pour la détection de changement SAR</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 Présentation de la méthode</w:t>
      </w:r>
    </w:p>
    <w:p>
      <w:pPr>
        <w:spacing w:after="80" w:before="80"/>
      </w:pPr>
      <w:r>
        <w:rPr>
          <w:rFonts w:ascii="Arial" w:cs="Arial" w:eastAsia="Arial" w:hAnsi="Arial"/>
          <w:color w:val="404040"/>
          <w:sz w:val="22"/>
          <w:szCs w:val="22"/>
        </w:rPr>
        <w:t xml:space="preserve">Le réseau siamois (Siamese Network) est une architecture à deux branches qui encode indépendamment les images pré et post-événement dans un espace de features commun, puis calcule une métrique de distance entre les représentations pour produire une carte de changement. Cette approche est particulièrement adaptée à la détection de changement binaire sans nécessiter d'annotations denses.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 Références scientifiques</w:t>
      </w:r>
    </w:p>
    <w:p>
      <w:pPr>
        <w:spacing w:after="60" w:before="40"/>
        <w:ind w:left="360" w:hanging="360"/>
      </w:pPr>
      <w:r>
        <w:rPr>
          <w:rFonts w:ascii="Arial" w:cs="Arial" w:eastAsia="Arial" w:hAnsi="Arial"/>
          <w:b/>
          <w:bCs/>
          <w:color w:val="404040"/>
          <w:sz w:val="22"/>
          <w:szCs w:val="22"/>
        </w:rPr>
        <w:t xml:space="preserve">Chen, H. et al. (2021). </w:t>
      </w:r>
      <w:r>
        <w:rPr>
          <w:rFonts w:ascii="Arial" w:cs="Arial" w:eastAsia="Arial" w:hAnsi="Arial"/>
          <w:i/>
          <w:iCs/>
          <w:color w:val="404040"/>
          <w:sz w:val="22"/>
          <w:szCs w:val="22"/>
        </w:rPr>
        <w:t xml:space="preserve">Remote Sensing Image Change Detection with Transformers. </w:t>
      </w:r>
      <w:r>
        <w:rPr>
          <w:rFonts w:ascii="Arial" w:cs="Arial" w:eastAsia="Arial" w:hAnsi="Arial"/>
          <w:color w:val="404040"/>
          <w:sz w:val="22"/>
          <w:szCs w:val="22"/>
        </w:rPr>
        <w:t xml:space="preserve">IEEE Transactions on Geoscience and Remote Sensing, 60, 1–14 — DOI : 10.1109/TGRS.2021.3095842</w:t>
      </w:r>
    </w:p>
    <w:p>
      <w:pPr>
        <w:spacing w:after="60" w:before="40"/>
        <w:ind w:left="360" w:hanging="360"/>
      </w:pPr>
      <w:r>
        <w:rPr>
          <w:rFonts w:ascii="Arial" w:cs="Arial" w:eastAsia="Arial" w:hAnsi="Arial"/>
          <w:b/>
          <w:bCs/>
          <w:color w:val="404040"/>
          <w:sz w:val="22"/>
          <w:szCs w:val="22"/>
        </w:rPr>
        <w:t xml:space="preserve">Shi, Q. et al. (2022). </w:t>
      </w:r>
      <w:r>
        <w:rPr>
          <w:rFonts w:ascii="Arial" w:cs="Arial" w:eastAsia="Arial" w:hAnsi="Arial"/>
          <w:i/>
          <w:iCs/>
          <w:color w:val="404040"/>
          <w:sz w:val="22"/>
          <w:szCs w:val="22"/>
        </w:rPr>
        <w:t xml:space="preserve">A Deeply Supervised Attention Metric-Based Network and an Open Aerial Image Dataset for Remote Sensing Change Detection. </w:t>
      </w:r>
      <w:r>
        <w:rPr>
          <w:rFonts w:ascii="Arial" w:cs="Arial" w:eastAsia="Arial" w:hAnsi="Arial"/>
          <w:color w:val="404040"/>
          <w:sz w:val="22"/>
          <w:szCs w:val="22"/>
        </w:rPr>
        <w:t xml:space="preserve">IEEE Transactions on Geoscience and Remote Sensing, 60, 1–16 — DOI : 10.1109/TGRS.2021.3085991</w:t>
      </w:r>
    </w:p>
    <w:p>
      <w:pPr>
        <w:spacing w:after="60" w:before="40"/>
        <w:ind w:left="360" w:hanging="360"/>
      </w:pPr>
      <w:r>
        <w:rPr>
          <w:rFonts w:ascii="Arial" w:cs="Arial" w:eastAsia="Arial" w:hAnsi="Arial"/>
          <w:b/>
          <w:bCs/>
          <w:color w:val="404040"/>
          <w:sz w:val="22"/>
          <w:szCs w:val="22"/>
        </w:rPr>
        <w:t xml:space="preserve">Bruzzone, L. &amp; Prieto, D.F. (2000). </w:t>
      </w:r>
      <w:r>
        <w:rPr>
          <w:rFonts w:ascii="Arial" w:cs="Arial" w:eastAsia="Arial" w:hAnsi="Arial"/>
          <w:i/>
          <w:iCs/>
          <w:color w:val="404040"/>
          <w:sz w:val="22"/>
          <w:szCs w:val="22"/>
        </w:rPr>
        <w:t xml:space="preserve">Automatic analysis of the difference image for unsupervised change detection. </w:t>
      </w:r>
      <w:r>
        <w:rPr>
          <w:rFonts w:ascii="Arial" w:cs="Arial" w:eastAsia="Arial" w:hAnsi="Arial"/>
          <w:color w:val="404040"/>
          <w:sz w:val="22"/>
          <w:szCs w:val="22"/>
        </w:rPr>
        <w:t xml:space="preserve">IEEE Transactions on Geoscience and Remote Sensing, 38(3), 1171–1182 — DOI : 10.1109/36.843009</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 Fonctionnement scientifique</w:t>
      </w:r>
    </w:p>
    <w:p>
      <w:pPr>
        <w:spacing w:after="80" w:before="80"/>
      </w:pPr>
      <w:r>
        <w:rPr>
          <w:rFonts w:ascii="Arial" w:cs="Arial" w:eastAsia="Arial" w:hAnsi="Arial"/>
          <w:color w:val="404040"/>
          <w:sz w:val="22"/>
          <w:szCs w:val="22"/>
        </w:rPr>
        <w:t xml:space="preserve">Les deux branches de l'encodeur (poids partagés ou non) projettent les images pré (I1) et post (I2) dans un espace de features latent : f1 = E(I1), f2 = E(I2). La différence vectorielle Δf = f1 − f2 (ou la distance cosinus) est passée à un décodeur qui produit le masque de changement. La perte contrastive ou triplet loss est utilisée pour maximiser la distance entre paires changeantes et minimiser pour les paires stables.</w:t>
      </w:r>
    </w:p>
    <w:p>
      <w:pPr>
        <w:pStyle w:val="ListParagraph"/>
        <w:numPr>
          <w:ilvl w:val="0"/>
          <w:numId w:val="2"/>
        </w:numPr>
        <w:spacing w:after="40" w:before="40"/>
      </w:pPr>
      <w:r>
        <w:rPr>
          <w:rFonts w:ascii="Arial" w:cs="Arial" w:eastAsia="Arial" w:hAnsi="Arial"/>
          <w:color w:val="404040"/>
          <w:sz w:val="22"/>
          <w:szCs w:val="22"/>
        </w:rPr>
        <w:t xml:space="preserve">Architecture : encodeur ResNet-50 / EfficientNet-B4 (poids partagés) × 2 branches</w:t>
      </w:r>
    </w:p>
    <w:p>
      <w:pPr>
        <w:pStyle w:val="ListParagraph"/>
        <w:numPr>
          <w:ilvl w:val="0"/>
          <w:numId w:val="2"/>
        </w:numPr>
        <w:spacing w:after="40" w:before="40"/>
      </w:pPr>
      <w:r>
        <w:rPr>
          <w:rFonts w:ascii="Arial" w:cs="Arial" w:eastAsia="Arial" w:hAnsi="Arial"/>
          <w:color w:val="404040"/>
          <w:sz w:val="22"/>
          <w:szCs w:val="22"/>
        </w:rPr>
        <w:t xml:space="preserve">Feature difference module : concatenation [f1, f2, |f1−f2|] → décodeur 4 upsampling</w:t>
      </w:r>
    </w:p>
    <w:p>
      <w:pPr>
        <w:pStyle w:val="ListParagraph"/>
        <w:numPr>
          <w:ilvl w:val="0"/>
          <w:numId w:val="2"/>
        </w:numPr>
        <w:spacing w:after="40" w:before="40"/>
      </w:pPr>
      <w:r>
        <w:rPr>
          <w:rFonts w:ascii="Arial" w:cs="Arial" w:eastAsia="Arial" w:hAnsi="Arial"/>
          <w:color w:val="404040"/>
          <w:sz w:val="22"/>
          <w:szCs w:val="22"/>
        </w:rPr>
        <w:t xml:space="preserve">Perte : BCE + Dice + perte contrastive : L_c = (1−y)d² + y·max(0, m−d)²</w:t>
      </w:r>
    </w:p>
    <w:p>
      <w:pPr>
        <w:pStyle w:val="ListParagraph"/>
        <w:numPr>
          <w:ilvl w:val="0"/>
          <w:numId w:val="2"/>
        </w:numPr>
        <w:spacing w:after="40" w:before="40"/>
      </w:pPr>
      <w:r>
        <w:rPr>
          <w:rFonts w:ascii="Arial" w:cs="Arial" w:eastAsia="Arial" w:hAnsi="Arial"/>
          <w:color w:val="404040"/>
          <w:sz w:val="22"/>
          <w:szCs w:val="22"/>
        </w:rPr>
        <w:t xml:space="preserve">Variante transformer : BIT (Binary change detection with Image Transformer) — self-attention inter-temporel</w:t>
      </w:r>
    </w:p>
    <w:p>
      <w:pPr>
        <w:pStyle w:val="ListParagraph"/>
        <w:numPr>
          <w:ilvl w:val="0"/>
          <w:numId w:val="2"/>
        </w:numPr>
        <w:spacing w:after="40" w:before="40"/>
      </w:pPr>
      <w:r>
        <w:rPr>
          <w:rFonts w:ascii="Arial" w:cs="Arial" w:eastAsia="Arial" w:hAnsi="Arial"/>
          <w:color w:val="404040"/>
          <w:sz w:val="22"/>
          <w:szCs w:val="22"/>
        </w:rPr>
        <w:t xml:space="preserve">Self-supervised : pré-entraînement par SimSiam ou BYOL sur patches SAR non étiquetés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4. Explication simplifiée</w:t>
      </w:r>
    </w:p>
    <w:p>
      <w:pPr>
        <w:spacing w:after="80" w:before="80"/>
      </w:pPr>
      <w:r>
        <w:rPr>
          <w:rFonts w:ascii="Arial" w:cs="Arial" w:eastAsia="Arial" w:hAnsi="Arial"/>
          <w:color w:val="404040"/>
          <w:sz w:val="22"/>
          <w:szCs w:val="22"/>
        </w:rPr>
        <w:t xml:space="preserve">Imaginez que le réseau de neurones lit les deux images (avant/après) en parallèle et cherche les endroits où sa « compréhension » des deux images diverge le plus. Ces zones de forte divergence correspondent aux changements, donc potentiellement aux destructions.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 Librairies et logiciels requis</w:t>
      </w:r>
    </w:p>
    <w:p>
      <w:pPr>
        <w:pStyle w:val="ListParagraph"/>
        <w:numPr>
          <w:ilvl w:val="0"/>
          <w:numId w:val="2"/>
        </w:numPr>
        <w:spacing w:after="40" w:before="40"/>
      </w:pPr>
      <w:r>
        <w:rPr>
          <w:rFonts w:ascii="Arial" w:cs="Arial" w:eastAsia="Arial" w:hAnsi="Arial"/>
          <w:b/>
          <w:bCs/>
          <w:color w:val="404040"/>
          <w:sz w:val="22"/>
          <w:szCs w:val="22"/>
        </w:rPr>
        <w:t xml:space="preserve">PyTorch : </w:t>
      </w:r>
      <w:r>
        <w:rPr>
          <w:rFonts w:ascii="Arial" w:cs="Arial" w:eastAsia="Arial" w:hAnsi="Arial"/>
          <w:color w:val="404040"/>
          <w:sz w:val="22"/>
          <w:szCs w:val="22"/>
        </w:rPr>
        <w:t xml:space="preserve">Framework principal, gestion des poids partagés natif</w:t>
      </w:r>
    </w:p>
    <w:p>
      <w:pPr>
        <w:pStyle w:val="ListParagraph"/>
        <w:numPr>
          <w:ilvl w:val="0"/>
          <w:numId w:val="2"/>
        </w:numPr>
        <w:spacing w:after="40" w:before="40"/>
      </w:pPr>
      <w:r>
        <w:rPr>
          <w:rFonts w:ascii="Arial" w:cs="Arial" w:eastAsia="Arial" w:hAnsi="Arial"/>
          <w:b/>
          <w:bCs/>
          <w:color w:val="404040"/>
          <w:sz w:val="22"/>
          <w:szCs w:val="22"/>
        </w:rPr>
        <w:t xml:space="preserve">timm (Hugging Face) : </w:t>
      </w:r>
      <w:r>
        <w:rPr>
          <w:rFonts w:ascii="Arial" w:cs="Arial" w:eastAsia="Arial" w:hAnsi="Arial"/>
          <w:color w:val="404040"/>
          <w:sz w:val="22"/>
          <w:szCs w:val="22"/>
        </w:rPr>
        <w:t xml:space="preserve">Encodeurs pré-entraînés (ViT, ResNet, EfficientNet)</w:t>
      </w:r>
    </w:p>
    <w:p>
      <w:pPr>
        <w:pStyle w:val="ListParagraph"/>
        <w:numPr>
          <w:ilvl w:val="0"/>
          <w:numId w:val="2"/>
        </w:numPr>
        <w:spacing w:after="40" w:before="40"/>
      </w:pPr>
      <w:r>
        <w:rPr>
          <w:rFonts w:ascii="Arial" w:cs="Arial" w:eastAsia="Arial" w:hAnsi="Arial"/>
          <w:b/>
          <w:bCs/>
          <w:color w:val="404040"/>
          <w:sz w:val="22"/>
          <w:szCs w:val="22"/>
        </w:rPr>
        <w:t xml:space="preserve">torchgeo : </w:t>
      </w:r>
      <w:r>
        <w:rPr>
          <w:rFonts w:ascii="Arial" w:cs="Arial" w:eastAsia="Arial" w:hAnsi="Arial"/>
          <w:color w:val="404040"/>
          <w:sz w:val="22"/>
          <w:szCs w:val="22"/>
        </w:rPr>
        <w:t xml:space="preserve">Datasets géospatiaux, augmentation spécifique aux images satellite</w:t>
      </w:r>
    </w:p>
    <w:p>
      <w:pPr>
        <w:pStyle w:val="ListParagraph"/>
        <w:numPr>
          <w:ilvl w:val="0"/>
          <w:numId w:val="2"/>
        </w:numPr>
        <w:spacing w:after="40" w:before="40"/>
      </w:pPr>
      <w:r>
        <w:rPr>
          <w:rFonts w:ascii="Arial" w:cs="Arial" w:eastAsia="Arial" w:hAnsi="Arial"/>
          <w:b/>
          <w:bCs/>
          <w:color w:val="404040"/>
          <w:sz w:val="22"/>
          <w:szCs w:val="22"/>
        </w:rPr>
        <w:t xml:space="preserve">open-cd (OpenMMLab) : </w:t>
      </w:r>
      <w:r>
        <w:rPr>
          <w:rFonts w:ascii="Arial" w:cs="Arial" w:eastAsia="Arial" w:hAnsi="Arial"/>
          <w:color w:val="404040"/>
          <w:sz w:val="22"/>
          <w:szCs w:val="22"/>
        </w:rPr>
        <w:t xml:space="preserve">Boîte à outils open-source dédiée à la détection de changement</w:t>
      </w:r>
    </w:p>
    <w:p>
      <w:pPr>
        <w:pStyle w:val="ListParagraph"/>
        <w:numPr>
          <w:ilvl w:val="0"/>
          <w:numId w:val="2"/>
        </w:numPr>
        <w:spacing w:after="40" w:before="40"/>
      </w:pPr>
      <w:r>
        <w:rPr>
          <w:rFonts w:ascii="Arial" w:cs="Arial" w:eastAsia="Arial" w:hAnsi="Arial"/>
          <w:b/>
          <w:bCs/>
          <w:color w:val="404040"/>
          <w:sz w:val="22"/>
          <w:szCs w:val="22"/>
        </w:rPr>
        <w:t xml:space="preserve">einops : </w:t>
      </w:r>
      <w:r>
        <w:rPr>
          <w:rFonts w:ascii="Arial" w:cs="Arial" w:eastAsia="Arial" w:hAnsi="Arial"/>
          <w:color w:val="404040"/>
          <w:sz w:val="22"/>
          <w:szCs w:val="22"/>
        </w:rPr>
        <w:t xml:space="preserve">Manipulation des tenseurs pour architectures Transformer</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6. Données en entrée et format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Paires d'images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Patchs pré/post de même taille (256×256), même géométrie, co-enregistrés</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Canaux</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Amplitude SAR (1–2 canaux), cohérence (1 canal), options: Δγ, ratio amplitude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Labels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Masques binaires de changement (1 = changé, 0 = stable)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Pré-entraînement</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ImageNet RGB ou SAR-specific pre-training (Sen1Floods11, BigEarthNet-SAR)</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7. Prétraitements nécessaires</w:t>
      </w:r>
    </w:p>
    <w:p>
      <w:pPr>
        <w:pStyle w:val="ListParagraph"/>
        <w:numPr>
          <w:ilvl w:val="0"/>
          <w:numId w:val="3"/>
        </w:numPr>
        <w:spacing w:after="40" w:before="40"/>
      </w:pPr>
      <w:r>
        <w:rPr>
          <w:rFonts w:ascii="Arial" w:cs="Arial" w:eastAsia="Arial" w:hAnsi="Arial"/>
          <w:color w:val="404040"/>
          <w:sz w:val="22"/>
          <w:szCs w:val="22"/>
        </w:rPr>
        <w:t xml:space="preserve">Co-enregistrement sub-pixel des paires d'images</w:t>
      </w:r>
    </w:p>
    <w:p>
      <w:pPr>
        <w:pStyle w:val="ListParagraph"/>
        <w:numPr>
          <w:ilvl w:val="0"/>
          <w:numId w:val="3"/>
        </w:numPr>
        <w:spacing w:after="40" w:before="40"/>
      </w:pPr>
      <w:r>
        <w:rPr>
          <w:rFonts w:ascii="Arial" w:cs="Arial" w:eastAsia="Arial" w:hAnsi="Arial"/>
          <w:color w:val="404040"/>
          <w:sz w:val="22"/>
          <w:szCs w:val="22"/>
        </w:rPr>
        <w:t xml:space="preserve">Normalisation identique des deux branches (même scaler)</w:t>
      </w:r>
    </w:p>
    <w:p>
      <w:pPr>
        <w:pStyle w:val="ListParagraph"/>
        <w:numPr>
          <w:ilvl w:val="0"/>
          <w:numId w:val="3"/>
        </w:numPr>
        <w:spacing w:after="40" w:before="40"/>
      </w:pPr>
      <w:r>
        <w:rPr>
          <w:rFonts w:ascii="Arial" w:cs="Arial" w:eastAsia="Arial" w:hAnsi="Arial"/>
          <w:color w:val="404040"/>
          <w:sz w:val="22"/>
          <w:szCs w:val="22"/>
        </w:rPr>
        <w:t xml:space="preserve">Découpage en patches chevauchants</w:t>
      </w:r>
    </w:p>
    <w:p>
      <w:pPr>
        <w:pStyle w:val="ListParagraph"/>
        <w:numPr>
          <w:ilvl w:val="0"/>
          <w:numId w:val="3"/>
        </w:numPr>
        <w:spacing w:after="40" w:before="40"/>
      </w:pPr>
      <w:r>
        <w:rPr>
          <w:rFonts w:ascii="Arial" w:cs="Arial" w:eastAsia="Arial" w:hAnsi="Arial"/>
          <w:color w:val="404040"/>
          <w:sz w:val="22"/>
          <w:szCs w:val="22"/>
        </w:rPr>
        <w:t xml:space="preserve">Filtrage de speckle optionnel (filtre de Lee, Refined Lee) pour réduire le bruit multiplicatif</w:t>
      </w:r>
    </w:p>
    <w:p>
      <w:pPr>
        <w:pStyle w:val="ListParagraph"/>
        <w:numPr>
          <w:ilvl w:val="0"/>
          <w:numId w:val="3"/>
        </w:numPr>
        <w:spacing w:after="40" w:before="40"/>
      </w:pPr>
      <w:r>
        <w:rPr>
          <w:rFonts w:ascii="Arial" w:cs="Arial" w:eastAsia="Arial" w:hAnsi="Arial"/>
          <w:color w:val="404040"/>
          <w:sz w:val="22"/>
          <w:szCs w:val="22"/>
        </w:rPr>
        <w:t xml:space="preserve">Conversion en décibels (dB) de l'amplitude : 10·log10(σ°)</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8.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Avantages</w:t>
            </w:r>
          </w:p>
        </w:tc>
        <w:tc>
          <w:tcPr>
            <w:tcW w:type="dxa" w:w="4680"/>
            <w:tcBorders>
              <w:top w:val="single" w:color="D9D9D9" w:sz="1"/>
              <w:left w:val="single" w:color="D9D9D9" w:sz="1"/>
              <w:bottom w:val="single" w:color="D9D9D9" w:sz="1"/>
              <w:right w:val="single" w:color="D9D9D9"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  Inconvénients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Idéal pour la détection binaire changement/non-changement</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Moins adapté à la classification multiclasse (intact/endommagé/détruit)</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Poids partagés : cohérence temporelle garantie</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Sensible au co-enregistrement imparfait (fausses alarmes aux bords)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Peu sensible aux variations radiométriques inter-acquisitions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Besoin de paires labellisées équilibrées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Variante non supervisée possible (clustering dans l'espace latent)</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Architecture plus complexe à déboguer que U-Net</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Généralisable cross-capteurs avec fine-tuning léger</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9. Sorties et finalités</w:t>
      </w:r>
    </w:p>
    <w:p>
      <w:pPr>
        <w:spacing w:after="80" w:before="80"/>
      </w:pPr>
      <w:r>
        <w:rPr>
          <w:rFonts w:ascii="Arial" w:cs="Arial" w:eastAsia="Arial" w:hAnsi="Arial"/>
          <w:color w:val="404040"/>
          <w:sz w:val="22"/>
          <w:szCs w:val="22"/>
        </w:rPr>
        <w:t xml:space="preserve">Carte binaire de changement détecté, carte de probabilité de changement, polygones des zones modifiées.</w:t>
      </w:r>
    </w:p>
    <w:p>
      <w:pPr>
        <w:pStyle w:val="ListParagraph"/>
        <w:numPr>
          <w:ilvl w:val="0"/>
          <w:numId w:val="2"/>
        </w:numPr>
        <w:spacing w:after="40" w:before="40"/>
      </w:pPr>
      <w:r>
        <w:rPr>
          <w:rFonts w:ascii="Arial" w:cs="Arial" w:eastAsia="Arial" w:hAnsi="Arial"/>
          <w:color w:val="404040"/>
          <w:sz w:val="22"/>
          <w:szCs w:val="22"/>
        </w:rPr>
        <w:t xml:space="preserve">Raster binaire changement (0/1, GeoTIFF)</w:t>
      </w:r>
    </w:p>
    <w:p>
      <w:pPr>
        <w:pStyle w:val="ListParagraph"/>
        <w:numPr>
          <w:ilvl w:val="0"/>
          <w:numId w:val="2"/>
        </w:numPr>
        <w:spacing w:after="40" w:before="40"/>
      </w:pPr>
      <w:r>
        <w:rPr>
          <w:rFonts w:ascii="Arial" w:cs="Arial" w:eastAsia="Arial" w:hAnsi="Arial"/>
          <w:color w:val="404040"/>
          <w:sz w:val="22"/>
          <w:szCs w:val="22"/>
        </w:rPr>
        <w:t xml:space="preserve">Raster de confiance (0–1)</w:t>
      </w:r>
    </w:p>
    <w:p>
      <w:pPr>
        <w:pStyle w:val="ListParagraph"/>
        <w:numPr>
          <w:ilvl w:val="0"/>
          <w:numId w:val="2"/>
        </w:numPr>
        <w:spacing w:after="40" w:before="40"/>
      </w:pPr>
      <w:r>
        <w:rPr>
          <w:rFonts w:ascii="Arial" w:cs="Arial" w:eastAsia="Arial" w:hAnsi="Arial"/>
          <w:color w:val="404040"/>
          <w:sz w:val="22"/>
          <w:szCs w:val="22"/>
        </w:rPr>
        <w:t xml:space="preserve">Carte de différence de features (visualisation t-SNE pour analyse)</w:t>
      </w:r>
    </w:p>
    <w:p>
      <w:pPr>
        <w:pStyle w:val="ListParagraph"/>
        <w:numPr>
          <w:ilvl w:val="0"/>
          <w:numId w:val="2"/>
        </w:numPr>
        <w:spacing w:after="40" w:before="40"/>
      </w:pPr>
      <w:r>
        <w:rPr>
          <w:rFonts w:ascii="Arial" w:cs="Arial" w:eastAsia="Arial" w:hAnsi="Arial"/>
          <w:color w:val="404040"/>
          <w:sz w:val="22"/>
          <w:szCs w:val="22"/>
        </w:rPr>
        <w:t xml:space="preserve">Polygones vectoriels des zones détruites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10. Méthodes d'évaluation</w:t>
      </w:r>
    </w:p>
    <w:p>
      <w:pPr>
        <w:pStyle w:val="ListParagraph"/>
        <w:numPr>
          <w:ilvl w:val="0"/>
          <w:numId w:val="2"/>
        </w:numPr>
        <w:spacing w:after="40" w:before="40"/>
      </w:pPr>
      <w:r>
        <w:rPr>
          <w:rFonts w:ascii="Arial" w:cs="Arial" w:eastAsia="Arial" w:hAnsi="Arial"/>
          <w:b/>
          <w:bCs/>
          <w:color w:val="404040"/>
          <w:sz w:val="22"/>
          <w:szCs w:val="22"/>
        </w:rPr>
        <w:t xml:space="preserve">F1-score de changement : </w:t>
      </w:r>
      <w:r>
        <w:rPr>
          <w:rFonts w:ascii="Arial" w:cs="Arial" w:eastAsia="Arial" w:hAnsi="Arial"/>
          <w:color w:val="404040"/>
          <w:sz w:val="22"/>
          <w:szCs w:val="22"/>
        </w:rPr>
        <w:t xml:space="preserve">Standard pour la détection de changement binaire</w:t>
      </w:r>
    </w:p>
    <w:p>
      <w:pPr>
        <w:pStyle w:val="ListParagraph"/>
        <w:numPr>
          <w:ilvl w:val="0"/>
          <w:numId w:val="2"/>
        </w:numPr>
        <w:spacing w:after="40" w:before="40"/>
      </w:pPr>
      <w:r>
        <w:rPr>
          <w:rFonts w:ascii="Arial" w:cs="Arial" w:eastAsia="Arial" w:hAnsi="Arial"/>
          <w:b/>
          <w:bCs/>
          <w:color w:val="404040"/>
          <w:sz w:val="22"/>
          <w:szCs w:val="22"/>
        </w:rPr>
        <w:t xml:space="preserve">IoU (Intersection over Union) : </w:t>
      </w:r>
      <w:r>
        <w:rPr>
          <w:rFonts w:ascii="Arial" w:cs="Arial" w:eastAsia="Arial" w:hAnsi="Arial"/>
          <w:color w:val="404040"/>
          <w:sz w:val="22"/>
          <w:szCs w:val="22"/>
        </w:rPr>
        <w:t xml:space="preserve">Recouvrement spatial entre changements détectés et vérité terrain</w:t>
      </w:r>
    </w:p>
    <w:p>
      <w:pPr>
        <w:pStyle w:val="ListParagraph"/>
        <w:numPr>
          <w:ilvl w:val="0"/>
          <w:numId w:val="2"/>
        </w:numPr>
        <w:spacing w:after="40" w:before="40"/>
      </w:pPr>
      <w:r>
        <w:rPr>
          <w:rFonts w:ascii="Arial" w:cs="Arial" w:eastAsia="Arial" w:hAnsi="Arial"/>
          <w:b/>
          <w:bCs/>
          <w:color w:val="404040"/>
          <w:sz w:val="22"/>
          <w:szCs w:val="22"/>
        </w:rPr>
        <w:t xml:space="preserve">Courbe precision-recall : </w:t>
      </w:r>
      <w:r>
        <w:rPr>
          <w:rFonts w:ascii="Arial" w:cs="Arial" w:eastAsia="Arial" w:hAnsi="Arial"/>
          <w:color w:val="404040"/>
          <w:sz w:val="22"/>
          <w:szCs w:val="22"/>
        </w:rPr>
        <w:t xml:space="preserve">Analyse du seuil optimal de la probabilité de changement</w:t>
      </w:r>
    </w:p>
    <w:p>
      <w:pPr>
        <w:pStyle w:val="ListParagraph"/>
        <w:numPr>
          <w:ilvl w:val="0"/>
          <w:numId w:val="2"/>
        </w:numPr>
        <w:spacing w:after="40" w:before="40"/>
      </w:pPr>
      <w:r>
        <w:rPr>
          <w:rFonts w:ascii="Arial" w:cs="Arial" w:eastAsia="Arial" w:hAnsi="Arial"/>
          <w:b/>
          <w:bCs/>
          <w:color w:val="404040"/>
          <w:sz w:val="22"/>
          <w:szCs w:val="22"/>
        </w:rPr>
        <w:t xml:space="preserve">Évaluation cross-dataset : </w:t>
      </w:r>
      <w:r>
        <w:rPr>
          <w:rFonts w:ascii="Arial" w:cs="Arial" w:eastAsia="Arial" w:hAnsi="Arial"/>
          <w:color w:val="404040"/>
          <w:sz w:val="22"/>
          <w:szCs w:val="22"/>
        </w:rPr>
        <w:t xml:space="preserve">Test sur un jeu de données d'un autre événement pour évaluer la généralisation</w:t>
      </w:r>
    </w:p>
    <w:p>
      <w:pPr>
        <w:spacing w:after="60" w:before="60"/>
      </w:pPr>
      <w:r>
        <w:t xml:space="preserve"/>
      </w:r>
    </w:p>
    <w:p>
      <w:pPr>
        <w:spacing w:after="60" w:before="60"/>
      </w:pPr>
      <w:r>
        <w:t xml:space="preserve"/>
      </w:r>
    </w:p>
    <w:p>
      <w:r>
        <w:br w:type="page"/>
      </w:r>
    </w:p>
    <w:p>
      <w:pPr>
        <w:pStyle w:val="Heading2"/>
        <w:spacing w:after="120" w:before="280"/>
      </w:pPr>
      <w:r>
        <w:rPr>
          <w:rFonts w:ascii="Arial" w:cs="Arial" w:eastAsia="Arial" w:hAnsi="Arial"/>
          <w:b/>
          <w:bCs/>
          <w:color w:val="2E5F8A"/>
          <w:sz w:val="26"/>
          <w:szCs w:val="26"/>
        </w:rPr>
        <w:t xml:space="preserve">2.4  Deep Learning — ConvLSTM et Transformer spatio-temporel</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 Présentation de la méthode</w:t>
      </w:r>
    </w:p>
    <w:p>
      <w:pPr>
        <w:spacing w:after="80" w:before="80"/>
      </w:pPr>
      <w:r>
        <w:rPr>
          <w:rFonts w:ascii="Arial" w:cs="Arial" w:eastAsia="Arial" w:hAnsi="Arial"/>
          <w:color w:val="404040"/>
          <w:sz w:val="22"/>
          <w:szCs w:val="22"/>
        </w:rPr>
        <w:t xml:space="preserve">Les architectures ConvLSTM (Convolutional Long Short-Term Memory) et les Transformers spatio-temporels modélisent simultanément les dimensions spatiales et temporelles de la série d'images SAR. Ils sont particulièrement adaptés à la détection de destructions progressives car ils capturent les dépendances temporelles longues et les patterns spatiaux qui évoluent dans le temps.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 Références scientifiques</w:t>
      </w:r>
    </w:p>
    <w:p>
      <w:pPr>
        <w:spacing w:after="60" w:before="40"/>
        <w:ind w:left="360" w:hanging="360"/>
      </w:pPr>
      <w:r>
        <w:rPr>
          <w:rFonts w:ascii="Arial" w:cs="Arial" w:eastAsia="Arial" w:hAnsi="Arial"/>
          <w:b/>
          <w:bCs/>
          <w:color w:val="404040"/>
          <w:sz w:val="22"/>
          <w:szCs w:val="22"/>
        </w:rPr>
        <w:t xml:space="preserve">Shi, X. et al. (2015). </w:t>
      </w:r>
      <w:r>
        <w:rPr>
          <w:rFonts w:ascii="Arial" w:cs="Arial" w:eastAsia="Arial" w:hAnsi="Arial"/>
          <w:i/>
          <w:iCs/>
          <w:color w:val="404040"/>
          <w:sz w:val="22"/>
          <w:szCs w:val="22"/>
        </w:rPr>
        <w:t xml:space="preserve">Convolutional LSTM Network: A Machine Learning Approach for Precipitation Nowcasting. </w:t>
      </w:r>
      <w:r>
        <w:rPr>
          <w:rFonts w:ascii="Arial" w:cs="Arial" w:eastAsia="Arial" w:hAnsi="Arial"/>
          <w:color w:val="404040"/>
          <w:sz w:val="22"/>
          <w:szCs w:val="22"/>
        </w:rPr>
        <w:t xml:space="preserve">NeurIPS 2015, 802–810</w:t>
      </w:r>
    </w:p>
    <w:p>
      <w:pPr>
        <w:spacing w:after="60" w:before="40"/>
        <w:ind w:left="360" w:hanging="360"/>
      </w:pPr>
      <w:r>
        <w:rPr>
          <w:rFonts w:ascii="Arial" w:cs="Arial" w:eastAsia="Arial" w:hAnsi="Arial"/>
          <w:b/>
          <w:bCs/>
          <w:color w:val="404040"/>
          <w:sz w:val="22"/>
          <w:szCs w:val="22"/>
        </w:rPr>
        <w:t xml:space="preserve">Zheng, Z. et al. (2023). </w:t>
      </w:r>
      <w:r>
        <w:rPr>
          <w:rFonts w:ascii="Arial" w:cs="Arial" w:eastAsia="Arial" w:hAnsi="Arial"/>
          <w:i/>
          <w:iCs/>
          <w:color w:val="404040"/>
          <w:sz w:val="22"/>
          <w:szCs w:val="22"/>
        </w:rPr>
        <w:t xml:space="preserve">Change Detection from SAR Image Time Series with a Spatio-Temporal Transformer Network. </w:t>
      </w:r>
      <w:r>
        <w:rPr>
          <w:rFonts w:ascii="Arial" w:cs="Arial" w:eastAsia="Arial" w:hAnsi="Arial"/>
          <w:color w:val="404040"/>
          <w:sz w:val="22"/>
          <w:szCs w:val="22"/>
        </w:rPr>
        <w:t xml:space="preserve">IEEE Transactions on Geoscience and Remote Sensing, 61, 1–16 — DOI : 10.1109/TGRS.2023.3234560</w:t>
      </w:r>
    </w:p>
    <w:p>
      <w:pPr>
        <w:spacing w:after="60" w:before="40"/>
        <w:ind w:left="360" w:hanging="360"/>
      </w:pPr>
      <w:r>
        <w:rPr>
          <w:rFonts w:ascii="Arial" w:cs="Arial" w:eastAsia="Arial" w:hAnsi="Arial"/>
          <w:b/>
          <w:bCs/>
          <w:color w:val="404040"/>
          <w:sz w:val="22"/>
          <w:szCs w:val="22"/>
        </w:rPr>
        <w:t xml:space="preserve">Bandara, W.G.C. &amp; Patel, V.M. (2022). </w:t>
      </w:r>
      <w:r>
        <w:rPr>
          <w:rFonts w:ascii="Arial" w:cs="Arial" w:eastAsia="Arial" w:hAnsi="Arial"/>
          <w:i/>
          <w:iCs/>
          <w:color w:val="404040"/>
          <w:sz w:val="22"/>
          <w:szCs w:val="22"/>
        </w:rPr>
        <w:t xml:space="preserve">A Transformer-Based Siamese Network for Change Detection. </w:t>
      </w:r>
      <w:r>
        <w:rPr>
          <w:rFonts w:ascii="Arial" w:cs="Arial" w:eastAsia="Arial" w:hAnsi="Arial"/>
          <w:color w:val="404040"/>
          <w:sz w:val="22"/>
          <w:szCs w:val="22"/>
        </w:rPr>
        <w:t xml:space="preserve">IGARSS 2022, 207–210 — DOI : 10.1109/IGARSS46834.2022.9883686</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 Fonctionnement scientifique</w:t>
      </w:r>
    </w:p>
    <w:p>
      <w:pPr>
        <w:spacing w:after="80" w:before="80"/>
      </w:pPr>
      <w:r>
        <w:rPr>
          <w:rFonts w:ascii="Arial" w:cs="Arial" w:eastAsia="Arial" w:hAnsi="Arial"/>
          <w:color w:val="404040"/>
          <w:sz w:val="22"/>
          <w:szCs w:val="22"/>
        </w:rPr>
        <w:t xml:space="preserve">Le ConvLSTM remplace les opérations matricielles de la cellule LSTM standard par des convolutions 2D, permettant de traiter des séquences d'images : H_t = o_t ⊙ tanh(C_t), où les portes (i, f, o, g) sont calculées par convolutions spatiales. Le Swin Transformer applique une attention locale par fenêtres glissantes, permettant un traitement efficace de séquences longues d'images à haute résolution.</w:t>
      </w:r>
    </w:p>
    <w:p>
      <w:pPr>
        <w:pStyle w:val="ListParagraph"/>
        <w:numPr>
          <w:ilvl w:val="0"/>
          <w:numId w:val="2"/>
        </w:numPr>
        <w:spacing w:after="40" w:before="40"/>
      </w:pPr>
      <w:r>
        <w:rPr>
          <w:rFonts w:ascii="Arial" w:cs="Arial" w:eastAsia="Arial" w:hAnsi="Arial"/>
          <w:color w:val="404040"/>
          <w:sz w:val="22"/>
          <w:szCs w:val="22"/>
        </w:rPr>
        <w:t xml:space="preserve">Input : séquence d'images (T, C, H, W) — T dates, C canaux, H×W spatial</w:t>
      </w:r>
    </w:p>
    <w:p>
      <w:pPr>
        <w:pStyle w:val="ListParagraph"/>
        <w:numPr>
          <w:ilvl w:val="0"/>
          <w:numId w:val="2"/>
        </w:numPr>
        <w:spacing w:after="40" w:before="40"/>
      </w:pPr>
      <w:r>
        <w:rPr>
          <w:rFonts w:ascii="Arial" w:cs="Arial" w:eastAsia="Arial" w:hAnsi="Arial"/>
          <w:color w:val="404040"/>
          <w:sz w:val="22"/>
          <w:szCs w:val="22"/>
        </w:rPr>
        <w:t xml:space="preserve">ConvLSTM2D : noyaux 3×3 ou 5×5, hidden_size = 64–256</w:t>
      </w:r>
    </w:p>
    <w:p>
      <w:pPr>
        <w:pStyle w:val="ListParagraph"/>
        <w:numPr>
          <w:ilvl w:val="0"/>
          <w:numId w:val="2"/>
        </w:numPr>
        <w:spacing w:after="40" w:before="40"/>
      </w:pPr>
      <w:r>
        <w:rPr>
          <w:rFonts w:ascii="Arial" w:cs="Arial" w:eastAsia="Arial" w:hAnsi="Arial"/>
          <w:color w:val="404040"/>
          <w:sz w:val="22"/>
          <w:szCs w:val="22"/>
        </w:rPr>
        <w:t xml:space="preserve">SwinLSTM : attention locale + shift window, efficace sur longues séquences</w:t>
      </w:r>
    </w:p>
    <w:p>
      <w:pPr>
        <w:pStyle w:val="ListParagraph"/>
        <w:numPr>
          <w:ilvl w:val="0"/>
          <w:numId w:val="2"/>
        </w:numPr>
        <w:spacing w:after="40" w:before="40"/>
      </w:pPr>
      <w:r>
        <w:rPr>
          <w:rFonts w:ascii="Arial" w:cs="Arial" w:eastAsia="Arial" w:hAnsi="Arial"/>
          <w:color w:val="404040"/>
          <w:sz w:val="22"/>
          <w:szCs w:val="22"/>
        </w:rPr>
        <w:t xml:space="preserve">Temporal Transformer : T tokens par pixel → self-attention sur dimension temporelle</w:t>
      </w:r>
    </w:p>
    <w:p>
      <w:pPr>
        <w:pStyle w:val="ListParagraph"/>
        <w:numPr>
          <w:ilvl w:val="0"/>
          <w:numId w:val="2"/>
        </w:numPr>
        <w:spacing w:after="40" w:before="40"/>
      </w:pPr>
      <w:r>
        <w:rPr>
          <w:rFonts w:ascii="Arial" w:cs="Arial" w:eastAsia="Arial" w:hAnsi="Arial"/>
          <w:color w:val="404040"/>
          <w:sz w:val="22"/>
          <w:szCs w:val="22"/>
        </w:rPr>
        <w:t xml:space="preserve">Sortie : masque de destruction pour chaque date ou final (last timestep)</w:t>
      </w:r>
    </w:p>
    <w:p>
      <w:pPr>
        <w:pStyle w:val="ListParagraph"/>
        <w:numPr>
          <w:ilvl w:val="0"/>
          <w:numId w:val="2"/>
        </w:numPr>
        <w:spacing w:after="40" w:before="40"/>
      </w:pPr>
      <w:r>
        <w:rPr>
          <w:rFonts w:ascii="Arial" w:cs="Arial" w:eastAsia="Arial" w:hAnsi="Arial"/>
          <w:color w:val="404040"/>
          <w:sz w:val="22"/>
          <w:szCs w:val="22"/>
        </w:rPr>
        <w:t xml:space="preserve">Perte : Binary Cross-Entropy sur chaque pas de temps (sequence-to-sequence)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4. Explication simplifiée</w:t>
      </w:r>
    </w:p>
    <w:p>
      <w:pPr>
        <w:spacing w:after="80" w:before="80"/>
      </w:pPr>
      <w:r>
        <w:rPr>
          <w:rFonts w:ascii="Arial" w:cs="Arial" w:eastAsia="Arial" w:hAnsi="Arial"/>
          <w:color w:val="404040"/>
          <w:sz w:val="22"/>
          <w:szCs w:val="22"/>
        </w:rPr>
        <w:t xml:space="preserve">Le réseau regarde non pas une paire d'images mais une vidéo radar complète couvrant plusieurs mois. Il apprend à reconnaître quand la « trajectoire » d'un pixel dévie de ce qu'on attendrait pour un bâtiment intact, signalant ainsi une destruction, même progressive.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 Librairies et logiciels requis</w:t>
      </w:r>
    </w:p>
    <w:p>
      <w:pPr>
        <w:pStyle w:val="ListParagraph"/>
        <w:numPr>
          <w:ilvl w:val="0"/>
          <w:numId w:val="2"/>
        </w:numPr>
        <w:spacing w:after="40" w:before="40"/>
      </w:pPr>
      <w:r>
        <w:rPr>
          <w:rFonts w:ascii="Arial" w:cs="Arial" w:eastAsia="Arial" w:hAnsi="Arial"/>
          <w:b/>
          <w:bCs/>
          <w:color w:val="404040"/>
          <w:sz w:val="22"/>
          <w:szCs w:val="22"/>
        </w:rPr>
        <w:t xml:space="preserve">PyTorch : </w:t>
      </w:r>
      <w:r>
        <w:rPr>
          <w:rFonts w:ascii="Arial" w:cs="Arial" w:eastAsia="Arial" w:hAnsi="Arial"/>
          <w:color w:val="404040"/>
          <w:sz w:val="22"/>
          <w:szCs w:val="22"/>
        </w:rPr>
        <w:t xml:space="preserve">ConvLSTM2D custom ou via pytorch-forecasting</w:t>
      </w:r>
    </w:p>
    <w:p>
      <w:pPr>
        <w:pStyle w:val="ListParagraph"/>
        <w:numPr>
          <w:ilvl w:val="0"/>
          <w:numId w:val="2"/>
        </w:numPr>
        <w:spacing w:after="40" w:before="40"/>
      </w:pPr>
      <w:r>
        <w:rPr>
          <w:rFonts w:ascii="Arial" w:cs="Arial" w:eastAsia="Arial" w:hAnsi="Arial"/>
          <w:b/>
          <w:bCs/>
          <w:color w:val="404040"/>
          <w:sz w:val="22"/>
          <w:szCs w:val="22"/>
        </w:rPr>
        <w:t xml:space="preserve">pytorch-forecasting : </w:t>
      </w:r>
      <w:r>
        <w:rPr>
          <w:rFonts w:ascii="Arial" w:cs="Arial" w:eastAsia="Arial" w:hAnsi="Arial"/>
          <w:color w:val="404040"/>
          <w:sz w:val="22"/>
          <w:szCs w:val="22"/>
        </w:rPr>
        <w:t xml:space="preserve">Modèles de séries temporelles spatialisées</w:t>
      </w:r>
    </w:p>
    <w:p>
      <w:pPr>
        <w:pStyle w:val="ListParagraph"/>
        <w:numPr>
          <w:ilvl w:val="0"/>
          <w:numId w:val="2"/>
        </w:numPr>
        <w:spacing w:after="40" w:before="40"/>
      </w:pPr>
      <w:r>
        <w:rPr>
          <w:rFonts w:ascii="Arial" w:cs="Arial" w:eastAsia="Arial" w:hAnsi="Arial"/>
          <w:b/>
          <w:bCs/>
          <w:color w:val="404040"/>
          <w:sz w:val="22"/>
          <w:szCs w:val="22"/>
        </w:rPr>
        <w:t xml:space="preserve">einops : </w:t>
      </w:r>
      <w:r>
        <w:rPr>
          <w:rFonts w:ascii="Arial" w:cs="Arial" w:eastAsia="Arial" w:hAnsi="Arial"/>
          <w:color w:val="404040"/>
          <w:sz w:val="22"/>
          <w:szCs w:val="22"/>
        </w:rPr>
        <w:t xml:space="preserve">Reshape de tenseurs (B, T, C, H, W) pour Transformers</w:t>
      </w:r>
    </w:p>
    <w:p>
      <w:pPr>
        <w:pStyle w:val="ListParagraph"/>
        <w:numPr>
          <w:ilvl w:val="0"/>
          <w:numId w:val="2"/>
        </w:numPr>
        <w:spacing w:after="40" w:before="40"/>
      </w:pPr>
      <w:r>
        <w:rPr>
          <w:rFonts w:ascii="Arial" w:cs="Arial" w:eastAsia="Arial" w:hAnsi="Arial"/>
          <w:b/>
          <w:bCs/>
          <w:color w:val="404040"/>
          <w:sz w:val="22"/>
          <w:szCs w:val="22"/>
        </w:rPr>
        <w:t xml:space="preserve">timm + torch : </w:t>
      </w:r>
      <w:r>
        <w:rPr>
          <w:rFonts w:ascii="Arial" w:cs="Arial" w:eastAsia="Arial" w:hAnsi="Arial"/>
          <w:color w:val="404040"/>
          <w:sz w:val="22"/>
          <w:szCs w:val="22"/>
        </w:rPr>
        <w:t xml:space="preserve">Swin Transformer et ViT pré-entraînés</w:t>
      </w:r>
    </w:p>
    <w:p>
      <w:pPr>
        <w:pStyle w:val="ListParagraph"/>
        <w:numPr>
          <w:ilvl w:val="0"/>
          <w:numId w:val="2"/>
        </w:numPr>
        <w:spacing w:after="40" w:before="40"/>
      </w:pPr>
      <w:r>
        <w:rPr>
          <w:rFonts w:ascii="Arial" w:cs="Arial" w:eastAsia="Arial" w:hAnsi="Arial"/>
          <w:b/>
          <w:bCs/>
          <w:color w:val="404040"/>
          <w:sz w:val="22"/>
          <w:szCs w:val="22"/>
        </w:rPr>
        <w:t xml:space="preserve">xarray + zarr : </w:t>
      </w:r>
      <w:r>
        <w:rPr>
          <w:rFonts w:ascii="Arial" w:cs="Arial" w:eastAsia="Arial" w:hAnsi="Arial"/>
          <w:color w:val="404040"/>
          <w:sz w:val="22"/>
          <w:szCs w:val="22"/>
        </w:rPr>
        <w:t xml:space="preserve">Stockage et chargement efficace des stacks temporelles SAR</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6. Données en entrée et format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Séquences temporelles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Stack de N images SAR (amplitude et/ou cohérence) co-enregistrées et normalisées</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Longueur de séquence</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Recommandé : 12–24 dates pré-événement + post-événement</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Résolution</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Patchs 128×128 ou 256×256 (limitation mémoire GPU pour les ConvLSTM)</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Labels temporels</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Masque de destruction à chaque pas de temps ou à l'instant de la rupture</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7. Prétraitements nécessaires</w:t>
      </w:r>
    </w:p>
    <w:p>
      <w:pPr>
        <w:pStyle w:val="ListParagraph"/>
        <w:numPr>
          <w:ilvl w:val="0"/>
          <w:numId w:val="3"/>
        </w:numPr>
        <w:spacing w:after="40" w:before="40"/>
      </w:pPr>
      <w:r>
        <w:rPr>
          <w:rFonts w:ascii="Arial" w:cs="Arial" w:eastAsia="Arial" w:hAnsi="Arial"/>
          <w:color w:val="404040"/>
          <w:sz w:val="22"/>
          <w:szCs w:val="22"/>
        </w:rPr>
        <w:t xml:space="preserve">Construction de la stack temporelle normalisée (amplitude en dB, cohérence [0,1])</w:t>
      </w:r>
    </w:p>
    <w:p>
      <w:pPr>
        <w:pStyle w:val="ListParagraph"/>
        <w:numPr>
          <w:ilvl w:val="0"/>
          <w:numId w:val="3"/>
        </w:numPr>
        <w:spacing w:after="40" w:before="40"/>
      </w:pPr>
      <w:r>
        <w:rPr>
          <w:rFonts w:ascii="Arial" w:cs="Arial" w:eastAsia="Arial" w:hAnsi="Arial"/>
          <w:color w:val="404040"/>
          <w:sz w:val="22"/>
          <w:szCs w:val="22"/>
        </w:rPr>
        <w:t xml:space="preserve">Interpolation des dates manquantes (nuages, orbites manquantes)</w:t>
      </w:r>
    </w:p>
    <w:p>
      <w:pPr>
        <w:pStyle w:val="ListParagraph"/>
        <w:numPr>
          <w:ilvl w:val="0"/>
          <w:numId w:val="3"/>
        </w:numPr>
        <w:spacing w:after="40" w:before="40"/>
      </w:pPr>
      <w:r>
        <w:rPr>
          <w:rFonts w:ascii="Arial" w:cs="Arial" w:eastAsia="Arial" w:hAnsi="Arial"/>
          <w:color w:val="404040"/>
          <w:sz w:val="22"/>
          <w:szCs w:val="22"/>
        </w:rPr>
        <w:t xml:space="preserve">Normalisation par série (Z-score sur la dimension temporelle)</w:t>
      </w:r>
    </w:p>
    <w:p>
      <w:pPr>
        <w:pStyle w:val="ListParagraph"/>
        <w:numPr>
          <w:ilvl w:val="0"/>
          <w:numId w:val="3"/>
        </w:numPr>
        <w:spacing w:after="40" w:before="40"/>
      </w:pPr>
      <w:r>
        <w:rPr>
          <w:rFonts w:ascii="Arial" w:cs="Arial" w:eastAsia="Arial" w:hAnsi="Arial"/>
          <w:color w:val="404040"/>
          <w:sz w:val="22"/>
          <w:szCs w:val="22"/>
        </w:rPr>
        <w:t xml:space="preserve">Découpage en patches spatio-temporels chevauchants</w:t>
      </w:r>
    </w:p>
    <w:p>
      <w:pPr>
        <w:pStyle w:val="ListParagraph"/>
        <w:numPr>
          <w:ilvl w:val="0"/>
          <w:numId w:val="3"/>
        </w:numPr>
        <w:spacing w:after="40" w:before="40"/>
      </w:pPr>
      <w:r>
        <w:rPr>
          <w:rFonts w:ascii="Arial" w:cs="Arial" w:eastAsia="Arial" w:hAnsi="Arial"/>
          <w:color w:val="404040"/>
          <w:sz w:val="22"/>
          <w:szCs w:val="22"/>
        </w:rPr>
        <w:t xml:space="preserve">Padding des séquences de longueur variable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8.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Avantages</w:t>
            </w:r>
          </w:p>
        </w:tc>
        <w:tc>
          <w:tcPr>
            <w:tcW w:type="dxa" w:w="4680"/>
            <w:tcBorders>
              <w:top w:val="single" w:color="D9D9D9" w:sz="1"/>
              <w:left w:val="single" w:color="D9D9D9" w:sz="1"/>
              <w:bottom w:val="single" w:color="D9D9D9" w:sz="1"/>
              <w:right w:val="single" w:color="D9D9D9"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  Inconvénients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Capture les dynamiques temporelles longues (bâtiments fragilisés avant effondrement)</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Consommation mémoire GPU très élevée (séquences longues)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Détection des destructions progressives étalées dans le temps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Très nombreuses données d'entraînement nécessaires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Permet la prédiction anticipée si tendance détectée</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Entraînement long et complexe à stabiliser</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Fusionne naturellement amplitude et cohérence dans les canaux</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Risque d'overfitting si peu d'événements de référence</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Adaptable à différentes résolutions temporelles (Sentinel-1, CSK2G)</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Interprétabilité faible des états cachés LSTM</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9. Sorties et finalités</w:t>
      </w:r>
    </w:p>
    <w:p>
      <w:pPr>
        <w:spacing w:after="80" w:before="80"/>
      </w:pPr>
      <w:r>
        <w:rPr>
          <w:rFonts w:ascii="Arial" w:cs="Arial" w:eastAsia="Arial" w:hAnsi="Arial"/>
          <w:color w:val="404040"/>
          <w:sz w:val="22"/>
          <w:szCs w:val="22"/>
        </w:rPr>
        <w:t xml:space="preserve">Séquence de masques de destruction par date, carte finale de zones détruites, chronologie prédite de la destruction.</w:t>
      </w:r>
    </w:p>
    <w:p>
      <w:pPr>
        <w:pStyle w:val="ListParagraph"/>
        <w:numPr>
          <w:ilvl w:val="0"/>
          <w:numId w:val="2"/>
        </w:numPr>
        <w:spacing w:after="40" w:before="40"/>
      </w:pPr>
      <w:r>
        <w:rPr>
          <w:rFonts w:ascii="Arial" w:cs="Arial" w:eastAsia="Arial" w:hAnsi="Arial"/>
          <w:color w:val="404040"/>
          <w:sz w:val="22"/>
          <w:szCs w:val="22"/>
        </w:rPr>
        <w:t xml:space="preserve">Stack de rasters de masques de destruction (1 par date, GeoTIFF)</w:t>
      </w:r>
    </w:p>
    <w:p>
      <w:pPr>
        <w:pStyle w:val="ListParagraph"/>
        <w:numPr>
          <w:ilvl w:val="0"/>
          <w:numId w:val="2"/>
        </w:numPr>
        <w:spacing w:after="40" w:before="40"/>
      </w:pPr>
      <w:r>
        <w:rPr>
          <w:rFonts w:ascii="Arial" w:cs="Arial" w:eastAsia="Arial" w:hAnsi="Arial"/>
          <w:color w:val="404040"/>
          <w:sz w:val="22"/>
          <w:szCs w:val="22"/>
        </w:rPr>
        <w:t xml:space="preserve">Raster de la date estimée de début de destruction</w:t>
      </w:r>
    </w:p>
    <w:p>
      <w:pPr>
        <w:pStyle w:val="ListParagraph"/>
        <w:numPr>
          <w:ilvl w:val="0"/>
          <w:numId w:val="2"/>
        </w:numPr>
        <w:spacing w:after="40" w:before="40"/>
      </w:pPr>
      <w:r>
        <w:rPr>
          <w:rFonts w:ascii="Arial" w:cs="Arial" w:eastAsia="Arial" w:hAnsi="Arial"/>
          <w:color w:val="404040"/>
          <w:sz w:val="22"/>
          <w:szCs w:val="22"/>
        </w:rPr>
        <w:t xml:space="preserve">Courbe de destruction cumulée dans la zone d'étude</w:t>
      </w:r>
    </w:p>
    <w:p>
      <w:pPr>
        <w:pStyle w:val="ListParagraph"/>
        <w:numPr>
          <w:ilvl w:val="0"/>
          <w:numId w:val="2"/>
        </w:numPr>
        <w:spacing w:after="40" w:before="40"/>
      </w:pPr>
      <w:r>
        <w:rPr>
          <w:rFonts w:ascii="Arial" w:cs="Arial" w:eastAsia="Arial" w:hAnsi="Arial"/>
          <w:color w:val="404040"/>
          <w:sz w:val="22"/>
          <w:szCs w:val="22"/>
        </w:rPr>
        <w:t xml:space="preserve">Activation maps (GradCAM) pour visualisation des patterns appris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10. Méthodes d'évaluation</w:t>
      </w:r>
    </w:p>
    <w:p>
      <w:pPr>
        <w:pStyle w:val="ListParagraph"/>
        <w:numPr>
          <w:ilvl w:val="0"/>
          <w:numId w:val="2"/>
        </w:numPr>
        <w:spacing w:after="40" w:before="40"/>
      </w:pPr>
      <w:r>
        <w:rPr>
          <w:rFonts w:ascii="Arial" w:cs="Arial" w:eastAsia="Arial" w:hAnsi="Arial"/>
          <w:b/>
          <w:bCs/>
          <w:color w:val="404040"/>
          <w:sz w:val="22"/>
          <w:szCs w:val="22"/>
        </w:rPr>
        <w:t xml:space="preserve">F1-score spatio-temporel : </w:t>
      </w:r>
      <w:r>
        <w:rPr>
          <w:rFonts w:ascii="Arial" w:cs="Arial" w:eastAsia="Arial" w:hAnsi="Arial"/>
          <w:color w:val="404040"/>
          <w:sz w:val="22"/>
          <w:szCs w:val="22"/>
        </w:rPr>
        <w:t xml:space="preserve">Évaluation à chaque pas de temps et en cumulé</w:t>
      </w:r>
    </w:p>
    <w:p>
      <w:pPr>
        <w:pStyle w:val="ListParagraph"/>
        <w:numPr>
          <w:ilvl w:val="0"/>
          <w:numId w:val="2"/>
        </w:numPr>
        <w:spacing w:after="40" w:before="40"/>
      </w:pPr>
      <w:r>
        <w:rPr>
          <w:rFonts w:ascii="Arial" w:cs="Arial" w:eastAsia="Arial" w:hAnsi="Arial"/>
          <w:b/>
          <w:bCs/>
          <w:color w:val="404040"/>
          <w:sz w:val="22"/>
          <w:szCs w:val="22"/>
        </w:rPr>
        <w:t xml:space="preserve">Mean Absolute Error temporel : </w:t>
      </w:r>
      <w:r>
        <w:rPr>
          <w:rFonts w:ascii="Arial" w:cs="Arial" w:eastAsia="Arial" w:hAnsi="Arial"/>
          <w:color w:val="404040"/>
          <w:sz w:val="22"/>
          <w:szCs w:val="22"/>
        </w:rPr>
        <w:t xml:space="preserve">Écart moyen entre la date de destruction prédite et la date réelle</w:t>
      </w:r>
    </w:p>
    <w:p>
      <w:pPr>
        <w:pStyle w:val="ListParagraph"/>
        <w:numPr>
          <w:ilvl w:val="0"/>
          <w:numId w:val="2"/>
        </w:numPr>
        <w:spacing w:after="40" w:before="40"/>
      </w:pPr>
      <w:r>
        <w:rPr>
          <w:rFonts w:ascii="Arial" w:cs="Arial" w:eastAsia="Arial" w:hAnsi="Arial"/>
          <w:b/>
          <w:bCs/>
          <w:color w:val="404040"/>
          <w:sz w:val="22"/>
          <w:szCs w:val="22"/>
        </w:rPr>
        <w:t xml:space="preserve">Dice score séquentiel : </w:t>
      </w:r>
      <w:r>
        <w:rPr>
          <w:rFonts w:ascii="Arial" w:cs="Arial" w:eastAsia="Arial" w:hAnsi="Arial"/>
          <w:color w:val="404040"/>
          <w:sz w:val="22"/>
          <w:szCs w:val="22"/>
        </w:rPr>
        <w:t xml:space="preserve">Dice calculé sur la séquence complète de masques</w:t>
      </w:r>
    </w:p>
    <w:p>
      <w:pPr>
        <w:pStyle w:val="ListParagraph"/>
        <w:numPr>
          <w:ilvl w:val="0"/>
          <w:numId w:val="2"/>
        </w:numPr>
        <w:spacing w:after="40" w:before="40"/>
      </w:pPr>
      <w:r>
        <w:rPr>
          <w:rFonts w:ascii="Arial" w:cs="Arial" w:eastAsia="Arial" w:hAnsi="Arial"/>
          <w:b/>
          <w:bCs/>
          <w:color w:val="404040"/>
          <w:sz w:val="22"/>
          <w:szCs w:val="22"/>
        </w:rPr>
        <w:t xml:space="preserve">Ablation study temporelle : </w:t>
      </w:r>
      <w:r>
        <w:rPr>
          <w:rFonts w:ascii="Arial" w:cs="Arial" w:eastAsia="Arial" w:hAnsi="Arial"/>
          <w:color w:val="404040"/>
          <w:sz w:val="22"/>
          <w:szCs w:val="22"/>
        </w:rPr>
        <w:t xml:space="preserve">Évaluation en supprimant progressivement les dates passées pour mesurer l'importance du contexte temporel</w:t>
      </w:r>
    </w:p>
    <w:p>
      <w:pPr>
        <w:spacing w:after="60" w:before="60"/>
      </w:pPr>
      <w:r>
        <w:t xml:space="preserve"/>
      </w:r>
    </w:p>
    <w:p>
      <w:pPr>
        <w:spacing w:after="60" w:before="60"/>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Partie 3 — Tomographie SAR (CSK2G)</w:t>
      </w:r>
    </w:p>
    <w:p>
      <w:r>
        <w:br w:type="page"/>
      </w:r>
    </w:p>
    <w:p>
      <w:pPr>
        <w:pStyle w:val="Heading2"/>
        <w:spacing w:after="120" w:before="280"/>
      </w:pPr>
      <w:r>
        <w:rPr>
          <w:rFonts w:ascii="Arial" w:cs="Arial" w:eastAsia="Arial" w:hAnsi="Arial"/>
          <w:b/>
          <w:bCs/>
          <w:color w:val="2E5F8A"/>
          <w:sz w:val="26"/>
          <w:szCs w:val="26"/>
        </w:rPr>
        <w:t xml:space="preserve">3.1  TomoSAR — Tomographie SAR 3D (CSK2G Spotlight)</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 Présentation de la méthode</w:t>
      </w:r>
    </w:p>
    <w:p>
      <w:pPr>
        <w:spacing w:after="80" w:before="80"/>
      </w:pPr>
      <w:r>
        <w:rPr>
          <w:rFonts w:ascii="Arial" w:cs="Arial" w:eastAsia="Arial" w:hAnsi="Arial"/>
          <w:color w:val="404040"/>
          <w:sz w:val="22"/>
          <w:szCs w:val="22"/>
        </w:rPr>
        <w:t xml:space="preserve">La tomographie SAR (TomoSAR) étend le DInSAR à la dimension verticale en exploitant la diversité des lignes de base spatiales d'une stack d'images pour reconstruire la distribution 3D des diffuseurs à l'intérieur d'une résolution range-azimut. En milieu urbain, chaque étage d'un bâtiment génère un diffuseur à une hauteur différente. La disparition d'un diffuseur à une hauteur donnée traduit la destruction de l'étage correspondant.</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 Références scientifiques</w:t>
      </w:r>
    </w:p>
    <w:p>
      <w:pPr>
        <w:spacing w:after="60" w:before="40"/>
        <w:ind w:left="360" w:hanging="360"/>
      </w:pPr>
      <w:r>
        <w:rPr>
          <w:rFonts w:ascii="Arial" w:cs="Arial" w:eastAsia="Arial" w:hAnsi="Arial"/>
          <w:b/>
          <w:bCs/>
          <w:color w:val="404040"/>
          <w:sz w:val="22"/>
          <w:szCs w:val="22"/>
        </w:rPr>
        <w:t xml:space="preserve">Reigber, A. &amp; Moreira, A. (2000). </w:t>
      </w:r>
      <w:r>
        <w:rPr>
          <w:rFonts w:ascii="Arial" w:cs="Arial" w:eastAsia="Arial" w:hAnsi="Arial"/>
          <w:i/>
          <w:iCs/>
          <w:color w:val="404040"/>
          <w:sz w:val="22"/>
          <w:szCs w:val="22"/>
        </w:rPr>
        <w:t xml:space="preserve">First demonstration of airborne SAR tomography using multibaseline L-band data. </w:t>
      </w:r>
      <w:r>
        <w:rPr>
          <w:rFonts w:ascii="Arial" w:cs="Arial" w:eastAsia="Arial" w:hAnsi="Arial"/>
          <w:color w:val="404040"/>
          <w:sz w:val="22"/>
          <w:szCs w:val="22"/>
        </w:rPr>
        <w:t xml:space="preserve">IEEE Transactions on Geoscience and Remote Sensing, 38(5), 2142–2152 — DOI : 10.1109/36.868873</w:t>
      </w:r>
    </w:p>
    <w:p>
      <w:pPr>
        <w:spacing w:after="60" w:before="40"/>
        <w:ind w:left="360" w:hanging="360"/>
      </w:pPr>
      <w:r>
        <w:rPr>
          <w:rFonts w:ascii="Arial" w:cs="Arial" w:eastAsia="Arial" w:hAnsi="Arial"/>
          <w:b/>
          <w:bCs/>
          <w:color w:val="404040"/>
          <w:sz w:val="22"/>
          <w:szCs w:val="22"/>
        </w:rPr>
        <w:t xml:space="preserve">Zhu, X.X. &amp; Bamler, R. (2010). </w:t>
      </w:r>
      <w:r>
        <w:rPr>
          <w:rFonts w:ascii="Arial" w:cs="Arial" w:eastAsia="Arial" w:hAnsi="Arial"/>
          <w:i/>
          <w:iCs/>
          <w:color w:val="404040"/>
          <w:sz w:val="22"/>
          <w:szCs w:val="22"/>
        </w:rPr>
        <w:t xml:space="preserve">Very High Resolution Spaceborne SAR Tomography in Urban Areas. </w:t>
      </w:r>
      <w:r>
        <w:rPr>
          <w:rFonts w:ascii="Arial" w:cs="Arial" w:eastAsia="Arial" w:hAnsi="Arial"/>
          <w:color w:val="404040"/>
          <w:sz w:val="22"/>
          <w:szCs w:val="22"/>
        </w:rPr>
        <w:t xml:space="preserve">IEEE Transactions on Geoscience and Remote Sensing, 48(12), 4296–4308 — DOI : 10.1109/TGRS.2010.2050487</w:t>
      </w:r>
    </w:p>
    <w:p>
      <w:pPr>
        <w:spacing w:after="60" w:before="40"/>
        <w:ind w:left="360" w:hanging="360"/>
      </w:pPr>
      <w:r>
        <w:rPr>
          <w:rFonts w:ascii="Arial" w:cs="Arial" w:eastAsia="Arial" w:hAnsi="Arial"/>
          <w:b/>
          <w:bCs/>
          <w:color w:val="404040"/>
          <w:sz w:val="22"/>
          <w:szCs w:val="22"/>
        </w:rPr>
        <w:t xml:space="preserve">Fornaro, G. et al. (2012). </w:t>
      </w:r>
      <w:r>
        <w:rPr>
          <w:rFonts w:ascii="Arial" w:cs="Arial" w:eastAsia="Arial" w:hAnsi="Arial"/>
          <w:i/>
          <w:iCs/>
          <w:color w:val="404040"/>
          <w:sz w:val="22"/>
          <w:szCs w:val="22"/>
        </w:rPr>
        <w:t xml:space="preserve">CAESAR: An Approach Based on Covariance Matrix Decomposition to Improve Multibaseline–Multitemporal Interferometric SAR Processing. </w:t>
      </w:r>
      <w:r>
        <w:rPr>
          <w:rFonts w:ascii="Arial" w:cs="Arial" w:eastAsia="Arial" w:hAnsi="Arial"/>
          <w:color w:val="404040"/>
          <w:sz w:val="22"/>
          <w:szCs w:val="22"/>
        </w:rPr>
        <w:t xml:space="preserve">IEEE Transactions on Geoscience and Remote Sensing, 53(4), 2050–2065 — DOI : 10.1109/TGRS.2014.2349465</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 Fonctionnement scientifique</w:t>
      </w:r>
    </w:p>
    <w:p>
      <w:pPr>
        <w:spacing w:after="80" w:before="80"/>
      </w:pPr>
      <w:r>
        <w:rPr>
          <w:rFonts w:ascii="Arial" w:cs="Arial" w:eastAsia="Arial" w:hAnsi="Arial"/>
          <w:color w:val="404040"/>
          <w:sz w:val="22"/>
          <w:szCs w:val="22"/>
        </w:rPr>
        <w:t xml:space="preserve">La reconstruction tomographique consiste à résoudre l'équation linéaire y = A·x + n, où y est le vecteur des observations complexes dans les N images, A est la matrice de steering (exponentielle complexe des phases de baseline), x est le profil de réflectivité vertical et n le bruit. La solution est obtenue par beamforming (matched filter), MUSIC (Multiple Signal Classification), ou Compressive Sensing (CS) pour les profils parcimonieux.</w:t>
      </w:r>
    </w:p>
    <w:p>
      <w:pPr>
        <w:pStyle w:val="ListParagraph"/>
        <w:numPr>
          <w:ilvl w:val="0"/>
          <w:numId w:val="2"/>
        </w:numPr>
        <w:spacing w:after="40" w:before="40"/>
      </w:pPr>
      <w:r>
        <w:rPr>
          <w:rFonts w:ascii="Arial" w:cs="Arial" w:eastAsia="Arial" w:hAnsi="Arial"/>
          <w:color w:val="404040"/>
          <w:sz w:val="22"/>
          <w:szCs w:val="22"/>
        </w:rPr>
        <w:t xml:space="preserve">Profil de réflectivité : x(s) avec s l'élévation en mètres, résolu sur [−H/2, H/2]</w:t>
      </w:r>
    </w:p>
    <w:p>
      <w:pPr>
        <w:pStyle w:val="ListParagraph"/>
        <w:numPr>
          <w:ilvl w:val="0"/>
          <w:numId w:val="2"/>
        </w:numPr>
        <w:spacing w:after="40" w:before="40"/>
      </w:pPr>
      <w:r>
        <w:rPr>
          <w:rFonts w:ascii="Arial" w:cs="Arial" w:eastAsia="Arial" w:hAnsi="Arial"/>
          <w:color w:val="404040"/>
          <w:sz w:val="22"/>
          <w:szCs w:val="22"/>
        </w:rPr>
        <w:t xml:space="preserve">Résolution verticale : δs = λR/(2·σB) — pour CSK2G X-band : ~1–3 m si σB ~ 100 m</w:t>
      </w:r>
    </w:p>
    <w:p>
      <w:pPr>
        <w:pStyle w:val="ListParagraph"/>
        <w:numPr>
          <w:ilvl w:val="0"/>
          <w:numId w:val="2"/>
        </w:numPr>
        <w:spacing w:after="40" w:before="40"/>
      </w:pPr>
      <w:r>
        <w:rPr>
          <w:rFonts w:ascii="Arial" w:cs="Arial" w:eastAsia="Arial" w:hAnsi="Arial"/>
          <w:color w:val="404040"/>
          <w:sz w:val="22"/>
          <w:szCs w:val="22"/>
        </w:rPr>
        <w:t xml:space="preserve">Beamforming : xBF = A†y (pseudo-inverse, faible résolution)</w:t>
      </w:r>
    </w:p>
    <w:p>
      <w:pPr>
        <w:pStyle w:val="ListParagraph"/>
        <w:numPr>
          <w:ilvl w:val="0"/>
          <w:numId w:val="2"/>
        </w:numPr>
        <w:spacing w:after="40" w:before="40"/>
      </w:pPr>
      <w:r>
        <w:rPr>
          <w:rFonts w:ascii="Arial" w:cs="Arial" w:eastAsia="Arial" w:hAnsi="Arial"/>
          <w:color w:val="404040"/>
          <w:sz w:val="22"/>
          <w:szCs w:val="22"/>
        </w:rPr>
        <w:t xml:space="preserve">MUSIC : décomposition spectrale de la matrice de cohérence → meilleure résolution</w:t>
      </w:r>
    </w:p>
    <w:p>
      <w:pPr>
        <w:pStyle w:val="ListParagraph"/>
        <w:numPr>
          <w:ilvl w:val="0"/>
          <w:numId w:val="2"/>
        </w:numPr>
        <w:spacing w:after="40" w:before="40"/>
      </w:pPr>
      <w:r>
        <w:rPr>
          <w:rFonts w:ascii="Arial" w:cs="Arial" w:eastAsia="Arial" w:hAnsi="Arial"/>
          <w:color w:val="404040"/>
          <w:sz w:val="22"/>
          <w:szCs w:val="22"/>
        </w:rPr>
        <w:t xml:space="preserve">CS (Compressive Sensing) : minimisation ℓ1 → profil parcimonieux, 1–2 diffuseurs/pixel</w:t>
      </w:r>
    </w:p>
    <w:p>
      <w:pPr>
        <w:pStyle w:val="ListParagraph"/>
        <w:numPr>
          <w:ilvl w:val="0"/>
          <w:numId w:val="2"/>
        </w:numPr>
        <w:spacing w:after="40" w:before="40"/>
      </w:pPr>
      <w:r>
        <w:rPr>
          <w:rFonts w:ascii="Arial" w:cs="Arial" w:eastAsia="Arial" w:hAnsi="Arial"/>
          <w:color w:val="404040"/>
          <w:sz w:val="22"/>
          <w:szCs w:val="22"/>
        </w:rPr>
        <w:t xml:space="preserve">4D InSAR : tomographie + dimension temporelle → déformation 3D résolue verticalement</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4. Explication simplifiée</w:t>
      </w:r>
    </w:p>
    <w:p>
      <w:pPr>
        <w:spacing w:after="80" w:before="80"/>
      </w:pPr>
      <w:r>
        <w:rPr>
          <w:rFonts w:ascii="Arial" w:cs="Arial" w:eastAsia="Arial" w:hAnsi="Arial"/>
          <w:color w:val="404040"/>
          <w:sz w:val="22"/>
          <w:szCs w:val="22"/>
        </w:rPr>
        <w:t xml:space="preserve">En superposant de nombreuses images radar prises sous des angles légèrement différents, on peut reconstruire une image en 3D, un peu comme un scanner médical. Pour un bâtiment, on voit ses différents étages. Si un étage disparaît d'une acquisition à l'autre, c'est qu'il s'est effondré.</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 Librairies et logiciels requis</w:t>
      </w:r>
    </w:p>
    <w:p>
      <w:pPr>
        <w:pStyle w:val="ListParagraph"/>
        <w:numPr>
          <w:ilvl w:val="0"/>
          <w:numId w:val="2"/>
        </w:numPr>
        <w:spacing w:after="40" w:before="40"/>
      </w:pPr>
      <w:r>
        <w:rPr>
          <w:rFonts w:ascii="Arial" w:cs="Arial" w:eastAsia="Arial" w:hAnsi="Arial"/>
          <w:b/>
          <w:bCs/>
          <w:color w:val="404040"/>
          <w:sz w:val="22"/>
          <w:szCs w:val="22"/>
        </w:rPr>
        <w:t xml:space="preserve">GAMMA SAR : </w:t>
      </w:r>
      <w:r>
        <w:rPr>
          <w:rFonts w:ascii="Arial" w:cs="Arial" w:eastAsia="Arial" w:hAnsi="Arial"/>
          <w:color w:val="404040"/>
          <w:sz w:val="22"/>
          <w:szCs w:val="22"/>
        </w:rPr>
        <w:t xml:space="preserve">Module TomoSAR professionnel, Spotlight CSK2G, commercial</w:t>
      </w:r>
    </w:p>
    <w:p>
      <w:pPr>
        <w:pStyle w:val="ListParagraph"/>
        <w:numPr>
          <w:ilvl w:val="0"/>
          <w:numId w:val="2"/>
        </w:numPr>
        <w:spacing w:after="40" w:before="40"/>
      </w:pPr>
      <w:r>
        <w:rPr>
          <w:rFonts w:ascii="Arial" w:cs="Arial" w:eastAsia="Arial" w:hAnsi="Arial"/>
          <w:b/>
          <w:bCs/>
          <w:color w:val="404040"/>
          <w:sz w:val="22"/>
          <w:szCs w:val="22"/>
        </w:rPr>
        <w:t xml:space="preserve">TomoSAR (MATLAB, DLR) : </w:t>
      </w:r>
      <w:r>
        <w:rPr>
          <w:rFonts w:ascii="Arial" w:cs="Arial" w:eastAsia="Arial" w:hAnsi="Arial"/>
          <w:color w:val="404040"/>
          <w:sz w:val="22"/>
          <w:szCs w:val="22"/>
        </w:rPr>
        <w:t xml:space="preserve">Outils de recherche Zhu &amp; Bamler, adaptés CSK2G</w:t>
      </w:r>
    </w:p>
    <w:p>
      <w:pPr>
        <w:pStyle w:val="ListParagraph"/>
        <w:numPr>
          <w:ilvl w:val="0"/>
          <w:numId w:val="2"/>
        </w:numPr>
        <w:spacing w:after="40" w:before="40"/>
      </w:pPr>
      <w:r>
        <w:rPr>
          <w:rFonts w:ascii="Arial" w:cs="Arial" w:eastAsia="Arial" w:hAnsi="Arial"/>
          <w:b/>
          <w:bCs/>
          <w:color w:val="404040"/>
          <w:sz w:val="22"/>
          <w:szCs w:val="22"/>
        </w:rPr>
        <w:t xml:space="preserve">SARvey (Python, TUM) : </w:t>
      </w:r>
      <w:r>
        <w:rPr>
          <w:rFonts w:ascii="Arial" w:cs="Arial" w:eastAsia="Arial" w:hAnsi="Arial"/>
          <w:color w:val="404040"/>
          <w:sz w:val="22"/>
          <w:szCs w:val="22"/>
        </w:rPr>
        <w:t xml:space="preserve">Pipeline PS + TomoSAR open-source récent</w:t>
      </w:r>
    </w:p>
    <w:p>
      <w:pPr>
        <w:pStyle w:val="ListParagraph"/>
        <w:numPr>
          <w:ilvl w:val="0"/>
          <w:numId w:val="2"/>
        </w:numPr>
        <w:spacing w:after="40" w:before="40"/>
      </w:pPr>
      <w:r>
        <w:rPr>
          <w:rFonts w:ascii="Arial" w:cs="Arial" w:eastAsia="Arial" w:hAnsi="Arial"/>
          <w:b/>
          <w:bCs/>
          <w:color w:val="404040"/>
          <w:sz w:val="22"/>
          <w:szCs w:val="22"/>
        </w:rPr>
        <w:t xml:space="preserve">CVXPY : </w:t>
      </w:r>
      <w:r>
        <w:rPr>
          <w:rFonts w:ascii="Arial" w:cs="Arial" w:eastAsia="Arial" w:hAnsi="Arial"/>
          <w:color w:val="404040"/>
          <w:sz w:val="22"/>
          <w:szCs w:val="22"/>
        </w:rPr>
        <w:t xml:space="preserve">Résolution Compressive Sensing (optimisation convexe), Python</w:t>
      </w:r>
    </w:p>
    <w:p>
      <w:pPr>
        <w:pStyle w:val="ListParagraph"/>
        <w:numPr>
          <w:ilvl w:val="0"/>
          <w:numId w:val="2"/>
        </w:numPr>
        <w:spacing w:after="40" w:before="40"/>
      </w:pPr>
      <w:r>
        <w:rPr>
          <w:rFonts w:ascii="Arial" w:cs="Arial" w:eastAsia="Arial" w:hAnsi="Arial"/>
          <w:b/>
          <w:bCs/>
          <w:color w:val="404040"/>
          <w:sz w:val="22"/>
          <w:szCs w:val="22"/>
        </w:rPr>
        <w:t xml:space="preserve">numpy / scipy : </w:t>
      </w:r>
      <w:r>
        <w:rPr>
          <w:rFonts w:ascii="Arial" w:cs="Arial" w:eastAsia="Arial" w:hAnsi="Arial"/>
          <w:color w:val="404040"/>
          <w:sz w:val="22"/>
          <w:szCs w:val="22"/>
        </w:rPr>
        <w:t xml:space="preserve">Beamforming, MUSIC, SVD</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6. Données en entrée et format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Format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Stack d'images SLC Spotlight CSK2G (ou StripMap) avec lignes de base variées</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Nombre d'images</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Minimum 20 images pour beamforming ; 30–50 pour CS/MUSIC</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Distribution des baselines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Idéalement uniforme entre −200 m et +200 m de baseline perpendiculaire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MNT</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MNT haute résolution (lidar, TanDEM-X 12m) pour la localisation 3D initiale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Co-enregistrement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Précision sub-pixel obligatoire (mode Spotlight : résolution &lt; 1m)</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7. Prétraitements nécessaires</w:t>
      </w:r>
    </w:p>
    <w:p>
      <w:pPr>
        <w:pStyle w:val="ListParagraph"/>
        <w:numPr>
          <w:ilvl w:val="0"/>
          <w:numId w:val="3"/>
        </w:numPr>
        <w:spacing w:after="40" w:before="40"/>
      </w:pPr>
      <w:r>
        <w:rPr>
          <w:rFonts w:ascii="Arial" w:cs="Arial" w:eastAsia="Arial" w:hAnsi="Arial"/>
          <w:color w:val="404040"/>
          <w:sz w:val="22"/>
          <w:szCs w:val="22"/>
        </w:rPr>
        <w:t xml:space="preserve">Sélection et vérification de la diversité des baselines perpendiculaires</w:t>
      </w:r>
    </w:p>
    <w:p>
      <w:pPr>
        <w:pStyle w:val="ListParagraph"/>
        <w:numPr>
          <w:ilvl w:val="0"/>
          <w:numId w:val="3"/>
        </w:numPr>
        <w:spacing w:after="40" w:before="40"/>
      </w:pPr>
      <w:r>
        <w:rPr>
          <w:rFonts w:ascii="Arial" w:cs="Arial" w:eastAsia="Arial" w:hAnsi="Arial"/>
          <w:color w:val="404040"/>
          <w:sz w:val="22"/>
          <w:szCs w:val="22"/>
        </w:rPr>
        <w:t xml:space="preserve">Co-enregistrement précis de toute la stack (GAMMA, ISCE2)</w:t>
      </w:r>
    </w:p>
    <w:p>
      <w:pPr>
        <w:pStyle w:val="ListParagraph"/>
        <w:numPr>
          <w:ilvl w:val="0"/>
          <w:numId w:val="3"/>
        </w:numPr>
        <w:spacing w:after="40" w:before="40"/>
      </w:pPr>
      <w:r>
        <w:rPr>
          <w:rFonts w:ascii="Arial" w:cs="Arial" w:eastAsia="Arial" w:hAnsi="Arial"/>
          <w:color w:val="404040"/>
          <w:sz w:val="22"/>
          <w:szCs w:val="22"/>
        </w:rPr>
        <w:t xml:space="preserve">Retrait de la phase de référence (MNT haute résolution)</w:t>
      </w:r>
    </w:p>
    <w:p>
      <w:pPr>
        <w:pStyle w:val="ListParagraph"/>
        <w:numPr>
          <w:ilvl w:val="0"/>
          <w:numId w:val="3"/>
        </w:numPr>
        <w:spacing w:after="40" w:before="40"/>
      </w:pPr>
      <w:r>
        <w:rPr>
          <w:rFonts w:ascii="Arial" w:cs="Arial" w:eastAsia="Arial" w:hAnsi="Arial"/>
          <w:color w:val="404040"/>
          <w:sz w:val="22"/>
          <w:szCs w:val="22"/>
        </w:rPr>
        <w:t xml:space="preserve">Estimation et soustraction de l'atmosphère (APS)</w:t>
      </w:r>
    </w:p>
    <w:p>
      <w:pPr>
        <w:pStyle w:val="ListParagraph"/>
        <w:numPr>
          <w:ilvl w:val="0"/>
          <w:numId w:val="3"/>
        </w:numPr>
        <w:spacing w:after="40" w:before="40"/>
      </w:pPr>
      <w:r>
        <w:rPr>
          <w:rFonts w:ascii="Arial" w:cs="Arial" w:eastAsia="Arial" w:hAnsi="Arial"/>
          <w:color w:val="404040"/>
          <w:sz w:val="22"/>
          <w:szCs w:val="22"/>
        </w:rPr>
        <w:t xml:space="preserve">Construction de la matrice de steering A pour chaque pixel</w:t>
      </w:r>
    </w:p>
    <w:p>
      <w:pPr>
        <w:pStyle w:val="ListParagraph"/>
        <w:numPr>
          <w:ilvl w:val="0"/>
          <w:numId w:val="3"/>
        </w:numPr>
        <w:spacing w:after="40" w:before="40"/>
      </w:pPr>
      <w:r>
        <w:rPr>
          <w:rFonts w:ascii="Arial" w:cs="Arial" w:eastAsia="Arial" w:hAnsi="Arial"/>
          <w:color w:val="404040"/>
          <w:sz w:val="22"/>
          <w:szCs w:val="22"/>
        </w:rPr>
        <w:t xml:space="preserve">Reconstruction du profil de réflectivité par l'algorithme choisi (BF, MUSIC, CS)</w:t>
      </w:r>
    </w:p>
    <w:p>
      <w:pPr>
        <w:pStyle w:val="ListParagraph"/>
        <w:numPr>
          <w:ilvl w:val="0"/>
          <w:numId w:val="3"/>
        </w:numPr>
        <w:spacing w:after="40" w:before="40"/>
      </w:pPr>
      <w:r>
        <w:rPr>
          <w:rFonts w:ascii="Arial" w:cs="Arial" w:eastAsia="Arial" w:hAnsi="Arial"/>
          <w:color w:val="404040"/>
          <w:sz w:val="22"/>
          <w:szCs w:val="22"/>
        </w:rPr>
        <w:t xml:space="preserve">Géocodage 3D des diffuseurs reconstruits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8.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Avantages</w:t>
            </w:r>
          </w:p>
        </w:tc>
        <w:tc>
          <w:tcPr>
            <w:tcW w:type="dxa" w:w="4680"/>
            <w:tcBorders>
              <w:top w:val="single" w:color="D9D9D9" w:sz="1"/>
              <w:left w:val="single" w:color="D9D9D9" w:sz="1"/>
              <w:bottom w:val="single" w:color="D9D9D9" w:sz="1"/>
              <w:right w:val="single" w:color="D9D9D9"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  Inconvénients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Seule méthode permettant de distinguer les étages d'un bâtiment</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Nécessite un très grand nombre d'images avec diversité de baselines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Détecte les destructions partielles internes (effondrement d'un plancher)</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Traitement très lourd (complexité O(N³) pour MUSIC)</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Résolution verticale ~1–3 m avec CSK2G X-band</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Données CSK2G coûteuses (tasking commercial)</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Fournit une information 3D complète (hauteur + déplacement + intensité)</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Résolution verticale limitée par la longueur d'onde et la baseline disponible</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Compatible avec le 4D InSAR pour suivi déformation 3D + temps</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Difficile en cas de végétation ou de toits complexes</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9. Sorties et finalités</w:t>
      </w:r>
    </w:p>
    <w:p>
      <w:pPr>
        <w:spacing w:after="80" w:before="80"/>
      </w:pPr>
      <w:r>
        <w:rPr>
          <w:rFonts w:ascii="Arial" w:cs="Arial" w:eastAsia="Arial" w:hAnsi="Arial"/>
          <w:color w:val="404040"/>
          <w:sz w:val="22"/>
          <w:szCs w:val="22"/>
        </w:rPr>
        <w:t xml:space="preserve">Nuage de points 3D des diffuseurs SAR avec hauteur, intensité et déplacement, carte d'occupation verticale des bâtiments, détection des étages effondrés.</w:t>
      </w:r>
    </w:p>
    <w:p>
      <w:pPr>
        <w:pStyle w:val="ListParagraph"/>
        <w:numPr>
          <w:ilvl w:val="0"/>
          <w:numId w:val="2"/>
        </w:numPr>
        <w:spacing w:after="40" w:before="40"/>
      </w:pPr>
      <w:r>
        <w:rPr>
          <w:rFonts w:ascii="Arial" w:cs="Arial" w:eastAsia="Arial" w:hAnsi="Arial"/>
          <w:color w:val="404040"/>
          <w:sz w:val="22"/>
          <w:szCs w:val="22"/>
        </w:rPr>
        <w:t xml:space="preserve">Fichier LAS/LAZ ou CSV des diffuseurs 3D géoréférencés</w:t>
      </w:r>
    </w:p>
    <w:p>
      <w:pPr>
        <w:pStyle w:val="ListParagraph"/>
        <w:numPr>
          <w:ilvl w:val="0"/>
          <w:numId w:val="2"/>
        </w:numPr>
        <w:spacing w:after="40" w:before="40"/>
      </w:pPr>
      <w:r>
        <w:rPr>
          <w:rFonts w:ascii="Arial" w:cs="Arial" w:eastAsia="Arial" w:hAnsi="Arial"/>
          <w:color w:val="404040"/>
          <w:sz w:val="22"/>
          <w:szCs w:val="22"/>
        </w:rPr>
        <w:t xml:space="preserve">Raster 3D (voxelgrid) de réflectivité SAR</w:t>
      </w:r>
    </w:p>
    <w:p>
      <w:pPr>
        <w:pStyle w:val="ListParagraph"/>
        <w:numPr>
          <w:ilvl w:val="0"/>
          <w:numId w:val="2"/>
        </w:numPr>
        <w:spacing w:after="40" w:before="40"/>
      </w:pPr>
      <w:r>
        <w:rPr>
          <w:rFonts w:ascii="Arial" w:cs="Arial" w:eastAsia="Arial" w:hAnsi="Arial"/>
          <w:color w:val="404040"/>
          <w:sz w:val="22"/>
          <w:szCs w:val="22"/>
        </w:rPr>
        <w:t xml:space="preserve">Comparaison avant/après : voxels disparus = étages détruits</w:t>
      </w:r>
    </w:p>
    <w:p>
      <w:pPr>
        <w:pStyle w:val="ListParagraph"/>
        <w:numPr>
          <w:ilvl w:val="0"/>
          <w:numId w:val="2"/>
        </w:numPr>
        <w:spacing w:after="40" w:before="40"/>
      </w:pPr>
      <w:r>
        <w:rPr>
          <w:rFonts w:ascii="Arial" w:cs="Arial" w:eastAsia="Arial" w:hAnsi="Arial"/>
          <w:color w:val="404040"/>
          <w:sz w:val="22"/>
          <w:szCs w:val="22"/>
        </w:rPr>
        <w:t xml:space="preserve">Overlay avec modèle 3D bâtiment (CityGML LOD2)</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10. Méthodes d'évaluation</w:t>
      </w:r>
    </w:p>
    <w:p>
      <w:pPr>
        <w:pStyle w:val="ListParagraph"/>
        <w:numPr>
          <w:ilvl w:val="0"/>
          <w:numId w:val="2"/>
        </w:numPr>
        <w:spacing w:after="40" w:before="40"/>
      </w:pPr>
      <w:r>
        <w:rPr>
          <w:rFonts w:ascii="Arial" w:cs="Arial" w:eastAsia="Arial" w:hAnsi="Arial"/>
          <w:b/>
          <w:bCs/>
          <w:color w:val="404040"/>
          <w:sz w:val="22"/>
          <w:szCs w:val="22"/>
        </w:rPr>
        <w:t xml:space="preserve">Comparaison avec lidar post-événement : </w:t>
      </w:r>
      <w:r>
        <w:rPr>
          <w:rFonts w:ascii="Arial" w:cs="Arial" w:eastAsia="Arial" w:hAnsi="Arial"/>
          <w:color w:val="404040"/>
          <w:sz w:val="22"/>
          <w:szCs w:val="22"/>
        </w:rPr>
        <w:t xml:space="preserve">Validation du profil vertical TomoSAR contre MNS lidar haute résolution</w:t>
      </w:r>
    </w:p>
    <w:p>
      <w:pPr>
        <w:pStyle w:val="ListParagraph"/>
        <w:numPr>
          <w:ilvl w:val="0"/>
          <w:numId w:val="2"/>
        </w:numPr>
        <w:spacing w:after="40" w:before="40"/>
      </w:pPr>
      <w:r>
        <w:rPr>
          <w:rFonts w:ascii="Arial" w:cs="Arial" w:eastAsia="Arial" w:hAnsi="Arial"/>
          <w:b/>
          <w:bCs/>
          <w:color w:val="404040"/>
          <w:sz w:val="22"/>
          <w:szCs w:val="22"/>
        </w:rPr>
        <w:t xml:space="preserve">Détection étage validée par inspection : </w:t>
      </w:r>
      <w:r>
        <w:rPr>
          <w:rFonts w:ascii="Arial" w:cs="Arial" w:eastAsia="Arial" w:hAnsi="Arial"/>
          <w:color w:val="404040"/>
          <w:sz w:val="22"/>
          <w:szCs w:val="22"/>
        </w:rPr>
        <w:t xml:space="preserve">Comparaison avec rapports de dommages indiquant les étages effondrés</w:t>
      </w:r>
    </w:p>
    <w:p>
      <w:pPr>
        <w:pStyle w:val="ListParagraph"/>
        <w:numPr>
          <w:ilvl w:val="0"/>
          <w:numId w:val="2"/>
        </w:numPr>
        <w:spacing w:after="40" w:before="40"/>
      </w:pPr>
      <w:r>
        <w:rPr>
          <w:rFonts w:ascii="Arial" w:cs="Arial" w:eastAsia="Arial" w:hAnsi="Arial"/>
          <w:b/>
          <w:bCs/>
          <w:color w:val="404040"/>
          <w:sz w:val="22"/>
          <w:szCs w:val="22"/>
        </w:rPr>
        <w:t xml:space="preserve">Précision de localisation 3D : </w:t>
      </w:r>
      <w:r>
        <w:rPr>
          <w:rFonts w:ascii="Arial" w:cs="Arial" w:eastAsia="Arial" w:hAnsi="Arial"/>
          <w:color w:val="404040"/>
          <w:sz w:val="22"/>
          <w:szCs w:val="22"/>
        </w:rPr>
        <w:t xml:space="preserve">RMSE entre position 3D TomoSAR et position GPS de cibles de calibration</w:t>
      </w:r>
    </w:p>
    <w:p>
      <w:pPr>
        <w:pStyle w:val="ListParagraph"/>
        <w:numPr>
          <w:ilvl w:val="0"/>
          <w:numId w:val="2"/>
        </w:numPr>
        <w:spacing w:after="40" w:before="40"/>
      </w:pPr>
      <w:r>
        <w:rPr>
          <w:rFonts w:ascii="Arial" w:cs="Arial" w:eastAsia="Arial" w:hAnsi="Arial"/>
          <w:b/>
          <w:bCs/>
          <w:color w:val="404040"/>
          <w:sz w:val="22"/>
          <w:szCs w:val="22"/>
        </w:rPr>
        <w:t xml:space="preserve">Résolution verticale mesurée : </w:t>
      </w:r>
      <w:r>
        <w:rPr>
          <w:rFonts w:ascii="Arial" w:cs="Arial" w:eastAsia="Arial" w:hAnsi="Arial"/>
          <w:color w:val="404040"/>
          <w:sz w:val="22"/>
          <w:szCs w:val="22"/>
        </w:rPr>
        <w:t xml:space="preserve">Largeur à mi-hauteur (FWHM) du profil de réflectivité sur des cibles de référence</w:t>
      </w:r>
    </w:p>
    <w:p>
      <w:pPr>
        <w:spacing w:after="60" w:before="60"/>
      </w:pPr>
      <w:r>
        <w:t xml:space="preserve"/>
      </w:r>
    </w:p>
    <w:p>
      <w:pPr>
        <w:spacing w:after="60" w:before="60"/>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Partie 4 — Fusion Multi-Source</w:t>
      </w:r>
    </w:p>
    <w:p>
      <w:r>
        <w:br w:type="page"/>
      </w:r>
    </w:p>
    <w:p>
      <w:pPr>
        <w:pStyle w:val="Heading2"/>
        <w:spacing w:after="120" w:before="280"/>
      </w:pPr>
      <w:r>
        <w:rPr>
          <w:rFonts w:ascii="Arial" w:cs="Arial" w:eastAsia="Arial" w:hAnsi="Arial"/>
          <w:b/>
          <w:bCs/>
          <w:color w:val="2E5F8A"/>
          <w:sz w:val="26"/>
          <w:szCs w:val="26"/>
        </w:rPr>
        <w:t xml:space="preserve">4.1  Fusion multi-source — Intégration emprises bâtiments, données optiques et MNT</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 Présentation de la méthode</w:t>
      </w:r>
    </w:p>
    <w:p>
      <w:pPr>
        <w:spacing w:after="80" w:before="80"/>
      </w:pPr>
      <w:r>
        <w:rPr>
          <w:rFonts w:ascii="Arial" w:cs="Arial" w:eastAsia="Arial" w:hAnsi="Arial"/>
          <w:color w:val="404040"/>
          <w:sz w:val="22"/>
          <w:szCs w:val="22"/>
        </w:rPr>
        <w:t xml:space="preserve">La fusion de données complémentaires (emprises de bâtiments, images optiques très haute résolution, MNT différentiel) avec les indicateurs InSAR permet de produire un indice de dommage bâtiment (IDB) combiné plus précis et moins sujet aux faux positifs qu'une approche mono-source. L'intégration se fait soit par combinaison de scores (fusion au niveau de la décision), soit par architecture multi-branches en deep learning (fusion au niveau des features).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2. Références scientifiques</w:t>
      </w:r>
    </w:p>
    <w:p>
      <w:pPr>
        <w:spacing w:after="60" w:before="40"/>
        <w:ind w:left="360" w:hanging="360"/>
      </w:pPr>
      <w:r>
        <w:rPr>
          <w:rFonts w:ascii="Arial" w:cs="Arial" w:eastAsia="Arial" w:hAnsi="Arial"/>
          <w:b/>
          <w:bCs/>
          <w:color w:val="404040"/>
          <w:sz w:val="22"/>
          <w:szCs w:val="22"/>
        </w:rPr>
        <w:t xml:space="preserve">Ge, P. et al. (2020). </w:t>
      </w:r>
      <w:r>
        <w:rPr>
          <w:rFonts w:ascii="Arial" w:cs="Arial" w:eastAsia="Arial" w:hAnsi="Arial"/>
          <w:i/>
          <w:iCs/>
          <w:color w:val="404040"/>
          <w:sz w:val="22"/>
          <w:szCs w:val="22"/>
        </w:rPr>
        <w:t xml:space="preserve">Detecting Building Damage in Earthquake-Affected Areas Using Space-borne SAR and Optical Images. </w:t>
      </w:r>
      <w:r>
        <w:rPr>
          <w:rFonts w:ascii="Arial" w:cs="Arial" w:eastAsia="Arial" w:hAnsi="Arial"/>
          <w:color w:val="404040"/>
          <w:sz w:val="22"/>
          <w:szCs w:val="22"/>
        </w:rPr>
        <w:t xml:space="preserve">International Journal of Disaster Risk Reduction, 51, 101795 — DOI : 10.1016/j.ijdrr.2020.101795</w:t>
      </w:r>
    </w:p>
    <w:p>
      <w:pPr>
        <w:spacing w:after="60" w:before="40"/>
        <w:ind w:left="360" w:hanging="360"/>
      </w:pPr>
      <w:r>
        <w:rPr>
          <w:rFonts w:ascii="Arial" w:cs="Arial" w:eastAsia="Arial" w:hAnsi="Arial"/>
          <w:b/>
          <w:bCs/>
          <w:color w:val="404040"/>
          <w:sz w:val="22"/>
          <w:szCs w:val="22"/>
        </w:rPr>
        <w:t xml:space="preserve">Bai, Y. et al. (2018). </w:t>
      </w:r>
      <w:r>
        <w:rPr>
          <w:rFonts w:ascii="Arial" w:cs="Arial" w:eastAsia="Arial" w:hAnsi="Arial"/>
          <w:i/>
          <w:iCs/>
          <w:color w:val="404040"/>
          <w:sz w:val="22"/>
          <w:szCs w:val="22"/>
        </w:rPr>
        <w:t xml:space="preserve">Building damage assessment in the 2015 Nepal earthquakes using only pre-event LIDAR data. </w:t>
      </w:r>
      <w:r>
        <w:rPr>
          <w:rFonts w:ascii="Arial" w:cs="Arial" w:eastAsia="Arial" w:hAnsi="Arial"/>
          <w:color w:val="404040"/>
          <w:sz w:val="22"/>
          <w:szCs w:val="22"/>
        </w:rPr>
        <w:t xml:space="preserve">IEEE Transactions on Geoscience and Remote Sensing, 55(6), 3279–3289 — DOI : 10.1109/TGRS.2017.2660768</w:t>
      </w:r>
    </w:p>
    <w:p>
      <w:pPr>
        <w:spacing w:after="60" w:before="40"/>
        <w:ind w:left="360" w:hanging="360"/>
      </w:pPr>
      <w:r>
        <w:rPr>
          <w:rFonts w:ascii="Arial" w:cs="Arial" w:eastAsia="Arial" w:hAnsi="Arial"/>
          <w:b/>
          <w:bCs/>
          <w:color w:val="404040"/>
          <w:sz w:val="22"/>
          <w:szCs w:val="22"/>
        </w:rPr>
        <w:t xml:space="preserve">Guo, H. et al. (2021). </w:t>
      </w:r>
      <w:r>
        <w:rPr>
          <w:rFonts w:ascii="Arial" w:cs="Arial" w:eastAsia="Arial" w:hAnsi="Arial"/>
          <w:i/>
          <w:iCs/>
          <w:color w:val="404040"/>
          <w:sz w:val="22"/>
          <w:szCs w:val="22"/>
        </w:rPr>
        <w:t xml:space="preserve">Rapid and fully automated mapping of earthquake-affected areas via integrating SAR and multispectral images. </w:t>
      </w:r>
      <w:r>
        <w:rPr>
          <w:rFonts w:ascii="Arial" w:cs="Arial" w:eastAsia="Arial" w:hAnsi="Arial"/>
          <w:color w:val="404040"/>
          <w:sz w:val="22"/>
          <w:szCs w:val="22"/>
        </w:rPr>
        <w:t xml:space="preserve">Remote Sensing of Environment, 261, 112477 — DOI : 10.1016/j.rse.2021.112477</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3. Fonctionnement scientifique</w:t>
      </w:r>
    </w:p>
    <w:p>
      <w:pPr>
        <w:spacing w:after="80" w:before="80"/>
      </w:pPr>
      <w:r>
        <w:rPr>
          <w:rFonts w:ascii="Arial" w:cs="Arial" w:eastAsia="Arial" w:hAnsi="Arial"/>
          <w:color w:val="404040"/>
          <w:sz w:val="22"/>
          <w:szCs w:val="22"/>
        </w:rPr>
        <w:t xml:space="preserve">L'indice de dommage bâtiment (IDB) est calculé par fusion pondérée : IDB = w1·CCD + w2·ACD + w3·PS_loss + w4·optical_score + w5·ΔMNT, où les poids wi peuvent être appris par un classifieur ou optimisés par maximisation de l'AUC sur un jeu de validation. En deep learning, une architecture multi-branches avec cross-attention module pondère dynamiquement chaque source selon sa disponibilité et sa qualité.</w:t>
      </w:r>
    </w:p>
    <w:p>
      <w:pPr>
        <w:pStyle w:val="ListParagraph"/>
        <w:numPr>
          <w:ilvl w:val="0"/>
          <w:numId w:val="2"/>
        </w:numPr>
        <w:spacing w:after="40" w:before="40"/>
      </w:pPr>
      <w:r>
        <w:rPr>
          <w:rFonts w:ascii="Arial" w:cs="Arial" w:eastAsia="Arial" w:hAnsi="Arial"/>
          <w:color w:val="404040"/>
          <w:sz w:val="22"/>
          <w:szCs w:val="22"/>
        </w:rPr>
        <w:t xml:space="preserve">Zonal statistics : extraction des statistiques InSAR par polygone de bâtiment (rasterio.zonal_stats)</w:t>
      </w:r>
    </w:p>
    <w:p>
      <w:pPr>
        <w:pStyle w:val="ListParagraph"/>
        <w:numPr>
          <w:ilvl w:val="0"/>
          <w:numId w:val="2"/>
        </w:numPr>
        <w:spacing w:after="40" w:before="40"/>
      </w:pPr>
      <w:r>
        <w:rPr>
          <w:rFonts w:ascii="Arial" w:cs="Arial" w:eastAsia="Arial" w:hAnsi="Arial"/>
          <w:color w:val="404040"/>
          <w:sz w:val="22"/>
          <w:szCs w:val="22"/>
        </w:rPr>
        <w:t xml:space="preserve">Score optique : NDVI change, NBI (Normalized Building Index), détection de décombres par CNN</w:t>
      </w:r>
    </w:p>
    <w:p>
      <w:pPr>
        <w:pStyle w:val="ListParagraph"/>
        <w:numPr>
          <w:ilvl w:val="0"/>
          <w:numId w:val="2"/>
        </w:numPr>
        <w:spacing w:after="40" w:before="40"/>
      </w:pPr>
      <w:r>
        <w:rPr>
          <w:rFonts w:ascii="Arial" w:cs="Arial" w:eastAsia="Arial" w:hAnsi="Arial"/>
          <w:color w:val="404040"/>
          <w:sz w:val="22"/>
          <w:szCs w:val="22"/>
        </w:rPr>
        <w:t xml:space="preserve">ΔMNT = MNS_pré − MNS_post : zones d'élévation réduite = zones d'effondrement</w:t>
      </w:r>
    </w:p>
    <w:p>
      <w:pPr>
        <w:pStyle w:val="ListParagraph"/>
        <w:numPr>
          <w:ilvl w:val="0"/>
          <w:numId w:val="2"/>
        </w:numPr>
        <w:spacing w:after="40" w:before="40"/>
      </w:pPr>
      <w:r>
        <w:rPr>
          <w:rFonts w:ascii="Arial" w:cs="Arial" w:eastAsia="Arial" w:hAnsi="Arial"/>
          <w:color w:val="404040"/>
          <w:sz w:val="22"/>
          <w:szCs w:val="22"/>
        </w:rPr>
        <w:t xml:space="preserve">Cross-attention : Q = features SAR, K,V = features optiques → attention map = contribution optique</w:t>
      </w:r>
    </w:p>
    <w:p>
      <w:pPr>
        <w:pStyle w:val="ListParagraph"/>
        <w:numPr>
          <w:ilvl w:val="0"/>
          <w:numId w:val="2"/>
        </w:numPr>
        <w:spacing w:after="40" w:before="40"/>
      </w:pPr>
      <w:r>
        <w:rPr>
          <w:rFonts w:ascii="Arial" w:cs="Arial" w:eastAsia="Arial" w:hAnsi="Arial"/>
          <w:color w:val="404040"/>
          <w:sz w:val="22"/>
          <w:szCs w:val="22"/>
        </w:rPr>
        <w:t xml:space="preserve">Fusion au niveau décision : vote majoritaire ou moyenne pondérée des probabilités de chaque branche</w:t>
      </w:r>
    </w:p>
    <w:p>
      <w:pPr>
        <w:pStyle w:val="ListParagraph"/>
        <w:numPr>
          <w:ilvl w:val="0"/>
          <w:numId w:val="2"/>
        </w:numPr>
        <w:spacing w:after="40" w:before="40"/>
      </w:pPr>
      <w:r>
        <w:rPr>
          <w:rFonts w:ascii="Arial" w:cs="Arial" w:eastAsia="Arial" w:hAnsi="Arial"/>
          <w:color w:val="404040"/>
          <w:sz w:val="22"/>
          <w:szCs w:val="22"/>
        </w:rPr>
        <w:t xml:space="preserve">Disponibilité conditionnelle : si optique absent (nuages), la branche SAR porte tout le poids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4. Explication simplifiée</w:t>
      </w:r>
    </w:p>
    <w:p>
      <w:pPr>
        <w:spacing w:after="80" w:before="80"/>
      </w:pPr>
      <w:r>
        <w:rPr>
          <w:rFonts w:ascii="Arial" w:cs="Arial" w:eastAsia="Arial" w:hAnsi="Arial"/>
          <w:color w:val="404040"/>
          <w:sz w:val="22"/>
          <w:szCs w:val="22"/>
        </w:rPr>
        <w:t xml:space="preserve">On combine le diagnostic radar avec celui du satellite optique et la carte des bâtiments, comme un médecin qui croise plusieurs examens (radio, scanner, prise de sang) pour poser un diagnostic plus fiable. Si une source manque (nuages pour l'optique), les autres compensent.</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 Librairies et logiciels requis</w:t>
      </w:r>
    </w:p>
    <w:p>
      <w:pPr>
        <w:pStyle w:val="ListParagraph"/>
        <w:numPr>
          <w:ilvl w:val="0"/>
          <w:numId w:val="2"/>
        </w:numPr>
        <w:spacing w:after="40" w:before="40"/>
      </w:pPr>
      <w:r>
        <w:rPr>
          <w:rFonts w:ascii="Arial" w:cs="Arial" w:eastAsia="Arial" w:hAnsi="Arial"/>
          <w:b/>
          <w:bCs/>
          <w:color w:val="404040"/>
          <w:sz w:val="22"/>
          <w:szCs w:val="22"/>
        </w:rPr>
        <w:t xml:space="preserve">rasterio / rasterstats : </w:t>
      </w:r>
      <w:r>
        <w:rPr>
          <w:rFonts w:ascii="Arial" w:cs="Arial" w:eastAsia="Arial" w:hAnsi="Arial"/>
          <w:color w:val="404040"/>
          <w:sz w:val="22"/>
          <w:szCs w:val="22"/>
        </w:rPr>
        <w:t xml:space="preserve">Extraction de statistiques zonales par polygone de bâtiment</w:t>
      </w:r>
    </w:p>
    <w:p>
      <w:pPr>
        <w:pStyle w:val="ListParagraph"/>
        <w:numPr>
          <w:ilvl w:val="0"/>
          <w:numId w:val="2"/>
        </w:numPr>
        <w:spacing w:after="40" w:before="40"/>
      </w:pPr>
      <w:r>
        <w:rPr>
          <w:rFonts w:ascii="Arial" w:cs="Arial" w:eastAsia="Arial" w:hAnsi="Arial"/>
          <w:b/>
          <w:bCs/>
          <w:color w:val="404040"/>
          <w:sz w:val="22"/>
          <w:szCs w:val="22"/>
        </w:rPr>
        <w:t xml:space="preserve">geopandas : </w:t>
      </w:r>
      <w:r>
        <w:rPr>
          <w:rFonts w:ascii="Arial" w:cs="Arial" w:eastAsia="Arial" w:hAnsi="Arial"/>
          <w:color w:val="404040"/>
          <w:sz w:val="22"/>
          <w:szCs w:val="22"/>
        </w:rPr>
        <w:t xml:space="preserve">Manipulation des emprises bâtiments (OSM, BDTOPO)</w:t>
      </w:r>
    </w:p>
    <w:p>
      <w:pPr>
        <w:pStyle w:val="ListParagraph"/>
        <w:numPr>
          <w:ilvl w:val="0"/>
          <w:numId w:val="2"/>
        </w:numPr>
        <w:spacing w:after="40" w:before="40"/>
      </w:pPr>
      <w:r>
        <w:rPr>
          <w:rFonts w:ascii="Arial" w:cs="Arial" w:eastAsia="Arial" w:hAnsi="Arial"/>
          <w:b/>
          <w:bCs/>
          <w:color w:val="404040"/>
          <w:sz w:val="22"/>
          <w:szCs w:val="22"/>
        </w:rPr>
        <w:t xml:space="preserve">osmnx : </w:t>
      </w:r>
      <w:r>
        <w:rPr>
          <w:rFonts w:ascii="Arial" w:cs="Arial" w:eastAsia="Arial" w:hAnsi="Arial"/>
          <w:color w:val="404040"/>
          <w:sz w:val="22"/>
          <w:szCs w:val="22"/>
        </w:rPr>
        <w:t xml:space="preserve">Téléchargement automatique des emprises bâtiments OSM</w:t>
      </w:r>
    </w:p>
    <w:p>
      <w:pPr>
        <w:pStyle w:val="ListParagraph"/>
        <w:numPr>
          <w:ilvl w:val="0"/>
          <w:numId w:val="2"/>
        </w:numPr>
        <w:spacing w:after="40" w:before="40"/>
      </w:pPr>
      <w:r>
        <w:rPr>
          <w:rFonts w:ascii="Arial" w:cs="Arial" w:eastAsia="Arial" w:hAnsi="Arial"/>
          <w:b/>
          <w:bCs/>
          <w:color w:val="404040"/>
          <w:sz w:val="22"/>
          <w:szCs w:val="22"/>
        </w:rPr>
        <w:t xml:space="preserve">PyTorch (multi-branch) : </w:t>
      </w:r>
      <w:r>
        <w:rPr>
          <w:rFonts w:ascii="Arial" w:cs="Arial" w:eastAsia="Arial" w:hAnsi="Arial"/>
          <w:color w:val="404040"/>
          <w:sz w:val="22"/>
          <w:szCs w:val="22"/>
        </w:rPr>
        <w:t xml:space="preserve">Architecture multi-branches avec cross-attention</w:t>
      </w:r>
    </w:p>
    <w:p>
      <w:pPr>
        <w:pStyle w:val="ListParagraph"/>
        <w:numPr>
          <w:ilvl w:val="0"/>
          <w:numId w:val="2"/>
        </w:numPr>
        <w:spacing w:after="40" w:before="40"/>
      </w:pPr>
      <w:r>
        <w:rPr>
          <w:rFonts w:ascii="Arial" w:cs="Arial" w:eastAsia="Arial" w:hAnsi="Arial"/>
          <w:b/>
          <w:bCs/>
          <w:color w:val="404040"/>
          <w:sz w:val="22"/>
          <w:szCs w:val="22"/>
        </w:rPr>
        <w:t xml:space="preserve">scikit-learn : </w:t>
      </w:r>
      <w:r>
        <w:rPr>
          <w:rFonts w:ascii="Arial" w:cs="Arial" w:eastAsia="Arial" w:hAnsi="Arial"/>
          <w:color w:val="404040"/>
          <w:sz w:val="22"/>
          <w:szCs w:val="22"/>
        </w:rPr>
        <w:t xml:space="preserve">Fusion par classifieur sur features combinées</w:t>
      </w:r>
    </w:p>
    <w:p>
      <w:pPr>
        <w:pStyle w:val="ListParagraph"/>
        <w:numPr>
          <w:ilvl w:val="0"/>
          <w:numId w:val="2"/>
        </w:numPr>
        <w:spacing w:after="40" w:before="40"/>
      </w:pPr>
      <w:r>
        <w:rPr>
          <w:rFonts w:ascii="Arial" w:cs="Arial" w:eastAsia="Arial" w:hAnsi="Arial"/>
          <w:b/>
          <w:bCs/>
          <w:color w:val="404040"/>
          <w:sz w:val="22"/>
          <w:szCs w:val="22"/>
        </w:rPr>
        <w:t xml:space="preserve">py3dep / elevatr : </w:t>
      </w:r>
      <w:r>
        <w:rPr>
          <w:rFonts w:ascii="Arial" w:cs="Arial" w:eastAsia="Arial" w:hAnsi="Arial"/>
          <w:color w:val="404040"/>
          <w:sz w:val="22"/>
          <w:szCs w:val="22"/>
        </w:rPr>
        <w:t xml:space="preserve">Accès aux MNT de référence (Copernicus, SRTM)</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6. Données en entrée et format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Emprises bâtiments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Polygones vectoriels (GeoPackage, shapefile) — OSM, BDTOPO, Microsoft BF, ESRI World Buildings</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Données InSAR</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Rasters CCD, ACD, PS density, déplacement SBAS (GeoTIFF)</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Données optiques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Sentinel-2 (10m) ou Pléiades/WorldView (&lt; 1m) pré/post-événement</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MNT</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Copernicus DEM 10m (pré), lidar ou stéréo-optique (post) pour ΔMNT</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Labels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Base de données de dommages pour validation (UNOSAT, JRC GDACS, terrain)</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7. Prétraitements nécessaires</w:t>
      </w:r>
    </w:p>
    <w:p>
      <w:pPr>
        <w:pStyle w:val="ListParagraph"/>
        <w:numPr>
          <w:ilvl w:val="0"/>
          <w:numId w:val="3"/>
        </w:numPr>
        <w:spacing w:after="40" w:before="40"/>
      </w:pPr>
      <w:r>
        <w:rPr>
          <w:rFonts w:ascii="Arial" w:cs="Arial" w:eastAsia="Arial" w:hAnsi="Arial"/>
          <w:color w:val="404040"/>
          <w:sz w:val="22"/>
          <w:szCs w:val="22"/>
        </w:rPr>
        <w:t xml:space="preserve">Mise en cohérence des projections et résolutions (reprojection en UTM, regridding)</w:t>
      </w:r>
    </w:p>
    <w:p>
      <w:pPr>
        <w:pStyle w:val="ListParagraph"/>
        <w:numPr>
          <w:ilvl w:val="0"/>
          <w:numId w:val="3"/>
        </w:numPr>
        <w:spacing w:after="40" w:before="40"/>
      </w:pPr>
      <w:r>
        <w:rPr>
          <w:rFonts w:ascii="Arial" w:cs="Arial" w:eastAsia="Arial" w:hAnsi="Arial"/>
          <w:color w:val="404040"/>
          <w:sz w:val="22"/>
          <w:szCs w:val="22"/>
        </w:rPr>
        <w:t xml:space="preserve">Extraction des statistiques zonales SAR par bâtiment (mean, std, p25, p75, p95)</w:t>
      </w:r>
    </w:p>
    <w:p>
      <w:pPr>
        <w:pStyle w:val="ListParagraph"/>
        <w:numPr>
          <w:ilvl w:val="0"/>
          <w:numId w:val="3"/>
        </w:numPr>
        <w:spacing w:after="40" w:before="40"/>
      </w:pPr>
      <w:r>
        <w:rPr>
          <w:rFonts w:ascii="Arial" w:cs="Arial" w:eastAsia="Arial" w:hAnsi="Arial"/>
          <w:color w:val="404040"/>
          <w:sz w:val="22"/>
          <w:szCs w:val="22"/>
        </w:rPr>
        <w:t xml:space="preserve">Calcul du score optique de changement par bâtiment (NDVI diff, NBI diff)</w:t>
      </w:r>
    </w:p>
    <w:p>
      <w:pPr>
        <w:pStyle w:val="ListParagraph"/>
        <w:numPr>
          <w:ilvl w:val="0"/>
          <w:numId w:val="3"/>
        </w:numPr>
        <w:spacing w:after="40" w:before="40"/>
      </w:pPr>
      <w:r>
        <w:rPr>
          <w:rFonts w:ascii="Arial" w:cs="Arial" w:eastAsia="Arial" w:hAnsi="Arial"/>
          <w:color w:val="404040"/>
          <w:sz w:val="22"/>
          <w:szCs w:val="22"/>
        </w:rPr>
        <w:t xml:space="preserve">Calcul du ΔMNT par bâtiment (mean, min, percentile 5)</w:t>
      </w:r>
    </w:p>
    <w:p>
      <w:pPr>
        <w:pStyle w:val="ListParagraph"/>
        <w:numPr>
          <w:ilvl w:val="0"/>
          <w:numId w:val="3"/>
        </w:numPr>
        <w:spacing w:after="40" w:before="40"/>
      </w:pPr>
      <w:r>
        <w:rPr>
          <w:rFonts w:ascii="Arial" w:cs="Arial" w:eastAsia="Arial" w:hAnsi="Arial"/>
          <w:color w:val="404040"/>
          <w:sz w:val="22"/>
          <w:szCs w:val="22"/>
        </w:rPr>
        <w:t xml:space="preserve">Normalisation de chaque score entre 0 et 1</w:t>
      </w:r>
    </w:p>
    <w:p>
      <w:pPr>
        <w:pStyle w:val="ListParagraph"/>
        <w:numPr>
          <w:ilvl w:val="0"/>
          <w:numId w:val="3"/>
        </w:numPr>
        <w:spacing w:after="40" w:before="40"/>
      </w:pPr>
      <w:r>
        <w:rPr>
          <w:rFonts w:ascii="Arial" w:cs="Arial" w:eastAsia="Arial" w:hAnsi="Arial"/>
          <w:color w:val="404040"/>
          <w:sz w:val="22"/>
          <w:szCs w:val="22"/>
        </w:rPr>
        <w:t xml:space="preserve">Construction de la matrice de features bâtiment × indicateurs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8.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Avantages</w:t>
            </w:r>
          </w:p>
        </w:tc>
        <w:tc>
          <w:tcPr>
            <w:tcW w:type="dxa" w:w="4680"/>
            <w:tcBorders>
              <w:top w:val="single" w:color="D9D9D9" w:sz="1"/>
              <w:left w:val="single" w:color="D9D9D9" w:sz="1"/>
              <w:bottom w:val="single" w:color="D9D9D9" w:sz="1"/>
              <w:right w:val="single" w:color="D9D9D9"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  Inconvénients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Fiabilité accrue : la fusion réduit les faux positifs de chaque source</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Complexité de la chaîne de traitement et de la mise en cohérence</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Robustesse aux données manquantes (dégradation gracieuse si optique absent)</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Données optiques VHR coûteuses et soumises aux nuages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Intègre les connaissances a priori (type de construction, hauteur, âge)</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Qualité fortement dépendante des emprises bâtiments disponibles</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Adapté aux contextes où SAR seul est ambigu</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Synchronisation temporelle des sources difficile en urgence</w:t>
            </w:r>
          </w:p>
        </w:tc>
      </w:tr>
      <w:tr>
        <w:tc>
          <w:tcPr>
            <w:tcW w:type="dxa" w:w="468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color w:val="404040"/>
                <w:sz w:val="20"/>
                <w:szCs w:val="20"/>
              </w:rPr>
              <w:t xml:space="preserve">Résultat interpreétable à l'échelle du bâtiment individuel</w:t>
            </w:r>
          </w:p>
        </w:tc>
        <w:tc>
          <w:tcPr>
            <w:tcW w:type="dxa" w:w="4680"/>
            <w:tcBorders>
              <w:top w:val="single" w:color="D9D9D9" w:sz="1"/>
              <w:left w:val="single" w:color="D9D9D9" w:sz="1"/>
              <w:bottom w:val="single" w:color="D9D9D9" w:sz="1"/>
              <w:right w:val="single" w:color="D9D9D9" w:sz="1"/>
            </w:tcBorders>
            <w:shd w:fill="FDE9D9" w:val="clear"/>
            <w:tcMar>
              <w:top w:type="dxa" w:w="60"/>
              <w:left w:type="dxa" w:w="120"/>
              <w:bottom w:type="dxa" w:w="60"/>
              <w:right w:type="dxa" w:w="120"/>
            </w:tcMar>
          </w:tcPr>
          <w:p>
            <w:r>
              <w:rPr>
                <w:rFonts w:ascii="Arial" w:cs="Arial" w:eastAsia="Arial" w:hAnsi="Arial"/>
                <w:color w:val="404040"/>
                <w:sz w:val="20"/>
                <w:szCs w:val="20"/>
              </w:rPr>
              <w:t xml:space="preserve">MNT post-événement rarement disponible immédiatement</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9. Sorties et finalités</w:t>
      </w:r>
    </w:p>
    <w:p>
      <w:pPr>
        <w:spacing w:after="80" w:before="80"/>
      </w:pPr>
      <w:r>
        <w:rPr>
          <w:rFonts w:ascii="Arial" w:cs="Arial" w:eastAsia="Arial" w:hAnsi="Arial"/>
          <w:color w:val="404040"/>
          <w:sz w:val="22"/>
          <w:szCs w:val="22"/>
        </w:rPr>
        <w:t xml:space="preserve">Indice de Dommage Bâtiment (IDB) par polygone, classification en 4 niveaux (EMS-98 ou HAZUS), carte choroplèthe vectorielle.</w:t>
      </w:r>
    </w:p>
    <w:p>
      <w:pPr>
        <w:pStyle w:val="ListParagraph"/>
        <w:numPr>
          <w:ilvl w:val="0"/>
          <w:numId w:val="2"/>
        </w:numPr>
        <w:spacing w:after="40" w:before="40"/>
      </w:pPr>
      <w:r>
        <w:rPr>
          <w:rFonts w:ascii="Arial" w:cs="Arial" w:eastAsia="Arial" w:hAnsi="Arial"/>
          <w:color w:val="404040"/>
          <w:sz w:val="22"/>
          <w:szCs w:val="22"/>
        </w:rPr>
        <w:t xml:space="preserve">Shapefile / GeoPackage des bâtiments avec IDB (float 0–1) et classe de dommage</w:t>
      </w:r>
    </w:p>
    <w:p>
      <w:pPr>
        <w:pStyle w:val="ListParagraph"/>
        <w:numPr>
          <w:ilvl w:val="0"/>
          <w:numId w:val="2"/>
        </w:numPr>
        <w:spacing w:after="40" w:before="40"/>
      </w:pPr>
      <w:r>
        <w:rPr>
          <w:rFonts w:ascii="Arial" w:cs="Arial" w:eastAsia="Arial" w:hAnsi="Arial"/>
          <w:color w:val="404040"/>
          <w:sz w:val="22"/>
          <w:szCs w:val="22"/>
        </w:rPr>
        <w:t xml:space="preserve">Carte choroplèthe de l'intensité des dommages par quartier</w:t>
      </w:r>
    </w:p>
    <w:p>
      <w:pPr>
        <w:pStyle w:val="ListParagraph"/>
        <w:numPr>
          <w:ilvl w:val="0"/>
          <w:numId w:val="2"/>
        </w:numPr>
        <w:spacing w:after="40" w:before="40"/>
      </w:pPr>
      <w:r>
        <w:rPr>
          <w:rFonts w:ascii="Arial" w:cs="Arial" w:eastAsia="Arial" w:hAnsi="Arial"/>
          <w:color w:val="404040"/>
          <w:sz w:val="22"/>
          <w:szCs w:val="22"/>
        </w:rPr>
        <w:t xml:space="preserve">Dashboard de synthèse (nombre de bâtiments par classe, surface détruite)</w:t>
      </w:r>
    </w:p>
    <w:p>
      <w:pPr>
        <w:pStyle w:val="ListParagraph"/>
        <w:numPr>
          <w:ilvl w:val="0"/>
          <w:numId w:val="2"/>
        </w:numPr>
        <w:spacing w:after="40" w:before="40"/>
      </w:pPr>
      <w:r>
        <w:rPr>
          <w:rFonts w:ascii="Arial" w:cs="Arial" w:eastAsia="Arial" w:hAnsi="Arial"/>
          <w:color w:val="404040"/>
          <w:sz w:val="22"/>
          <w:szCs w:val="22"/>
        </w:rPr>
        <w:t xml:space="preserve">Rapport automatisé d'évaluation des dommages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10. Méthodes d'évaluation</w:t>
      </w:r>
    </w:p>
    <w:p>
      <w:pPr>
        <w:pStyle w:val="ListParagraph"/>
        <w:numPr>
          <w:ilvl w:val="0"/>
          <w:numId w:val="2"/>
        </w:numPr>
        <w:spacing w:after="40" w:before="40"/>
      </w:pPr>
      <w:r>
        <w:rPr>
          <w:rFonts w:ascii="Arial" w:cs="Arial" w:eastAsia="Arial" w:hAnsi="Arial"/>
          <w:b/>
          <w:bCs/>
          <w:color w:val="404040"/>
          <w:sz w:val="22"/>
          <w:szCs w:val="22"/>
        </w:rPr>
        <w:t xml:space="preserve">F1-score par classe EMS-98 : </w:t>
      </w:r>
      <w:r>
        <w:rPr>
          <w:rFonts w:ascii="Arial" w:cs="Arial" w:eastAsia="Arial" w:hAnsi="Arial"/>
          <w:color w:val="404040"/>
          <w:sz w:val="22"/>
          <w:szCs w:val="22"/>
        </w:rPr>
        <w:t xml:space="preserve">Comparaison avec évaluation terrain selon l'échelle européenne de dommages EMS-98 (5 niveaux)</w:t>
      </w:r>
    </w:p>
    <w:p>
      <w:pPr>
        <w:pStyle w:val="ListParagraph"/>
        <w:numPr>
          <w:ilvl w:val="0"/>
          <w:numId w:val="2"/>
        </w:numPr>
        <w:spacing w:after="40" w:before="40"/>
      </w:pPr>
      <w:r>
        <w:rPr>
          <w:rFonts w:ascii="Arial" w:cs="Arial" w:eastAsia="Arial" w:hAnsi="Arial"/>
          <w:b/>
          <w:bCs/>
          <w:color w:val="404040"/>
          <w:sz w:val="22"/>
          <w:szCs w:val="22"/>
        </w:rPr>
        <w:t xml:space="preserve">AUROC par source individuelle vs. fusion : </w:t>
      </w:r>
      <w:r>
        <w:rPr>
          <w:rFonts w:ascii="Arial" w:cs="Arial" w:eastAsia="Arial" w:hAnsi="Arial"/>
          <w:color w:val="404040"/>
          <w:sz w:val="22"/>
          <w:szCs w:val="22"/>
        </w:rPr>
        <w:t xml:space="preserve">Démonstration de l'apport de la fusion par rapport à chaque indicateur pris isolément</w:t>
      </w:r>
    </w:p>
    <w:p>
      <w:pPr>
        <w:pStyle w:val="ListParagraph"/>
        <w:numPr>
          <w:ilvl w:val="0"/>
          <w:numId w:val="2"/>
        </w:numPr>
        <w:spacing w:after="40" w:before="40"/>
      </w:pPr>
      <w:r>
        <w:rPr>
          <w:rFonts w:ascii="Arial" w:cs="Arial" w:eastAsia="Arial" w:hAnsi="Arial"/>
          <w:b/>
          <w:bCs/>
          <w:color w:val="404040"/>
          <w:sz w:val="22"/>
          <w:szCs w:val="22"/>
        </w:rPr>
        <w:t xml:space="preserve">Test de robustesse (données manquantes) : </w:t>
      </w:r>
      <w:r>
        <w:rPr>
          <w:rFonts w:ascii="Arial" w:cs="Arial" w:eastAsia="Arial" w:hAnsi="Arial"/>
          <w:color w:val="404040"/>
          <w:sz w:val="22"/>
          <w:szCs w:val="22"/>
        </w:rPr>
        <w:t xml:space="preserve">Évaluation de la dégradation des performances lorsque l'optique ou le MNT est indisponible</w:t>
      </w:r>
    </w:p>
    <w:p>
      <w:pPr>
        <w:pStyle w:val="ListParagraph"/>
        <w:numPr>
          <w:ilvl w:val="0"/>
          <w:numId w:val="2"/>
        </w:numPr>
        <w:spacing w:after="40" w:before="40"/>
      </w:pPr>
      <w:r>
        <w:rPr>
          <w:rFonts w:ascii="Arial" w:cs="Arial" w:eastAsia="Arial" w:hAnsi="Arial"/>
          <w:b/>
          <w:bCs/>
          <w:color w:val="404040"/>
          <w:sz w:val="22"/>
          <w:szCs w:val="22"/>
        </w:rPr>
        <w:t xml:space="preserve">Analyse d'erreur spatiale : </w:t>
      </w:r>
      <w:r>
        <w:rPr>
          <w:rFonts w:ascii="Arial" w:cs="Arial" w:eastAsia="Arial" w:hAnsi="Arial"/>
          <w:color w:val="404040"/>
          <w:sz w:val="22"/>
          <w:szCs w:val="22"/>
        </w:rPr>
        <w:t xml:space="preserve">Cartographie des bâtiments mal classifiés pour identifier les biais systématiques</w:t>
      </w:r>
    </w:p>
    <w:p>
      <w:pPr>
        <w:spacing w:after="60" w:before="60"/>
      </w:pPr>
      <w:r>
        <w:t xml:space="preserve"/>
      </w:r>
    </w:p>
    <w:p>
      <w:pPr>
        <w:spacing w:after="60" w:before="6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Conclusion et recommandations opérationnelles</w:t>
      </w:r>
    </w:p>
    <w:p>
      <w:pPr>
        <w:pStyle w:val="Heading2"/>
        <w:spacing w:after="120" w:before="280"/>
      </w:pPr>
      <w:r>
        <w:rPr>
          <w:rFonts w:ascii="Arial" w:cs="Arial" w:eastAsia="Arial" w:hAnsi="Arial"/>
          <w:b/>
          <w:bCs/>
          <w:color w:val="2E5F8A"/>
          <w:sz w:val="26"/>
          <w:szCs w:val="26"/>
        </w:rPr>
        <w:t xml:space="preserve">Stratégie recommandée par objectif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Détection rapide (&lt; 24h)</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DInSAR/CCD sur Sentinel-1 + Random Forest sur features pré-calculées</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Suivi temporel fin</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SBAS + BFAST/BOCPD sur Sentinel-1 pour datation des événements</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Précision bâtiment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PSInSAR + fusion emprises sur Sentinel-1 ; CSK2G si disponible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Précision verticale (étages)</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TomoSAR CSK2G Spotlight — nécessite stack dédiée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Couverture régionale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Deep Learning U-Net sur Sentinel-1, scalable sur GEE</w:t>
            </w:r>
          </w:p>
        </w:tc>
      </w:tr>
      <w:tr>
        <w:tc>
          <w:tcPr>
            <w:tcW w:type="dxa" w:w="2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Fusion optimale</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Multi-branches DL : SAR + optique + emprises 3D</w:t>
            </w:r>
          </w:p>
        </w:tc>
      </w:tr>
    </w:tbl>
    <w:p>
      <w:pPr>
        <w:spacing w:after="60" w:before="60"/>
      </w:pPr>
      <w:r>
        <w:t xml:space="preserve"/>
      </w:r>
    </w:p>
    <w:p>
      <w:pPr>
        <w:pStyle w:val="Heading2"/>
        <w:spacing w:after="120" w:before="280"/>
      </w:pPr>
      <w:r>
        <w:rPr>
          <w:rFonts w:ascii="Arial" w:cs="Arial" w:eastAsia="Arial" w:hAnsi="Arial"/>
          <w:b/>
          <w:bCs/>
          <w:color w:val="2E5F8A"/>
          <w:sz w:val="26"/>
          <w:szCs w:val="26"/>
        </w:rPr>
        <w:t xml:space="preserve">Workflow intégré recommandé</w:t>
      </w:r>
    </w:p>
    <w:p>
      <w:pPr>
        <w:pStyle w:val="ListParagraph"/>
        <w:numPr>
          <w:ilvl w:val="0"/>
          <w:numId w:val="3"/>
        </w:numPr>
        <w:spacing w:after="40" w:before="40"/>
      </w:pPr>
      <w:r>
        <w:rPr>
          <w:rFonts w:ascii="Arial" w:cs="Arial" w:eastAsia="Arial" w:hAnsi="Arial"/>
          <w:color w:val="404040"/>
          <w:sz w:val="22"/>
          <w:szCs w:val="22"/>
        </w:rPr>
        <w:t xml:space="preserve">Acquisition Sentinel-1 IW SLC — pipeline automatisé (HyP3 ou LiCSBAS)</w:t>
      </w:r>
    </w:p>
    <w:p>
      <w:pPr>
        <w:pStyle w:val="ListParagraph"/>
        <w:numPr>
          <w:ilvl w:val="0"/>
          <w:numId w:val="3"/>
        </w:numPr>
        <w:spacing w:after="40" w:before="40"/>
      </w:pPr>
      <w:r>
        <w:rPr>
          <w:rFonts w:ascii="Arial" w:cs="Arial" w:eastAsia="Arial" w:hAnsi="Arial"/>
          <w:color w:val="404040"/>
          <w:sz w:val="22"/>
          <w:szCs w:val="22"/>
        </w:rPr>
        <w:t xml:space="preserve">Calcul CCD + ACD → détection rapide à J+6 au plus tard</w:t>
      </w:r>
    </w:p>
    <w:p>
      <w:pPr>
        <w:pStyle w:val="ListParagraph"/>
        <w:numPr>
          <w:ilvl w:val="0"/>
          <w:numId w:val="3"/>
        </w:numPr>
        <w:spacing w:after="40" w:before="40"/>
      </w:pPr>
      <w:r>
        <w:rPr>
          <w:rFonts w:ascii="Arial" w:cs="Arial" w:eastAsia="Arial" w:hAnsi="Arial"/>
          <w:color w:val="404040"/>
          <w:sz w:val="22"/>
          <w:szCs w:val="22"/>
        </w:rPr>
        <w:t xml:space="preserve">Extraction PSInSAR sur la stack historique → carte de perte de PS</w:t>
      </w:r>
    </w:p>
    <w:p>
      <w:pPr>
        <w:pStyle w:val="ListParagraph"/>
        <w:numPr>
          <w:ilvl w:val="0"/>
          <w:numId w:val="3"/>
        </w:numPr>
        <w:spacing w:after="40" w:before="40"/>
      </w:pPr>
      <w:r>
        <w:rPr>
          <w:rFonts w:ascii="Arial" w:cs="Arial" w:eastAsia="Arial" w:hAnsi="Arial"/>
          <w:color w:val="404040"/>
          <w:sz w:val="22"/>
          <w:szCs w:val="22"/>
        </w:rPr>
        <w:t xml:space="preserve">BFAST sur la série temporelle de cohérence → datation des destructions</w:t>
      </w:r>
    </w:p>
    <w:p>
      <w:pPr>
        <w:pStyle w:val="ListParagraph"/>
        <w:numPr>
          <w:ilvl w:val="0"/>
          <w:numId w:val="3"/>
        </w:numPr>
        <w:spacing w:after="40" w:before="40"/>
      </w:pPr>
      <w:r>
        <w:rPr>
          <w:rFonts w:ascii="Arial" w:cs="Arial" w:eastAsia="Arial" w:hAnsi="Arial"/>
          <w:color w:val="404040"/>
          <w:sz w:val="22"/>
          <w:szCs w:val="22"/>
        </w:rPr>
        <w:t xml:space="preserve">Fusion avec emprises bâtiments (OSM/BDTOPO) → IDB par bâtiment</w:t>
      </w:r>
    </w:p>
    <w:p>
      <w:pPr>
        <w:pStyle w:val="ListParagraph"/>
        <w:numPr>
          <w:ilvl w:val="0"/>
          <w:numId w:val="3"/>
        </w:numPr>
        <w:spacing w:after="40" w:before="40"/>
      </w:pPr>
      <w:r>
        <w:rPr>
          <w:rFonts w:ascii="Arial" w:cs="Arial" w:eastAsia="Arial" w:hAnsi="Arial"/>
          <w:color w:val="404040"/>
          <w:sz w:val="22"/>
          <w:szCs w:val="22"/>
        </w:rPr>
        <w:t xml:space="preserve">Si CSK2G disponible : PSInSAR HR + TomoSAR pour caractérisation fine</w:t>
      </w:r>
    </w:p>
    <w:p>
      <w:pPr>
        <w:pStyle w:val="ListParagraph"/>
        <w:numPr>
          <w:ilvl w:val="0"/>
          <w:numId w:val="3"/>
        </w:numPr>
        <w:spacing w:after="40" w:before="40"/>
      </w:pPr>
      <w:r>
        <w:rPr>
          <w:rFonts w:ascii="Arial" w:cs="Arial" w:eastAsia="Arial" w:hAnsi="Arial"/>
          <w:color w:val="404040"/>
          <w:sz w:val="22"/>
          <w:szCs w:val="22"/>
        </w:rPr>
        <w:t xml:space="preserve">Validation croisée avec données optiques (Sentinel-2, Pléiades) et terrain</w:t>
      </w:r>
    </w:p>
    <w:p>
      <w:pPr>
        <w:spacing w:after="60" w:before="60"/>
      </w:pPr>
      <w:r>
        <w:t xml:space="preserve"/>
      </w:r>
    </w:p>
    <w:p>
      <w:pPr>
        <w:spacing w:after="80" w:before="80"/>
      </w:pPr>
      <w:r>
        <w:rPr>
          <w:rFonts w:ascii="Arial" w:cs="Arial" w:eastAsia="Arial" w:hAnsi="Arial"/>
          <w:color w:val="404040"/>
          <w:sz w:val="22"/>
          <w:szCs w:val="22"/>
        </w:rPr>
        <w:t xml:space="preserve">La combinaison Sentinel-1 (détection large zone, gratuit, répétitif) + CSK2G (caractérisation précise, &lt; 1 m, &lt; 12h) constitue la chaîne opérationnelle optimale. Le deep learning (U-Net ou ConvLSTM) permet la montée en échelle automatisée, tandis que la fusion multi-source maximise la fiabilité à l'échelle du bâtiment individuel.</w:t>
      </w:r>
    </w:p>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Bibliographie sélective</w:t>
      </w:r>
    </w:p>
    <w:p>
      <w:pPr>
        <w:spacing w:after="80" w:before="80"/>
      </w:pPr>
      <w:r>
        <w:rPr>
          <w:rFonts w:ascii="Arial" w:cs="Arial" w:eastAsia="Arial" w:hAnsi="Arial"/>
          <w:b/>
          <w:bCs/>
          <w:color w:val="404040"/>
          <w:sz w:val="22"/>
          <w:szCs w:val="22"/>
        </w:rPr>
        <w:t xml:space="preserve">Ferretti, A., Prati, C. &amp; Rocca, F. (2001). </w:t>
      </w:r>
      <w:r>
        <w:rPr>
          <w:rFonts w:ascii="Arial" w:cs="Arial" w:eastAsia="Arial" w:hAnsi="Arial"/>
          <w:i/>
          <w:iCs/>
          <w:color w:val="404040"/>
          <w:sz w:val="22"/>
          <w:szCs w:val="22"/>
        </w:rPr>
        <w:t xml:space="preserve">Permanent Scatterers in SAR Interferometry. </w:t>
      </w:r>
      <w:r>
        <w:rPr>
          <w:rFonts w:ascii="Arial" w:cs="Arial" w:eastAsia="Arial" w:hAnsi="Arial"/>
          <w:color w:val="404040"/>
          <w:sz w:val="22"/>
          <w:szCs w:val="22"/>
        </w:rPr>
        <w:t xml:space="preserve">IEEE Transactions on Geoscience and Remote Sensing, 39(1), 8–20.</w:t>
      </w:r>
    </w:p>
    <w:p>
      <w:pPr>
        <w:spacing w:after="80" w:before="80"/>
      </w:pPr>
      <w:r>
        <w:rPr>
          <w:rFonts w:ascii="Arial" w:cs="Arial" w:eastAsia="Arial" w:hAnsi="Arial"/>
          <w:b/>
          <w:bCs/>
          <w:color w:val="404040"/>
          <w:sz w:val="22"/>
          <w:szCs w:val="22"/>
        </w:rPr>
        <w:t xml:space="preserve">Berardino, P. et al. (2002). </w:t>
      </w:r>
      <w:r>
        <w:rPr>
          <w:rFonts w:ascii="Arial" w:cs="Arial" w:eastAsia="Arial" w:hAnsi="Arial"/>
          <w:i/>
          <w:iCs/>
          <w:color w:val="404040"/>
          <w:sz w:val="22"/>
          <w:szCs w:val="22"/>
        </w:rPr>
        <w:t xml:space="preserve">A new algorithm for surface deformation monitoring based on small baseline differential SAR interferograms. </w:t>
      </w:r>
      <w:r>
        <w:rPr>
          <w:rFonts w:ascii="Arial" w:cs="Arial" w:eastAsia="Arial" w:hAnsi="Arial"/>
          <w:color w:val="404040"/>
          <w:sz w:val="22"/>
          <w:szCs w:val="22"/>
        </w:rPr>
        <w:t xml:space="preserve">IEEE TGRS, 40(11), 2375–2383.</w:t>
      </w:r>
    </w:p>
    <w:p>
      <w:pPr>
        <w:spacing w:after="80" w:before="80"/>
      </w:pPr>
      <w:r>
        <w:rPr>
          <w:rFonts w:ascii="Arial" w:cs="Arial" w:eastAsia="Arial" w:hAnsi="Arial"/>
          <w:b/>
          <w:bCs/>
          <w:color w:val="404040"/>
          <w:sz w:val="22"/>
          <w:szCs w:val="22"/>
        </w:rPr>
        <w:t xml:space="preserve">Zhu, X.X. &amp; Bamler, R. (2010). </w:t>
      </w:r>
      <w:r>
        <w:rPr>
          <w:rFonts w:ascii="Arial" w:cs="Arial" w:eastAsia="Arial" w:hAnsi="Arial"/>
          <w:i/>
          <w:iCs/>
          <w:color w:val="404040"/>
          <w:sz w:val="22"/>
          <w:szCs w:val="22"/>
        </w:rPr>
        <w:t xml:space="preserve">Very High Resolution Spaceborne SAR Tomography in Urban Areas. </w:t>
      </w:r>
      <w:r>
        <w:rPr>
          <w:rFonts w:ascii="Arial" w:cs="Arial" w:eastAsia="Arial" w:hAnsi="Arial"/>
          <w:color w:val="404040"/>
          <w:sz w:val="22"/>
          <w:szCs w:val="22"/>
        </w:rPr>
        <w:t xml:space="preserve">IEEE TGRS, 48(12), 4296–4308.</w:t>
      </w:r>
    </w:p>
    <w:p>
      <w:pPr>
        <w:spacing w:after="80" w:before="80"/>
      </w:pPr>
      <w:r>
        <w:rPr>
          <w:rFonts w:ascii="Arial" w:cs="Arial" w:eastAsia="Arial" w:hAnsi="Arial"/>
          <w:b/>
          <w:bCs/>
          <w:color w:val="404040"/>
          <w:sz w:val="22"/>
          <w:szCs w:val="22"/>
        </w:rPr>
        <w:t xml:space="preserve">Yun, S.-H. et al. (2015). </w:t>
      </w:r>
      <w:r>
        <w:rPr>
          <w:rFonts w:ascii="Arial" w:cs="Arial" w:eastAsia="Arial" w:hAnsi="Arial"/>
          <w:i/>
          <w:iCs/>
          <w:color w:val="404040"/>
          <w:sz w:val="22"/>
          <w:szCs w:val="22"/>
        </w:rPr>
        <w:t xml:space="preserve">Rapid Damage Mapping for the 2015 Mw 7.8 Gorkha Earthquake. </w:t>
      </w:r>
      <w:r>
        <w:rPr>
          <w:rFonts w:ascii="Arial" w:cs="Arial" w:eastAsia="Arial" w:hAnsi="Arial"/>
          <w:color w:val="404040"/>
          <w:sz w:val="22"/>
          <w:szCs w:val="22"/>
        </w:rPr>
        <w:t xml:space="preserve">Seismological Research Letters, 86(6), 1549–1556.</w:t>
      </w:r>
    </w:p>
    <w:p>
      <w:pPr>
        <w:spacing w:after="80" w:before="80"/>
      </w:pPr>
      <w:r>
        <w:rPr>
          <w:rFonts w:ascii="Arial" w:cs="Arial" w:eastAsia="Arial" w:hAnsi="Arial"/>
          <w:b/>
          <w:bCs/>
          <w:color w:val="404040"/>
          <w:sz w:val="22"/>
          <w:szCs w:val="22"/>
        </w:rPr>
        <w:t xml:space="preserve">Washaya, P. et al. (2018). </w:t>
      </w:r>
      <w:r>
        <w:rPr>
          <w:rFonts w:ascii="Arial" w:cs="Arial" w:eastAsia="Arial" w:hAnsi="Arial"/>
          <w:i/>
          <w:iCs/>
          <w:color w:val="404040"/>
          <w:sz w:val="22"/>
          <w:szCs w:val="22"/>
        </w:rPr>
        <w:t xml:space="preserve">Coherence change-detection with Sentinel-1 for natural and anthropogenic disaster monitoring. </w:t>
      </w:r>
      <w:r>
        <w:rPr>
          <w:rFonts w:ascii="Arial" w:cs="Arial" w:eastAsia="Arial" w:hAnsi="Arial"/>
          <w:color w:val="404040"/>
          <w:sz w:val="22"/>
          <w:szCs w:val="22"/>
        </w:rPr>
        <w:t xml:space="preserve">Remote Sensing, 10(7), 1026.</w:t>
      </w:r>
    </w:p>
    <w:p>
      <w:pPr>
        <w:spacing w:after="80" w:before="80"/>
      </w:pPr>
      <w:r>
        <w:rPr>
          <w:rFonts w:ascii="Arial" w:cs="Arial" w:eastAsia="Arial" w:hAnsi="Arial"/>
          <w:b/>
          <w:bCs/>
          <w:color w:val="404040"/>
          <w:sz w:val="22"/>
          <w:szCs w:val="22"/>
        </w:rPr>
        <w:t xml:space="preserve">Karimzadeh, S. &amp; Matsuoka, M. (2020). </w:t>
      </w:r>
      <w:r>
        <w:rPr>
          <w:rFonts w:ascii="Arial" w:cs="Arial" w:eastAsia="Arial" w:hAnsi="Arial"/>
          <w:i/>
          <w:iCs/>
          <w:color w:val="404040"/>
          <w:sz w:val="22"/>
          <w:szCs w:val="22"/>
        </w:rPr>
        <w:t xml:space="preserve">Building damage characterization for the 2016 Amatrice earthquake using Sentinel-1 and machine learning. </w:t>
      </w:r>
      <w:r>
        <w:rPr>
          <w:rFonts w:ascii="Arial" w:cs="Arial" w:eastAsia="Arial" w:hAnsi="Arial"/>
          <w:color w:val="404040"/>
          <w:sz w:val="22"/>
          <w:szCs w:val="22"/>
        </w:rPr>
        <w:t xml:space="preserve">Remote Sensing, 12(8), 1242.</w:t>
      </w:r>
    </w:p>
    <w:p>
      <w:pPr>
        <w:spacing w:after="80" w:before="80"/>
      </w:pPr>
      <w:r>
        <w:rPr>
          <w:rFonts w:ascii="Arial" w:cs="Arial" w:eastAsia="Arial" w:hAnsi="Arial"/>
          <w:b/>
          <w:bCs/>
          <w:color w:val="404040"/>
          <w:sz w:val="22"/>
          <w:szCs w:val="22"/>
        </w:rPr>
        <w:t xml:space="preserve">Braun, A. et al. (2020). </w:t>
      </w:r>
      <w:r>
        <w:rPr>
          <w:rFonts w:ascii="Arial" w:cs="Arial" w:eastAsia="Arial" w:hAnsi="Arial"/>
          <w:i/>
          <w:iCs/>
          <w:color w:val="404040"/>
          <w:sz w:val="22"/>
          <w:szCs w:val="22"/>
        </w:rPr>
        <w:t xml:space="preserve">Monitoring Building Destruction in Conflict Zones Using Sentinel-1 SAR Coherence Time Series. </w:t>
      </w:r>
      <w:r>
        <w:rPr>
          <w:rFonts w:ascii="Arial" w:cs="Arial" w:eastAsia="Arial" w:hAnsi="Arial"/>
          <w:color w:val="404040"/>
          <w:sz w:val="22"/>
          <w:szCs w:val="22"/>
        </w:rPr>
        <w:t xml:space="preserve">Remote Sensing, 12(22), 3789.</w:t>
      </w:r>
    </w:p>
    <w:p>
      <w:pPr>
        <w:spacing w:after="80" w:before="80"/>
      </w:pPr>
      <w:r>
        <w:rPr>
          <w:rFonts w:ascii="Arial" w:cs="Arial" w:eastAsia="Arial" w:hAnsi="Arial"/>
          <w:b/>
          <w:bCs/>
          <w:color w:val="404040"/>
          <w:sz w:val="22"/>
          <w:szCs w:val="22"/>
        </w:rPr>
        <w:t xml:space="preserve">Benson, V. &amp; Ecker, A.S. (2024). </w:t>
      </w:r>
      <w:r>
        <w:rPr>
          <w:rFonts w:ascii="Arial" w:cs="Arial" w:eastAsia="Arial" w:hAnsi="Arial"/>
          <w:i/>
          <w:iCs/>
          <w:color w:val="404040"/>
          <w:sz w:val="22"/>
          <w:szCs w:val="22"/>
        </w:rPr>
        <w:t xml:space="preserve">Assessing out-of-domain generalization for robust building damage detection. </w:t>
      </w:r>
      <w:r>
        <w:rPr>
          <w:rFonts w:ascii="Arial" w:cs="Arial" w:eastAsia="Arial" w:hAnsi="Arial"/>
          <w:color w:val="404040"/>
          <w:sz w:val="22"/>
          <w:szCs w:val="22"/>
        </w:rPr>
        <w:t xml:space="preserve">Nature Communications, 15, 1103.</w:t>
      </w:r>
    </w:p>
    <w:p>
      <w:pPr>
        <w:spacing w:after="80" w:before="80"/>
      </w:pPr>
      <w:r>
        <w:rPr>
          <w:rFonts w:ascii="Arial" w:cs="Arial" w:eastAsia="Arial" w:hAnsi="Arial"/>
          <w:b/>
          <w:bCs/>
          <w:color w:val="404040"/>
          <w:sz w:val="22"/>
          <w:szCs w:val="22"/>
        </w:rPr>
        <w:t xml:space="preserve">Zheng, Z. et al. (2023). </w:t>
      </w:r>
      <w:r>
        <w:rPr>
          <w:rFonts w:ascii="Arial" w:cs="Arial" w:eastAsia="Arial" w:hAnsi="Arial"/>
          <w:i/>
          <w:iCs/>
          <w:color w:val="404040"/>
          <w:sz w:val="22"/>
          <w:szCs w:val="22"/>
        </w:rPr>
        <w:t xml:space="preserve">Change Detection from SAR Image Time Series with a Spatio-Temporal Transformer Network. </w:t>
      </w:r>
      <w:r>
        <w:rPr>
          <w:rFonts w:ascii="Arial" w:cs="Arial" w:eastAsia="Arial" w:hAnsi="Arial"/>
          <w:color w:val="404040"/>
          <w:sz w:val="22"/>
          <w:szCs w:val="22"/>
        </w:rPr>
        <w:t xml:space="preserve">IEEE TGRS, 61, 1–16.</w:t>
      </w:r>
    </w:p>
    <w:p>
      <w:pPr>
        <w:spacing w:after="80" w:before="80"/>
      </w:pPr>
      <w:r>
        <w:rPr>
          <w:rFonts w:ascii="Arial" w:cs="Arial" w:eastAsia="Arial" w:hAnsi="Arial"/>
          <w:b/>
          <w:bCs/>
          <w:color w:val="404040"/>
          <w:sz w:val="22"/>
          <w:szCs w:val="22"/>
        </w:rPr>
        <w:t xml:space="preserve">Ronneberger, O. et al. (2015). </w:t>
      </w:r>
      <w:r>
        <w:rPr>
          <w:rFonts w:ascii="Arial" w:cs="Arial" w:eastAsia="Arial" w:hAnsi="Arial"/>
          <w:i/>
          <w:iCs/>
          <w:color w:val="404040"/>
          <w:sz w:val="22"/>
          <w:szCs w:val="22"/>
        </w:rPr>
        <w:t xml:space="preserve">U-Net: Convolutional Networks for Biomedical Image Segmentation. </w:t>
      </w:r>
      <w:r>
        <w:rPr>
          <w:rFonts w:ascii="Arial" w:cs="Arial" w:eastAsia="Arial" w:hAnsi="Arial"/>
          <w:color w:val="404040"/>
          <w:sz w:val="22"/>
          <w:szCs w:val="22"/>
        </w:rPr>
        <w:t xml:space="preserve">MICCAI 2015, LNCS 9351, 234–241.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2"/>
      </w:pBdr>
      <w:spacing w:after="0" w:before="80"/>
      <w:jc w:val="right"/>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before="0"/>
    </w:pPr>
    <w:r>
      <w:rPr>
        <w:rFonts w:ascii="Arial" w:cs="Arial" w:eastAsia="Arial" w:hAnsi="Arial"/>
        <w:color w:val="2E5F8A"/>
        <w:sz w:val="18"/>
        <w:szCs w:val="18"/>
      </w:rPr>
      <w:t xml:space="preserve">Suivi de la Destruction de Bâtiments par InSAR &amp; IA</w:t>
    </w:r>
    <w:r>
      <w:rPr>
        <w:rFonts w:ascii="Arial" w:cs="Arial" w:eastAsia="Arial" w:hAnsi="Arial"/>
        <w:color w:val="404040"/>
        <w:sz w:val="18"/>
        <w:szCs w:val="18"/>
      </w:rPr>
      <w:t xml:space="preserve">   |   Documentation Scientifique et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2026-04-13T05:11:50.891Z</dcterms:created>
  <dcterms:modified xsi:type="dcterms:W3CDTF">2026-04-13T05:11:50.892Z</dcterms:modified>
</cp:coreProperties>
</file>

<file path=docProps/custom.xml><?xml version="1.0" encoding="utf-8"?>
<Properties xmlns="http://schemas.openxmlformats.org/officeDocument/2006/custom-properties" xmlns:vt="http://schemas.openxmlformats.org/officeDocument/2006/docPropsVTypes"/>
</file>