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197F" w14:textId="64D8B344" w:rsidR="0053261C" w:rsidRDefault="00205AD7" w:rsidP="0053261C">
      <w:pPr>
        <w:pStyle w:val="1"/>
      </w:pPr>
      <w:r>
        <w:t>Практическая</w:t>
      </w:r>
      <w:r w:rsidR="0053261C">
        <w:t xml:space="preserve"> работа №</w:t>
      </w:r>
      <w:r w:rsidR="00745508" w:rsidRPr="00745508">
        <w:t>3</w:t>
      </w:r>
      <w:r w:rsidR="0053261C">
        <w:br/>
      </w:r>
      <w:sdt>
        <w:sdtPr>
          <w:rPr>
            <w:color w:val="000000" w:themeColor="text1"/>
          </w:rPr>
          <w:id w:val="3075676"/>
          <w:placeholder>
            <w:docPart w:val="E4F8988CA42946BF9E9F4D8675927EC7"/>
          </w:placeholder>
          <w:text/>
        </w:sdtPr>
        <w:sdtContent>
          <w:r w:rsidR="00745508" w:rsidRPr="00745508">
            <w:rPr>
              <w:color w:val="000000" w:themeColor="text1"/>
            </w:rPr>
            <w:t>Параметрическая идентификация технического объекта</w:t>
          </w:r>
        </w:sdtContent>
      </w:sdt>
    </w:p>
    <w:p w14:paraId="70DDCD35" w14:textId="374A3C08" w:rsidR="0053261C" w:rsidRPr="004B10F8" w:rsidRDefault="0053261C" w:rsidP="0053261C"/>
    <w:p w14:paraId="42159232" w14:textId="5096514B" w:rsidR="001912DC" w:rsidRDefault="001912DC" w:rsidP="001912DC">
      <w:pPr>
        <w:pStyle w:val="2"/>
      </w:pPr>
      <w:r>
        <w:t>Цель работы</w:t>
      </w:r>
    </w:p>
    <w:p w14:paraId="35EDCD82" w14:textId="2D597062" w:rsidR="001912DC" w:rsidRDefault="001912DC" w:rsidP="0053261C">
      <w:r>
        <w:t xml:space="preserve">Ознакомиться с </w:t>
      </w:r>
      <w:r w:rsidR="00205AD7">
        <w:t xml:space="preserve">методами определения параметров </w:t>
      </w:r>
      <w:r w:rsidR="00745508">
        <w:t>технического объекта</w:t>
      </w:r>
      <w:r>
        <w:t>.</w:t>
      </w:r>
    </w:p>
    <w:p w14:paraId="58C020B2" w14:textId="5DB3224E" w:rsidR="001912DC" w:rsidRDefault="001912DC" w:rsidP="0053261C"/>
    <w:p w14:paraId="3C37FBC7" w14:textId="119E54D1" w:rsidR="001912DC" w:rsidRDefault="00205AD7" w:rsidP="001912DC">
      <w:pPr>
        <w:pStyle w:val="2"/>
      </w:pPr>
      <w:r>
        <w:t>Исходные данные</w:t>
      </w:r>
    </w:p>
    <w:p w14:paraId="23880A44" w14:textId="4CA2B1AC" w:rsidR="00EA63AB" w:rsidRPr="000C603D" w:rsidRDefault="00205AD7" w:rsidP="00EA63AB">
      <w:r>
        <w:t>Дан</w:t>
      </w:r>
      <w:r w:rsidR="00EB7905">
        <w:t>а</w:t>
      </w:r>
      <w:r w:rsidR="00A26CD1">
        <w:t xml:space="preserve"> </w:t>
      </w:r>
      <w:r w:rsidR="00EB7905">
        <w:t>электро</w:t>
      </w:r>
      <w:r w:rsidR="00A26CD1">
        <w:t>механическая система</w:t>
      </w:r>
      <w:r>
        <w:t xml:space="preserve">, схема </w:t>
      </w:r>
      <w:r w:rsidR="00EB7905">
        <w:t xml:space="preserve">моделирования в Матлабе </w:t>
      </w:r>
      <w:r>
        <w:t>которо</w:t>
      </w:r>
      <w:r w:rsidR="00A26CD1">
        <w:t>й</w:t>
      </w:r>
      <w:r>
        <w:t xml:space="preserve"> представлена на рисунке 1. Входным сигналом </w:t>
      </w:r>
      <w:r w:rsidR="00A26CD1">
        <w:t>системы</w:t>
      </w:r>
      <w:r>
        <w:t xml:space="preserve"> является </w:t>
      </w:r>
      <w:r w:rsidR="00EB7905">
        <w:t>напряжение</w:t>
      </w:r>
      <w:r>
        <w:t xml:space="preserve"> </w:t>
      </w:r>
      <w:r w:rsidR="00EB7905">
        <w:rPr>
          <w:i/>
          <w:iCs/>
          <w:lang w:val="en-US"/>
        </w:rPr>
        <w:t>U</w:t>
      </w:r>
      <w:r>
        <w:t>, а выходным сигналом –</w:t>
      </w:r>
      <w:r w:rsidR="001A6BA7">
        <w:t xml:space="preserve">скорость </w:t>
      </w:r>
      <w:r w:rsidR="001A6BA7">
        <w:rPr>
          <w:rFonts w:ascii="Times New Roman" w:hAnsi="Times New Roman" w:cs="Times New Roman"/>
        </w:rPr>
        <w:t>ω</w:t>
      </w:r>
      <w:r w:rsidR="001A6BA7">
        <w:rPr>
          <w:vertAlign w:val="subscript"/>
        </w:rPr>
        <w:t>1</w:t>
      </w:r>
      <w:r w:rsidR="00EB7905" w:rsidRPr="00EB7905">
        <w:rPr>
          <w:vertAlign w:val="subscript"/>
        </w:rPr>
        <w:t xml:space="preserve"> </w:t>
      </w:r>
      <w:r w:rsidR="00EB7905">
        <w:t xml:space="preserve">и ток </w:t>
      </w:r>
      <w:r w:rsidR="00EB7905" w:rsidRPr="00EB7905">
        <w:rPr>
          <w:i/>
          <w:iCs/>
          <w:lang w:val="en-US"/>
        </w:rPr>
        <w:t>i</w:t>
      </w:r>
      <w:r w:rsidRPr="00205AD7">
        <w:t xml:space="preserve">. </w:t>
      </w:r>
      <w:r>
        <w:t xml:space="preserve">Также дана </w:t>
      </w:r>
      <w:r w:rsidR="001A6BA7">
        <w:t>переходная</w:t>
      </w:r>
      <w:r>
        <w:t xml:space="preserve"> характеристика в виде набора данных по вариантам</w:t>
      </w:r>
      <w:r w:rsidR="00AB5F5D">
        <w:t xml:space="preserve"> (рисунок 2) </w:t>
      </w:r>
      <w:r w:rsidR="00EB7905">
        <w:rPr>
          <w:lang w:val="en-US"/>
        </w:rPr>
        <w:t>c</w:t>
      </w:r>
      <w:r w:rsidR="00AB5F5D">
        <w:t xml:space="preserve"> задающ</w:t>
      </w:r>
      <w:r w:rsidR="00EB7905">
        <w:t>им</w:t>
      </w:r>
      <w:r w:rsidR="00AB5F5D">
        <w:t xml:space="preserve"> воздействи</w:t>
      </w:r>
      <w:r w:rsidR="001A6BA7">
        <w:t>е</w:t>
      </w:r>
      <w:r w:rsidR="00EB7905">
        <w:t>м</w:t>
      </w:r>
      <w:r w:rsidR="00AB5F5D">
        <w:t>.</w:t>
      </w:r>
      <w:r w:rsidR="00EB7905">
        <w:t xml:space="preserve"> На измерительные сигналы действуют шумы</w:t>
      </w:r>
      <w:r w:rsidR="000C603D">
        <w:t>.</w:t>
      </w:r>
    </w:p>
    <w:p w14:paraId="75099FE3" w14:textId="5AE9414B" w:rsidR="00205AD7" w:rsidRDefault="00EB7905" w:rsidP="00205AD7">
      <w:pPr>
        <w:jc w:val="center"/>
      </w:pPr>
      <w:r>
        <w:rPr>
          <w:noProof/>
        </w:rPr>
        <w:drawing>
          <wp:inline distT="0" distB="0" distL="0" distR="0" wp14:anchorId="417AC671" wp14:editId="69A44C0F">
            <wp:extent cx="6299835" cy="36379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3EC" w14:textId="482650A0" w:rsidR="00205AD7" w:rsidRDefault="00205AD7" w:rsidP="00205AD7">
      <w:pPr>
        <w:jc w:val="center"/>
      </w:pPr>
      <w:r>
        <w:t xml:space="preserve">Рисунок 1. </w:t>
      </w:r>
      <w:r w:rsidR="00EB7905">
        <w:t>Схема моделирования электромеханической системы ДПТ-механическая нагрузка</w:t>
      </w:r>
      <w:r>
        <w:t>.</w:t>
      </w:r>
    </w:p>
    <w:p w14:paraId="11CE5205" w14:textId="382E3750" w:rsidR="00AB5F5D" w:rsidRPr="00AE71C8" w:rsidRDefault="00EB7905" w:rsidP="00205AD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0CDCD7" wp14:editId="535A7129">
            <wp:extent cx="6299835" cy="47250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0A99" w14:textId="4D3CD70D" w:rsidR="00AB5F5D" w:rsidRDefault="00AB5F5D" w:rsidP="00AB5F5D">
      <w:pPr>
        <w:jc w:val="center"/>
      </w:pPr>
      <w:r>
        <w:t xml:space="preserve">Рисунок 2. </w:t>
      </w:r>
      <w:r w:rsidR="00AE71C8">
        <w:t xml:space="preserve">График </w:t>
      </w:r>
      <w:r w:rsidR="00A746B3">
        <w:t xml:space="preserve">скорости </w:t>
      </w:r>
      <w:r w:rsidR="00A746B3">
        <w:rPr>
          <w:rFonts w:ascii="Times New Roman" w:hAnsi="Times New Roman" w:cs="Times New Roman"/>
        </w:rPr>
        <w:t>ω</w:t>
      </w:r>
      <w:r>
        <w:t xml:space="preserve"> (</w:t>
      </w:r>
      <w:r w:rsidR="00EB7905">
        <w:t>красный</w:t>
      </w:r>
      <w:r w:rsidRPr="00AB5F5D">
        <w:t>)</w:t>
      </w:r>
      <w:r w:rsidR="00EB7905">
        <w:t xml:space="preserve">, график тока </w:t>
      </w:r>
      <w:r w:rsidR="00EB7905" w:rsidRPr="00EB7905">
        <w:rPr>
          <w:i/>
          <w:iCs/>
          <w:lang w:val="en-US"/>
        </w:rPr>
        <w:t>i</w:t>
      </w:r>
      <w:r w:rsidR="00EB7905" w:rsidRPr="00EB7905">
        <w:t xml:space="preserve"> (</w:t>
      </w:r>
      <w:r w:rsidR="00EB7905">
        <w:t>оранжевый</w:t>
      </w:r>
      <w:r w:rsidR="00EB7905" w:rsidRPr="00EB7905">
        <w:t>)</w:t>
      </w:r>
      <w:r w:rsidRPr="00AB5F5D">
        <w:t xml:space="preserve"> </w:t>
      </w:r>
      <w:r>
        <w:t>и задающего воздействия</w:t>
      </w:r>
      <w:r w:rsidR="00A746B3">
        <w:t xml:space="preserve"> </w:t>
      </w:r>
      <w:r w:rsidR="00EB7905">
        <w:rPr>
          <w:i/>
          <w:iCs/>
          <w:lang w:val="en-US"/>
        </w:rPr>
        <w:t>u</w:t>
      </w:r>
      <w:r>
        <w:t xml:space="preserve"> (</w:t>
      </w:r>
      <w:r w:rsidR="00EB7905">
        <w:t>синий</w:t>
      </w:r>
      <w:r>
        <w:t>).</w:t>
      </w:r>
    </w:p>
    <w:p w14:paraId="02CFC956" w14:textId="77777777" w:rsidR="00AB5F5D" w:rsidRPr="00A34006" w:rsidRDefault="00AB5F5D" w:rsidP="00205AD7">
      <w:pPr>
        <w:jc w:val="center"/>
      </w:pPr>
    </w:p>
    <w:p w14:paraId="33C4FA76" w14:textId="46BB21FB" w:rsidR="006264E1" w:rsidRDefault="00AB5F5D" w:rsidP="00BC08CF">
      <w:pPr>
        <w:pStyle w:val="2"/>
      </w:pPr>
      <w:r>
        <w:t>Задание</w:t>
      </w:r>
    </w:p>
    <w:p w14:paraId="3686BB5F" w14:textId="0CFB18A5" w:rsidR="00BE62AE" w:rsidRDefault="00AB5F5D" w:rsidP="00BE62AE">
      <w:pPr>
        <w:pStyle w:val="a3"/>
        <w:numPr>
          <w:ilvl w:val="0"/>
          <w:numId w:val="2"/>
        </w:numPr>
      </w:pPr>
      <w:r>
        <w:t xml:space="preserve">Получить математическую модель </w:t>
      </w:r>
      <w:r w:rsidR="00EB7905">
        <w:t>электро</w:t>
      </w:r>
      <w:r w:rsidR="000C603D">
        <w:t>механической системы</w:t>
      </w:r>
      <w:r w:rsidR="00BE62AE" w:rsidRPr="00BE62AE">
        <w:t>.</w:t>
      </w:r>
    </w:p>
    <w:p w14:paraId="139CF6FD" w14:textId="476EC8E5" w:rsidR="00AB5F5D" w:rsidRDefault="00AB5F5D" w:rsidP="00BE62AE">
      <w:pPr>
        <w:pStyle w:val="a3"/>
        <w:numPr>
          <w:ilvl w:val="0"/>
          <w:numId w:val="2"/>
        </w:numPr>
      </w:pPr>
      <w:r>
        <w:t>Рассчитать передаточную функцию от</w:t>
      </w:r>
      <w:r w:rsidR="000C603D" w:rsidRPr="000C603D">
        <w:t xml:space="preserve"> </w:t>
      </w:r>
      <w:r w:rsidR="00EB7905">
        <w:rPr>
          <w:i/>
          <w:iCs/>
          <w:lang w:val="en-US"/>
        </w:rPr>
        <w:t>u</w:t>
      </w:r>
      <w:r w:rsidRPr="00AB5F5D">
        <w:t>(</w:t>
      </w:r>
      <w:r w:rsidRPr="00AB5F5D">
        <w:rPr>
          <w:i/>
          <w:iCs/>
          <w:lang w:val="en-US"/>
        </w:rPr>
        <w:t>s</w:t>
      </w:r>
      <w:r w:rsidRPr="00AB5F5D">
        <w:t xml:space="preserve">) </w:t>
      </w:r>
      <w:r>
        <w:t xml:space="preserve">к </w:t>
      </w:r>
      <w:r w:rsidR="000C603D">
        <w:rPr>
          <w:rFonts w:ascii="Times New Roman" w:hAnsi="Times New Roman" w:cs="Times New Roman"/>
        </w:rPr>
        <w:t>ω</w:t>
      </w:r>
      <w:r w:rsidRPr="00AB5F5D">
        <w:t>(</w:t>
      </w:r>
      <w:r w:rsidRPr="00AB5F5D">
        <w:rPr>
          <w:i/>
          <w:iCs/>
          <w:lang w:val="en-US"/>
        </w:rPr>
        <w:t>s</w:t>
      </w:r>
      <w:r w:rsidRPr="00AB5F5D">
        <w:t>)</w:t>
      </w:r>
      <w:r w:rsidR="00EB7905" w:rsidRPr="00EB7905">
        <w:t xml:space="preserve"> </w:t>
      </w:r>
      <w:r w:rsidR="00EB7905">
        <w:t xml:space="preserve">и </w:t>
      </w:r>
      <w:r w:rsidR="00EB7905">
        <w:t>от</w:t>
      </w:r>
      <w:r w:rsidR="00EB7905" w:rsidRPr="000C603D">
        <w:t xml:space="preserve"> </w:t>
      </w:r>
      <w:r w:rsidR="00EB7905">
        <w:rPr>
          <w:i/>
          <w:iCs/>
          <w:lang w:val="en-US"/>
        </w:rPr>
        <w:t>u</w:t>
      </w:r>
      <w:r w:rsidR="00EB7905" w:rsidRPr="00AB5F5D">
        <w:t>(</w:t>
      </w:r>
      <w:r w:rsidR="00EB7905" w:rsidRPr="00AB5F5D">
        <w:rPr>
          <w:i/>
          <w:iCs/>
          <w:lang w:val="en-US"/>
        </w:rPr>
        <w:t>s</w:t>
      </w:r>
      <w:r w:rsidR="00EB7905" w:rsidRPr="00AB5F5D">
        <w:t xml:space="preserve">) </w:t>
      </w:r>
      <w:r w:rsidR="00EB7905">
        <w:t xml:space="preserve">к </w:t>
      </w:r>
      <w:r w:rsidR="00EB7905" w:rsidRPr="00EB7905">
        <w:rPr>
          <w:rFonts w:ascii="Times New Roman" w:hAnsi="Times New Roman" w:cs="Times New Roman"/>
          <w:i/>
          <w:iCs/>
          <w:lang w:val="en-US"/>
        </w:rPr>
        <w:t>i</w:t>
      </w:r>
      <w:r w:rsidR="00EB7905" w:rsidRPr="00AB5F5D">
        <w:t>(</w:t>
      </w:r>
      <w:r w:rsidR="00EB7905" w:rsidRPr="00AB5F5D">
        <w:rPr>
          <w:i/>
          <w:iCs/>
          <w:lang w:val="en-US"/>
        </w:rPr>
        <w:t>s</w:t>
      </w:r>
      <w:r w:rsidR="00EB7905" w:rsidRPr="00AB5F5D">
        <w:t>)</w:t>
      </w:r>
      <w:r w:rsidRPr="00AB5F5D">
        <w:t>.</w:t>
      </w:r>
    </w:p>
    <w:p w14:paraId="7A490527" w14:textId="5B823FCC" w:rsidR="000C603D" w:rsidRDefault="000C603D" w:rsidP="00BE62AE">
      <w:pPr>
        <w:pStyle w:val="a3"/>
        <w:numPr>
          <w:ilvl w:val="0"/>
          <w:numId w:val="2"/>
        </w:numPr>
      </w:pPr>
      <w:r>
        <w:t>Найти обратное преобразование Лапласа для реакци</w:t>
      </w:r>
      <w:r w:rsidR="00EB7905">
        <w:t>й</w:t>
      </w:r>
      <w:r>
        <w:t xml:space="preserve"> на скачок задающего воздействия.</w:t>
      </w:r>
    </w:p>
    <w:p w14:paraId="73C97914" w14:textId="3A1B088A" w:rsidR="00AB5F5D" w:rsidRPr="00AB5F5D" w:rsidRDefault="00AB5F5D" w:rsidP="000C603D">
      <w:pPr>
        <w:pStyle w:val="a3"/>
        <w:numPr>
          <w:ilvl w:val="0"/>
          <w:numId w:val="2"/>
        </w:numPr>
        <w:jc w:val="both"/>
      </w:pPr>
      <w:r>
        <w:t xml:space="preserve">По </w:t>
      </w:r>
      <w:r w:rsidR="000C603D">
        <w:t>переходным характеристикам</w:t>
      </w:r>
      <w:r>
        <w:t xml:space="preserve"> получить </w:t>
      </w:r>
      <w:r w:rsidR="000C603D">
        <w:rPr>
          <w:i/>
          <w:iCs/>
          <w:lang w:val="en-US"/>
        </w:rPr>
        <w:t>J</w:t>
      </w:r>
      <w:r w:rsidRPr="00AB5F5D">
        <w:t xml:space="preserve">, </w:t>
      </w:r>
      <w:r w:rsidR="00EB7905">
        <w:rPr>
          <w:i/>
          <w:iCs/>
        </w:rPr>
        <w:t>С</w:t>
      </w:r>
      <w:r w:rsidR="00EB7905">
        <w:rPr>
          <w:i/>
          <w:iCs/>
          <w:vertAlign w:val="subscript"/>
          <w:lang w:val="en-US"/>
        </w:rPr>
        <w:t>e</w:t>
      </w:r>
      <w:r w:rsidR="00EB7905" w:rsidRPr="00EB7905">
        <w:t>,</w:t>
      </w:r>
      <w:r w:rsidR="000C603D" w:rsidRPr="000C603D">
        <w:rPr>
          <w:i/>
          <w:iCs/>
        </w:rPr>
        <w:t xml:space="preserve"> </w:t>
      </w:r>
      <w:r w:rsidR="00EB7905">
        <w:rPr>
          <w:i/>
          <w:iCs/>
          <w:lang w:val="en-US"/>
        </w:rPr>
        <w:t>L</w:t>
      </w:r>
      <w:r w:rsidR="00EB7905" w:rsidRPr="00EB7905">
        <w:rPr>
          <w:i/>
          <w:iCs/>
        </w:rPr>
        <w:t xml:space="preserve"> </w:t>
      </w:r>
      <w:r>
        <w:t xml:space="preserve">и </w:t>
      </w:r>
      <w:r w:rsidR="00EB7905" w:rsidRPr="00EB7905">
        <w:rPr>
          <w:i/>
          <w:iCs/>
        </w:rPr>
        <w:t>R</w:t>
      </w:r>
      <w:r>
        <w:rPr>
          <w:i/>
          <w:iCs/>
        </w:rPr>
        <w:t>.</w:t>
      </w:r>
    </w:p>
    <w:p w14:paraId="1C63396B" w14:textId="259164B4" w:rsidR="00AB5F5D" w:rsidRPr="00AB5F5D" w:rsidRDefault="00AB5F5D" w:rsidP="00AB5F5D">
      <w:pPr>
        <w:pStyle w:val="a3"/>
        <w:numPr>
          <w:ilvl w:val="0"/>
          <w:numId w:val="2"/>
        </w:numPr>
      </w:pPr>
      <w:r w:rsidRPr="00AB5F5D">
        <w:t>С</w:t>
      </w:r>
      <w:r>
        <w:t xml:space="preserve">моделировать </w:t>
      </w:r>
      <w:r w:rsidR="00EB7905">
        <w:t>электро</w:t>
      </w:r>
      <w:r w:rsidR="000C603D">
        <w:t>механическую систему</w:t>
      </w:r>
      <w:r>
        <w:t xml:space="preserve"> в </w:t>
      </w:r>
      <w:r>
        <w:rPr>
          <w:lang w:val="en-US"/>
        </w:rPr>
        <w:t>Matlab</w:t>
      </w:r>
      <w:r>
        <w:t>.</w:t>
      </w:r>
    </w:p>
    <w:p w14:paraId="546CB3B7" w14:textId="0604F850" w:rsidR="00BE62AE" w:rsidRDefault="00AB5F5D" w:rsidP="00BE62AE">
      <w:pPr>
        <w:pStyle w:val="a3"/>
        <w:numPr>
          <w:ilvl w:val="0"/>
          <w:numId w:val="2"/>
        </w:numPr>
      </w:pPr>
      <w:r>
        <w:t>Построить график переходного процесса</w:t>
      </w:r>
      <w:r w:rsidR="009D14A1">
        <w:t>.</w:t>
      </w:r>
    </w:p>
    <w:p w14:paraId="07B6CA7D" w14:textId="2E8D8383" w:rsidR="00AB5F5D" w:rsidRDefault="00AB5F5D" w:rsidP="00BE62AE">
      <w:pPr>
        <w:pStyle w:val="a3"/>
        <w:numPr>
          <w:ilvl w:val="0"/>
          <w:numId w:val="2"/>
        </w:numPr>
      </w:pPr>
      <w:r>
        <w:t xml:space="preserve">Вычислить СКО между исходной реакцией на скачок задающего воздействия и полученной. </w:t>
      </w:r>
    </w:p>
    <w:p w14:paraId="4D5C57AD" w14:textId="291D2D32" w:rsidR="004E6157" w:rsidRDefault="004E6157" w:rsidP="004E6157">
      <w:pPr>
        <w:pStyle w:val="2"/>
      </w:pPr>
      <w:r>
        <w:t>Содержание отчёта</w:t>
      </w:r>
    </w:p>
    <w:p w14:paraId="5F5BA277" w14:textId="301B4A3D" w:rsidR="004E6157" w:rsidRDefault="00E36AA0" w:rsidP="00E36AA0">
      <w:pPr>
        <w:pStyle w:val="a3"/>
        <w:numPr>
          <w:ilvl w:val="0"/>
          <w:numId w:val="3"/>
        </w:numPr>
      </w:pPr>
      <w:r>
        <w:t>Схема замещения</w:t>
      </w:r>
      <w:r w:rsidR="0054281E">
        <w:t xml:space="preserve"> и математическая модель</w:t>
      </w:r>
      <w:r>
        <w:t>.</w:t>
      </w:r>
    </w:p>
    <w:p w14:paraId="58604421" w14:textId="05FB0A44" w:rsidR="00E36AA0" w:rsidRDefault="00E36AA0" w:rsidP="00E36AA0">
      <w:pPr>
        <w:pStyle w:val="a3"/>
        <w:numPr>
          <w:ilvl w:val="0"/>
          <w:numId w:val="3"/>
        </w:numPr>
      </w:pPr>
      <w:r>
        <w:t>Описание процедуры получения моделей «вход-выход» (п.</w:t>
      </w:r>
      <w:r w:rsidR="004B34EB">
        <w:t xml:space="preserve"> </w:t>
      </w:r>
      <w:r>
        <w:t>2 порядка выполнения работы).</w:t>
      </w:r>
    </w:p>
    <w:p w14:paraId="0AC585BC" w14:textId="1FDFDF70" w:rsidR="001120C7" w:rsidRDefault="001120C7" w:rsidP="00E36AA0">
      <w:pPr>
        <w:pStyle w:val="a3"/>
        <w:numPr>
          <w:ilvl w:val="0"/>
          <w:numId w:val="3"/>
        </w:numPr>
      </w:pPr>
      <w:r>
        <w:lastRenderedPageBreak/>
        <w:t>Обратное преобразование Лапласа.</w:t>
      </w:r>
    </w:p>
    <w:p w14:paraId="706E7DFA" w14:textId="62452F24" w:rsidR="00E36AA0" w:rsidRDefault="0054281E" w:rsidP="00E36AA0">
      <w:pPr>
        <w:pStyle w:val="a3"/>
        <w:numPr>
          <w:ilvl w:val="0"/>
          <w:numId w:val="3"/>
        </w:numPr>
      </w:pPr>
      <w:r>
        <w:t xml:space="preserve">Расчет </w:t>
      </w:r>
      <w:r w:rsidR="00EB7905">
        <w:rPr>
          <w:i/>
          <w:iCs/>
          <w:lang w:val="en-US"/>
        </w:rPr>
        <w:t>J</w:t>
      </w:r>
      <w:r w:rsidR="00EB7905" w:rsidRPr="00AB5F5D">
        <w:t xml:space="preserve">, </w:t>
      </w:r>
      <w:r w:rsidR="00EB7905">
        <w:rPr>
          <w:i/>
          <w:iCs/>
        </w:rPr>
        <w:t>С</w:t>
      </w:r>
      <w:r w:rsidR="00EB7905">
        <w:rPr>
          <w:i/>
          <w:iCs/>
          <w:vertAlign w:val="subscript"/>
          <w:lang w:val="en-US"/>
        </w:rPr>
        <w:t>e</w:t>
      </w:r>
      <w:r w:rsidR="00EB7905" w:rsidRPr="00EB7905">
        <w:t>,</w:t>
      </w:r>
      <w:r w:rsidR="00EB7905" w:rsidRPr="000C603D">
        <w:rPr>
          <w:i/>
          <w:iCs/>
        </w:rPr>
        <w:t xml:space="preserve"> </w:t>
      </w:r>
      <w:r w:rsidR="00EB7905">
        <w:rPr>
          <w:i/>
          <w:iCs/>
          <w:lang w:val="en-US"/>
        </w:rPr>
        <w:t>L</w:t>
      </w:r>
      <w:r w:rsidR="00EB7905" w:rsidRPr="00EB7905">
        <w:rPr>
          <w:i/>
          <w:iCs/>
        </w:rPr>
        <w:t xml:space="preserve"> </w:t>
      </w:r>
      <w:r w:rsidR="00EB7905">
        <w:t xml:space="preserve">и </w:t>
      </w:r>
      <w:r w:rsidR="00EB7905" w:rsidRPr="00EB7905">
        <w:rPr>
          <w:i/>
          <w:iCs/>
        </w:rPr>
        <w:t>R</w:t>
      </w:r>
      <w:r w:rsidR="001120C7">
        <w:rPr>
          <w:i/>
          <w:iCs/>
        </w:rPr>
        <w:t>.</w:t>
      </w:r>
    </w:p>
    <w:p w14:paraId="72416C39" w14:textId="662697AF" w:rsidR="0054281E" w:rsidRPr="0054281E" w:rsidRDefault="0054281E" w:rsidP="00E36AA0">
      <w:pPr>
        <w:pStyle w:val="a3"/>
        <w:numPr>
          <w:ilvl w:val="0"/>
          <w:numId w:val="3"/>
        </w:numPr>
      </w:pPr>
      <w:r>
        <w:t xml:space="preserve">Имитационная модель в </w:t>
      </w:r>
      <w:r>
        <w:rPr>
          <w:lang w:val="en-US"/>
        </w:rPr>
        <w:t>Matlab.</w:t>
      </w:r>
    </w:p>
    <w:p w14:paraId="71960DF5" w14:textId="077B22D3" w:rsidR="0054281E" w:rsidRDefault="0054281E" w:rsidP="00E36AA0">
      <w:pPr>
        <w:pStyle w:val="a3"/>
        <w:numPr>
          <w:ilvl w:val="0"/>
          <w:numId w:val="3"/>
        </w:numPr>
      </w:pPr>
      <w:r>
        <w:t>График переходного процесса.</w:t>
      </w:r>
    </w:p>
    <w:p w14:paraId="2F921B19" w14:textId="5D84558A" w:rsidR="00F55968" w:rsidRDefault="0054281E" w:rsidP="00E36AA0">
      <w:pPr>
        <w:pStyle w:val="a3"/>
        <w:numPr>
          <w:ilvl w:val="0"/>
          <w:numId w:val="3"/>
        </w:numPr>
      </w:pPr>
      <w:r>
        <w:t>Результат расчета СКО.</w:t>
      </w:r>
    </w:p>
    <w:p w14:paraId="38D27E8D" w14:textId="77777777" w:rsidR="0054281E" w:rsidRDefault="0054281E" w:rsidP="0054281E">
      <w:pPr>
        <w:pStyle w:val="a3"/>
      </w:pPr>
    </w:p>
    <w:p w14:paraId="175453A3" w14:textId="1B6F5B3E" w:rsidR="0054281E" w:rsidRDefault="0054281E" w:rsidP="0054281E">
      <w:pPr>
        <w:pStyle w:val="a3"/>
        <w:jc w:val="center"/>
      </w:pPr>
    </w:p>
    <w:sectPr w:rsidR="0054281E" w:rsidSect="0051247F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47472"/>
    <w:multiLevelType w:val="hybridMultilevel"/>
    <w:tmpl w:val="668EF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213D"/>
    <w:multiLevelType w:val="hybridMultilevel"/>
    <w:tmpl w:val="302A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922E4"/>
    <w:multiLevelType w:val="hybridMultilevel"/>
    <w:tmpl w:val="A554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oNotHyphenateCap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41"/>
    <w:rsid w:val="000126A1"/>
    <w:rsid w:val="00037953"/>
    <w:rsid w:val="00056B33"/>
    <w:rsid w:val="00067944"/>
    <w:rsid w:val="000756E7"/>
    <w:rsid w:val="000876CF"/>
    <w:rsid w:val="000C603D"/>
    <w:rsid w:val="000C6998"/>
    <w:rsid w:val="000F1EE2"/>
    <w:rsid w:val="00104F71"/>
    <w:rsid w:val="001120C7"/>
    <w:rsid w:val="00156B2A"/>
    <w:rsid w:val="00180F61"/>
    <w:rsid w:val="00183544"/>
    <w:rsid w:val="001912DC"/>
    <w:rsid w:val="001A2EC2"/>
    <w:rsid w:val="001A6BA7"/>
    <w:rsid w:val="001C7924"/>
    <w:rsid w:val="001D074F"/>
    <w:rsid w:val="00205AD7"/>
    <w:rsid w:val="0021599B"/>
    <w:rsid w:val="0026431C"/>
    <w:rsid w:val="002F54AF"/>
    <w:rsid w:val="00343ED5"/>
    <w:rsid w:val="003444C9"/>
    <w:rsid w:val="00352FF6"/>
    <w:rsid w:val="00366C2B"/>
    <w:rsid w:val="003A1BFF"/>
    <w:rsid w:val="003D33D4"/>
    <w:rsid w:val="003E1123"/>
    <w:rsid w:val="003E57A1"/>
    <w:rsid w:val="00410841"/>
    <w:rsid w:val="0043174A"/>
    <w:rsid w:val="00495D56"/>
    <w:rsid w:val="004B10F8"/>
    <w:rsid w:val="004B34EB"/>
    <w:rsid w:val="004E2D43"/>
    <w:rsid w:val="004E6157"/>
    <w:rsid w:val="004E7347"/>
    <w:rsid w:val="004E7A5C"/>
    <w:rsid w:val="0051247F"/>
    <w:rsid w:val="0053261C"/>
    <w:rsid w:val="0053762C"/>
    <w:rsid w:val="0054281E"/>
    <w:rsid w:val="0055737E"/>
    <w:rsid w:val="005852A6"/>
    <w:rsid w:val="005E6276"/>
    <w:rsid w:val="006145CA"/>
    <w:rsid w:val="006264E1"/>
    <w:rsid w:val="00652203"/>
    <w:rsid w:val="00652C57"/>
    <w:rsid w:val="0066783D"/>
    <w:rsid w:val="00716342"/>
    <w:rsid w:val="00735145"/>
    <w:rsid w:val="00745508"/>
    <w:rsid w:val="0076051F"/>
    <w:rsid w:val="00774D2E"/>
    <w:rsid w:val="007F330D"/>
    <w:rsid w:val="00834DB8"/>
    <w:rsid w:val="0086440C"/>
    <w:rsid w:val="008A6885"/>
    <w:rsid w:val="008C232F"/>
    <w:rsid w:val="008C37B9"/>
    <w:rsid w:val="008C43A7"/>
    <w:rsid w:val="008C7B37"/>
    <w:rsid w:val="008D7F1C"/>
    <w:rsid w:val="00941BF9"/>
    <w:rsid w:val="009B175F"/>
    <w:rsid w:val="009C3043"/>
    <w:rsid w:val="009D14A1"/>
    <w:rsid w:val="00A213A8"/>
    <w:rsid w:val="00A26CD1"/>
    <w:rsid w:val="00A34006"/>
    <w:rsid w:val="00A746B3"/>
    <w:rsid w:val="00A8348A"/>
    <w:rsid w:val="00AB2984"/>
    <w:rsid w:val="00AB5F5D"/>
    <w:rsid w:val="00AC39AA"/>
    <w:rsid w:val="00AE71C8"/>
    <w:rsid w:val="00B56421"/>
    <w:rsid w:val="00B65AB2"/>
    <w:rsid w:val="00BC08CF"/>
    <w:rsid w:val="00BE62AE"/>
    <w:rsid w:val="00BE7CF0"/>
    <w:rsid w:val="00C43712"/>
    <w:rsid w:val="00CA1A4E"/>
    <w:rsid w:val="00D1769F"/>
    <w:rsid w:val="00D44593"/>
    <w:rsid w:val="00D445BA"/>
    <w:rsid w:val="00D50057"/>
    <w:rsid w:val="00D679DD"/>
    <w:rsid w:val="00D818E9"/>
    <w:rsid w:val="00D93617"/>
    <w:rsid w:val="00DB1A9B"/>
    <w:rsid w:val="00DB7357"/>
    <w:rsid w:val="00DE528B"/>
    <w:rsid w:val="00DF2045"/>
    <w:rsid w:val="00DF6FA0"/>
    <w:rsid w:val="00E018C7"/>
    <w:rsid w:val="00E36AA0"/>
    <w:rsid w:val="00E4294B"/>
    <w:rsid w:val="00E804C9"/>
    <w:rsid w:val="00EA63AB"/>
    <w:rsid w:val="00EB7905"/>
    <w:rsid w:val="00EF6E30"/>
    <w:rsid w:val="00F115E1"/>
    <w:rsid w:val="00F2430C"/>
    <w:rsid w:val="00F54A89"/>
    <w:rsid w:val="00F558BD"/>
    <w:rsid w:val="00F55968"/>
    <w:rsid w:val="00F645D0"/>
    <w:rsid w:val="00F828F3"/>
    <w:rsid w:val="00FA08D5"/>
    <w:rsid w:val="00FC0EFD"/>
    <w:rsid w:val="00FD54A2"/>
    <w:rsid w:val="00FE00D4"/>
    <w:rsid w:val="00FF14C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DE95"/>
  <w15:chartTrackingRefBased/>
  <w15:docId w15:val="{4E860098-FEF1-423C-AE4E-6221F16E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0F8"/>
    <w:rPr>
      <w:rFonts w:asciiTheme="majorHAnsi" w:hAnsiTheme="maj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3261C"/>
    <w:pPr>
      <w:keepNext/>
      <w:keepLines/>
      <w:spacing w:before="240" w:after="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2D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61C"/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12DC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C08CF"/>
    <w:pPr>
      <w:ind w:left="720"/>
      <w:contextualSpacing/>
    </w:pPr>
  </w:style>
  <w:style w:type="table" w:styleId="a4">
    <w:name w:val="Table Grid"/>
    <w:basedOn w:val="a1"/>
    <w:uiPriority w:val="39"/>
    <w:rsid w:val="0058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Table">
    <w:name w:val="LabTable"/>
    <w:basedOn w:val="a"/>
    <w:link w:val="LabTableChar"/>
    <w:qFormat/>
    <w:rsid w:val="006145CA"/>
    <w:pPr>
      <w:spacing w:after="0" w:line="240" w:lineRule="auto"/>
      <w:jc w:val="center"/>
    </w:pPr>
    <w:rPr>
      <w:sz w:val="24"/>
    </w:rPr>
  </w:style>
  <w:style w:type="character" w:customStyle="1" w:styleId="LabTableChar">
    <w:name w:val="LabTable Char"/>
    <w:basedOn w:val="a0"/>
    <w:link w:val="LabTable"/>
    <w:rsid w:val="006145CA"/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F8988CA42946BF9E9F4D8675927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B03F4-0A59-43D8-AC6A-BF4A8E989178}"/>
      </w:docPartPr>
      <w:docPartBody>
        <w:p w:rsidR="009715AE" w:rsidRDefault="00A772DF" w:rsidP="00A772DF">
          <w:pPr>
            <w:pStyle w:val="E4F8988CA42946BF9E9F4D8675927EC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DF"/>
    <w:rsid w:val="00556F0B"/>
    <w:rsid w:val="005A5DF0"/>
    <w:rsid w:val="009715AE"/>
    <w:rsid w:val="00A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72DF"/>
    <w:rPr>
      <w:color w:val="808080"/>
    </w:rPr>
  </w:style>
  <w:style w:type="paragraph" w:customStyle="1" w:styleId="E4F8988CA42946BF9E9F4D8675927EC7">
    <w:name w:val="E4F8988CA42946BF9E9F4D8675927EC7"/>
    <w:rsid w:val="00A77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AC25E7666A9DA4D90647F68E0EBF7EA" ma:contentTypeVersion="4" ma:contentTypeDescription="Создание документа." ma:contentTypeScope="" ma:versionID="a1f975cd589c6c07c0244088d97e26ee">
  <xsd:schema xmlns:xsd="http://www.w3.org/2001/XMLSchema" xmlns:xs="http://www.w3.org/2001/XMLSchema" xmlns:p="http://schemas.microsoft.com/office/2006/metadata/properties" xmlns:ns2="aa28d700-1d0b-466f-8dd9-b819d797abfa" targetNamespace="http://schemas.microsoft.com/office/2006/metadata/properties" ma:root="true" ma:fieldsID="a7a050035e14923bb271bbab37869aea" ns2:_="">
    <xsd:import namespace="aa28d700-1d0b-466f-8dd9-b819d797a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8d700-1d0b-466f-8dd9-b819d797a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9A55B-E05A-42AA-8FDB-25D8B16411AD}"/>
</file>

<file path=customXml/itemProps2.xml><?xml version="1.0" encoding="utf-8"?>
<ds:datastoreItem xmlns:ds="http://schemas.openxmlformats.org/officeDocument/2006/customXml" ds:itemID="{F384542D-F5CC-4811-8433-958A819AE628}"/>
</file>

<file path=customXml/itemProps3.xml><?xml version="1.0" encoding="utf-8"?>
<ds:datastoreItem xmlns:ds="http://schemas.openxmlformats.org/officeDocument/2006/customXml" ds:itemID="{39BA981C-AAE0-4D7C-85A4-9065F5E4FB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Абдуллин Артур Александрович</dc:creator>
  <cp:keywords/>
  <dc:description/>
  <cp:lastModifiedBy>Сергей Ловлин</cp:lastModifiedBy>
  <cp:revision>3</cp:revision>
  <dcterms:created xsi:type="dcterms:W3CDTF">2021-05-25T09:32:00Z</dcterms:created>
  <dcterms:modified xsi:type="dcterms:W3CDTF">2021-05-25T09:46:00Z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0x0101004AC25E7666A9DA4D90647F68E0EBF7EA</vt:lpwstr>
  </property>
</Properties>
</file>