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0A2540"/>
          <w:sz w:val="56"/>
          <w:szCs w:val="56"/>
        </w:rPr>
        <w:t xml:space="preserve">PROFESSIONAL WEBSITE AUDIT</w:t>
      </w:r>
    </w:p>
    <w:p>
      <w:pPr>
        <w:spacing w:before="160" w:after="160"/>
        <w:jc w:val="center"/>
      </w:pPr>
      <w:r>
        <w:rPr>
          <w:rFonts w:ascii="Arial" w:cs="Arial" w:eastAsia="Arial" w:hAnsi="Arial"/>
          <w:color w:val="6B7280"/>
          <w:sz w:val="28"/>
          <w:szCs w:val="28"/>
        </w:rPr>
        <w:t xml:space="preserve">Anthupic Web Development Company</w:t>
      </w:r>
    </w:p>
    <w:p>
      <w:pPr>
        <w:spacing w:before="80" w:after="800"/>
        <w:jc w:val="center"/>
      </w:pPr>
      <w:r>
        <w:rPr>
          <w:rFonts w:ascii="Arial" w:cs="Arial" w:eastAsia="Arial" w:hAnsi="Arial"/>
          <w:color w:val="6B7280"/>
          <w:sz w:val="22"/>
          <w:szCs w:val="22"/>
        </w:rPr>
        <w:t xml:space="preserve">Brand Positioning • UX • Conversion • Engineering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800"/>
        <w:gridCol w:w="2160"/>
      </w:tblGrid>
      <w:tr>
        <w:tc>
          <w:tcPr>
            <w:tcW w:type="dxa" w:w="5400"/>
            <w:tcBorders>
              <w:top w:val="single" w:color="D1D5DB" w:sz="1"/>
              <w:left w:val="single" w:color="D1D5DB" w:sz="1"/>
              <w:bottom w:val="single" w:color="D1D5DB" w:sz="1"/>
              <w:right w:val="single" w:color="D1D5DB" w:sz="1"/>
            </w:tcBorders>
            <w:shd w:fill="0A2540" w:val="clear"/>
            <w:tcMar>
              <w:top w:type="dxa" w:w="120"/>
              <w:left w:type="dxa" w:w="160"/>
              <w:bottom w:type="dxa" w:w="120"/>
              <w:right w:type="dxa" w:w="160"/>
            </w:tcMar>
          </w:tcPr>
          <w:p>
            <w:r>
              <w:rPr>
                <w:rFonts w:ascii="Arial" w:cs="Arial" w:eastAsia="Arial" w:hAnsi="Arial"/>
                <w:b/>
                <w:bCs/>
                <w:color w:val="FFFFFF"/>
                <w:sz w:val="22"/>
                <w:szCs w:val="22"/>
              </w:rPr>
              <w:t xml:space="preserve">Audit Dimension</w:t>
            </w:r>
          </w:p>
        </w:tc>
        <w:tc>
          <w:tcPr>
            <w:tcW w:type="dxa" w:w="1800"/>
            <w:tcBorders>
              <w:top w:val="single" w:color="D1D5DB" w:sz="1"/>
              <w:left w:val="single" w:color="D1D5DB" w:sz="1"/>
              <w:bottom w:val="single" w:color="D1D5DB" w:sz="1"/>
              <w:right w:val="single" w:color="D1D5DB" w:sz="1"/>
            </w:tcBorders>
            <w:shd w:fill="0A2540"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Score</w:t>
            </w:r>
          </w:p>
        </w:tc>
        <w:tc>
          <w:tcPr>
            <w:tcW w:type="dxa" w:w="2160"/>
            <w:tcBorders>
              <w:top w:val="single" w:color="D1D5DB" w:sz="1"/>
              <w:left w:val="single" w:color="D1D5DB" w:sz="1"/>
              <w:bottom w:val="single" w:color="D1D5DB" w:sz="1"/>
              <w:right w:val="single" w:color="D1D5DB" w:sz="1"/>
            </w:tcBorders>
            <w:shd w:fill="0A2540" w:val="clear"/>
            <w:tcMar>
              <w:top w:type="dxa" w:w="120"/>
              <w:left w:type="dxa" w:w="160"/>
              <w:bottom w:type="dxa" w:w="120"/>
              <w:right w:type="dxa" w:w="160"/>
            </w:tcMar>
          </w:tcPr>
          <w:p>
            <w:r>
              <w:rPr>
                <w:rFonts w:ascii="Arial" w:cs="Arial" w:eastAsia="Arial" w:hAnsi="Arial"/>
                <w:b/>
                <w:bCs/>
                <w:color w:val="FFFFFF"/>
                <w:sz w:val="22"/>
                <w:szCs w:val="22"/>
              </w:rPr>
              <w:t xml:space="preserve">Rating</w:t>
            </w:r>
          </w:p>
        </w:tc>
      </w:tr>
      <w:tr>
        <w:tc>
          <w:tcPr>
            <w:tcW w:type="dxa" w:w="540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color w:val="1F2937"/>
                <w:sz w:val="22"/>
                <w:szCs w:val="22"/>
              </w:rPr>
              <w:t xml:space="preserve">Brand Positioning</w:t>
            </w:r>
          </w:p>
        </w:tc>
        <w:tc>
          <w:tcPr>
            <w:tcW w:type="dxa" w:w="1800"/>
            <w:tcBorders>
              <w:top w:val="single" w:color="D1D5DB" w:sz="1"/>
              <w:left w:val="single" w:color="D1D5DB" w:sz="1"/>
              <w:bottom w:val="single" w:color="D1D5DB" w:sz="1"/>
              <w:right w:val="single" w:color="D1D5DB" w:sz="1"/>
            </w:tcBorders>
            <w:shd w:fill="E63946" w:val="clear"/>
            <w:tcMar>
              <w:top w:type="dxa" w:w="80"/>
              <w:left w:type="dxa" w:w="160"/>
              <w:bottom w:type="dxa" w:w="80"/>
              <w:right w:type="dxa" w:w="160"/>
            </w:tcMar>
            <w:vAlign w:val="center"/>
          </w:tcPr>
          <w:p>
            <w:pPr>
              <w:jc w:val="center"/>
            </w:pPr>
            <w:r>
              <w:rPr>
                <w:rFonts w:ascii="Arial" w:cs="Arial" w:eastAsia="Arial" w:hAnsi="Arial"/>
                <w:b/>
                <w:bCs/>
                <w:color w:val="FFFFFF"/>
                <w:sz w:val="22"/>
                <w:szCs w:val="22"/>
              </w:rPr>
              <w:t xml:space="preserve">5/10</w:t>
            </w:r>
          </w:p>
        </w:tc>
        <w:tc>
          <w:tcPr>
            <w:tcW w:type="dxa" w:w="2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6B7280"/>
                <w:sz w:val="20"/>
                <w:szCs w:val="20"/>
              </w:rPr>
              <w:t xml:space="preserve">Critical Issue</w:t>
            </w:r>
          </w:p>
        </w:tc>
      </w:tr>
      <w:tr>
        <w:tc>
          <w:tcPr>
            <w:tcW w:type="dxa" w:w="540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color w:val="1F2937"/>
                <w:sz w:val="22"/>
                <w:szCs w:val="22"/>
              </w:rPr>
              <w:t xml:space="preserve">UX &amp; Information Architecture</w:t>
            </w:r>
          </w:p>
        </w:tc>
        <w:tc>
          <w:tcPr>
            <w:tcW w:type="dxa" w:w="1800"/>
            <w:tcBorders>
              <w:top w:val="single" w:color="D1D5DB" w:sz="1"/>
              <w:left w:val="single" w:color="D1D5DB" w:sz="1"/>
              <w:bottom w:val="single" w:color="D1D5DB" w:sz="1"/>
              <w:right w:val="single" w:color="D1D5DB" w:sz="1"/>
            </w:tcBorders>
            <w:shd w:fill="D97706" w:val="clear"/>
            <w:tcMar>
              <w:top w:type="dxa" w:w="80"/>
              <w:left w:type="dxa" w:w="160"/>
              <w:bottom w:type="dxa" w:w="80"/>
              <w:right w:type="dxa" w:w="160"/>
            </w:tcMar>
            <w:vAlign w:val="center"/>
          </w:tcPr>
          <w:p>
            <w:pPr>
              <w:jc w:val="center"/>
            </w:pPr>
            <w:r>
              <w:rPr>
                <w:rFonts w:ascii="Arial" w:cs="Arial" w:eastAsia="Arial" w:hAnsi="Arial"/>
                <w:b/>
                <w:bCs/>
                <w:color w:val="FFFFFF"/>
                <w:sz w:val="22"/>
                <w:szCs w:val="22"/>
              </w:rPr>
              <w:t xml:space="preserve">6/10</w:t>
            </w:r>
          </w:p>
        </w:tc>
        <w:tc>
          <w:tcPr>
            <w:tcW w:type="dxa" w:w="2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6B7280"/>
                <w:sz w:val="20"/>
                <w:szCs w:val="20"/>
              </w:rPr>
              <w:t xml:space="preserve">Needs Work</w:t>
            </w:r>
          </w:p>
        </w:tc>
      </w:tr>
      <w:tr>
        <w:tc>
          <w:tcPr>
            <w:tcW w:type="dxa" w:w="540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color w:val="1F2937"/>
                <w:sz w:val="22"/>
                <w:szCs w:val="22"/>
              </w:rPr>
              <w:t xml:space="preserve">Conversion Strategy</w:t>
            </w:r>
          </w:p>
        </w:tc>
        <w:tc>
          <w:tcPr>
            <w:tcW w:type="dxa" w:w="1800"/>
            <w:tcBorders>
              <w:top w:val="single" w:color="D1D5DB" w:sz="1"/>
              <w:left w:val="single" w:color="D1D5DB" w:sz="1"/>
              <w:bottom w:val="single" w:color="D1D5DB" w:sz="1"/>
              <w:right w:val="single" w:color="D1D5DB" w:sz="1"/>
            </w:tcBorders>
            <w:shd w:fill="E63946" w:val="clear"/>
            <w:tcMar>
              <w:top w:type="dxa" w:w="80"/>
              <w:left w:type="dxa" w:w="160"/>
              <w:bottom w:type="dxa" w:w="80"/>
              <w:right w:type="dxa" w:w="160"/>
            </w:tcMar>
            <w:vAlign w:val="center"/>
          </w:tcPr>
          <w:p>
            <w:pPr>
              <w:jc w:val="center"/>
            </w:pPr>
            <w:r>
              <w:rPr>
                <w:rFonts w:ascii="Arial" w:cs="Arial" w:eastAsia="Arial" w:hAnsi="Arial"/>
                <w:b/>
                <w:bCs/>
                <w:color w:val="FFFFFF"/>
                <w:sz w:val="22"/>
                <w:szCs w:val="22"/>
              </w:rPr>
              <w:t xml:space="preserve">4/10</w:t>
            </w:r>
          </w:p>
        </w:tc>
        <w:tc>
          <w:tcPr>
            <w:tcW w:type="dxa" w:w="2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6B7280"/>
                <w:sz w:val="20"/>
                <w:szCs w:val="20"/>
              </w:rPr>
              <w:t xml:space="preserve">Critical Issue</w:t>
            </w:r>
          </w:p>
        </w:tc>
      </w:tr>
      <w:tr>
        <w:tc>
          <w:tcPr>
            <w:tcW w:type="dxa" w:w="540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color w:val="1F2937"/>
                <w:sz w:val="22"/>
                <w:szCs w:val="22"/>
              </w:rPr>
              <w:t xml:space="preserve">Section Design Quality</w:t>
            </w:r>
          </w:p>
        </w:tc>
        <w:tc>
          <w:tcPr>
            <w:tcW w:type="dxa" w:w="1800"/>
            <w:tcBorders>
              <w:top w:val="single" w:color="D1D5DB" w:sz="1"/>
              <w:left w:val="single" w:color="D1D5DB" w:sz="1"/>
              <w:bottom w:val="single" w:color="D1D5DB" w:sz="1"/>
              <w:right w:val="single" w:color="D1D5DB" w:sz="1"/>
            </w:tcBorders>
            <w:shd w:fill="D97706" w:val="clear"/>
            <w:tcMar>
              <w:top w:type="dxa" w:w="80"/>
              <w:left w:type="dxa" w:w="160"/>
              <w:bottom w:type="dxa" w:w="80"/>
              <w:right w:type="dxa" w:w="160"/>
            </w:tcMar>
            <w:vAlign w:val="center"/>
          </w:tcPr>
          <w:p>
            <w:pPr>
              <w:jc w:val="center"/>
            </w:pPr>
            <w:r>
              <w:rPr>
                <w:rFonts w:ascii="Arial" w:cs="Arial" w:eastAsia="Arial" w:hAnsi="Arial"/>
                <w:b/>
                <w:bCs/>
                <w:color w:val="FFFFFF"/>
                <w:sz w:val="22"/>
                <w:szCs w:val="22"/>
              </w:rPr>
              <w:t xml:space="preserve">6/10</w:t>
            </w:r>
          </w:p>
        </w:tc>
        <w:tc>
          <w:tcPr>
            <w:tcW w:type="dxa" w:w="2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6B7280"/>
                <w:sz w:val="20"/>
                <w:szCs w:val="20"/>
              </w:rPr>
              <w:t xml:space="preserve">Needs Work</w:t>
            </w:r>
          </w:p>
        </w:tc>
      </w:tr>
      <w:tr>
        <w:tc>
          <w:tcPr>
            <w:tcW w:type="dxa" w:w="540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color w:val="1F2937"/>
                <w:sz w:val="22"/>
                <w:szCs w:val="22"/>
              </w:rPr>
              <w:t xml:space="preserve">Page-by-Page Effectiveness</w:t>
            </w:r>
          </w:p>
        </w:tc>
        <w:tc>
          <w:tcPr>
            <w:tcW w:type="dxa" w:w="1800"/>
            <w:tcBorders>
              <w:top w:val="single" w:color="D1D5DB" w:sz="1"/>
              <w:left w:val="single" w:color="D1D5DB" w:sz="1"/>
              <w:bottom w:val="single" w:color="D1D5DB" w:sz="1"/>
              <w:right w:val="single" w:color="D1D5DB" w:sz="1"/>
            </w:tcBorders>
            <w:shd w:fill="E63946" w:val="clear"/>
            <w:tcMar>
              <w:top w:type="dxa" w:w="80"/>
              <w:left w:type="dxa" w:w="160"/>
              <w:bottom w:type="dxa" w:w="80"/>
              <w:right w:type="dxa" w:w="160"/>
            </w:tcMar>
            <w:vAlign w:val="center"/>
          </w:tcPr>
          <w:p>
            <w:pPr>
              <w:jc w:val="center"/>
            </w:pPr>
            <w:r>
              <w:rPr>
                <w:rFonts w:ascii="Arial" w:cs="Arial" w:eastAsia="Arial" w:hAnsi="Arial"/>
                <w:b/>
                <w:bCs/>
                <w:color w:val="FFFFFF"/>
                <w:sz w:val="22"/>
                <w:szCs w:val="22"/>
              </w:rPr>
              <w:t xml:space="preserve">5/10</w:t>
            </w:r>
          </w:p>
        </w:tc>
        <w:tc>
          <w:tcPr>
            <w:tcW w:type="dxa" w:w="2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6B7280"/>
                <w:sz w:val="20"/>
                <w:szCs w:val="20"/>
              </w:rPr>
              <w:t xml:space="preserve">Critical Issue</w:t>
            </w:r>
          </w:p>
        </w:tc>
      </w:tr>
      <w:tr>
        <w:tc>
          <w:tcPr>
            <w:tcW w:type="dxa" w:w="540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color w:val="1F2937"/>
                <w:sz w:val="22"/>
                <w:szCs w:val="22"/>
              </w:rPr>
              <w:t xml:space="preserve">UI Design System</w:t>
            </w:r>
          </w:p>
        </w:tc>
        <w:tc>
          <w:tcPr>
            <w:tcW w:type="dxa" w:w="1800"/>
            <w:tcBorders>
              <w:top w:val="single" w:color="D1D5DB" w:sz="1"/>
              <w:left w:val="single" w:color="D1D5DB" w:sz="1"/>
              <w:bottom w:val="single" w:color="D1D5DB" w:sz="1"/>
              <w:right w:val="single" w:color="D1D5DB" w:sz="1"/>
            </w:tcBorders>
            <w:shd w:fill="D97706" w:val="clear"/>
            <w:tcMar>
              <w:top w:type="dxa" w:w="80"/>
              <w:left w:type="dxa" w:w="160"/>
              <w:bottom w:type="dxa" w:w="80"/>
              <w:right w:type="dxa" w:w="160"/>
            </w:tcMar>
            <w:vAlign w:val="center"/>
          </w:tcPr>
          <w:p>
            <w:pPr>
              <w:jc w:val="center"/>
            </w:pPr>
            <w:r>
              <w:rPr>
                <w:rFonts w:ascii="Arial" w:cs="Arial" w:eastAsia="Arial" w:hAnsi="Arial"/>
                <w:b/>
                <w:bCs/>
                <w:color w:val="FFFFFF"/>
                <w:sz w:val="22"/>
                <w:szCs w:val="22"/>
              </w:rPr>
              <w:t xml:space="preserve">6/10</w:t>
            </w:r>
          </w:p>
        </w:tc>
        <w:tc>
          <w:tcPr>
            <w:tcW w:type="dxa" w:w="2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6B7280"/>
                <w:sz w:val="20"/>
                <w:szCs w:val="20"/>
              </w:rPr>
              <w:t xml:space="preserve">Needs Work</w:t>
            </w:r>
          </w:p>
        </w:tc>
      </w:tr>
      <w:tr>
        <w:tc>
          <w:tcPr>
            <w:tcW w:type="dxa" w:w="540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color w:val="1F2937"/>
                <w:sz w:val="22"/>
                <w:szCs w:val="22"/>
              </w:rPr>
              <w:t xml:space="preserve">Frontend Engineering Quality</w:t>
            </w:r>
          </w:p>
        </w:tc>
        <w:tc>
          <w:tcPr>
            <w:tcW w:type="dxa" w:w="1800"/>
            <w:tcBorders>
              <w:top w:val="single" w:color="D1D5DB" w:sz="1"/>
              <w:left w:val="single" w:color="D1D5DB" w:sz="1"/>
              <w:bottom w:val="single" w:color="D1D5DB" w:sz="1"/>
              <w:right w:val="single" w:color="D1D5DB" w:sz="1"/>
            </w:tcBorders>
            <w:shd w:fill="D97706" w:val="clear"/>
            <w:tcMar>
              <w:top w:type="dxa" w:w="80"/>
              <w:left w:type="dxa" w:w="160"/>
              <w:bottom w:type="dxa" w:w="80"/>
              <w:right w:type="dxa" w:w="160"/>
            </w:tcMar>
            <w:vAlign w:val="center"/>
          </w:tcPr>
          <w:p>
            <w:pPr>
              <w:jc w:val="center"/>
            </w:pPr>
            <w:r>
              <w:rPr>
                <w:rFonts w:ascii="Arial" w:cs="Arial" w:eastAsia="Arial" w:hAnsi="Arial"/>
                <w:b/>
                <w:bCs/>
                <w:color w:val="FFFFFF"/>
                <w:sz w:val="22"/>
                <w:szCs w:val="22"/>
              </w:rPr>
              <w:t xml:space="preserve">7/10</w:t>
            </w:r>
          </w:p>
        </w:tc>
        <w:tc>
          <w:tcPr>
            <w:tcW w:type="dxa" w:w="2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6B7280"/>
                <w:sz w:val="20"/>
                <w:szCs w:val="20"/>
              </w:rPr>
              <w:t xml:space="preserve">Adequate</w:t>
            </w:r>
          </w:p>
        </w:tc>
      </w:tr>
      <w:tr>
        <w:tc>
          <w:tcPr>
            <w:tcW w:type="dxa" w:w="540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color w:val="1F2937"/>
                <w:sz w:val="22"/>
                <w:szCs w:val="22"/>
              </w:rPr>
              <w:t xml:space="preserve">Missing High-Impact Features</w:t>
            </w:r>
          </w:p>
        </w:tc>
        <w:tc>
          <w:tcPr>
            <w:tcW w:type="dxa" w:w="1800"/>
            <w:tcBorders>
              <w:top w:val="single" w:color="D1D5DB" w:sz="1"/>
              <w:left w:val="single" w:color="D1D5DB" w:sz="1"/>
              <w:bottom w:val="single" w:color="D1D5DB" w:sz="1"/>
              <w:right w:val="single" w:color="D1D5DB" w:sz="1"/>
            </w:tcBorders>
            <w:shd w:fill="E63946" w:val="clear"/>
            <w:tcMar>
              <w:top w:type="dxa" w:w="80"/>
              <w:left w:type="dxa" w:w="160"/>
              <w:bottom w:type="dxa" w:w="80"/>
              <w:right w:type="dxa" w:w="160"/>
            </w:tcMar>
            <w:vAlign w:val="center"/>
          </w:tcPr>
          <w:p>
            <w:pPr>
              <w:jc w:val="center"/>
            </w:pPr>
            <w:r>
              <w:rPr>
                <w:rFonts w:ascii="Arial" w:cs="Arial" w:eastAsia="Arial" w:hAnsi="Arial"/>
                <w:b/>
                <w:bCs/>
                <w:color w:val="FFFFFF"/>
                <w:sz w:val="22"/>
                <w:szCs w:val="22"/>
              </w:rPr>
              <w:t xml:space="preserve">3/10</w:t>
            </w:r>
          </w:p>
        </w:tc>
        <w:tc>
          <w:tcPr>
            <w:tcW w:type="dxa" w:w="2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6B7280"/>
                <w:sz w:val="20"/>
                <w:szCs w:val="20"/>
              </w:rPr>
              <w:t xml:space="preserve">Critical Issue</w:t>
            </w:r>
          </w:p>
        </w:tc>
      </w:tr>
      <w:tr>
        <w:tc>
          <w:tcPr>
            <w:tcW w:type="dxa" w:w="540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color w:val="1F2937"/>
                <w:sz w:val="22"/>
                <w:szCs w:val="22"/>
              </w:rPr>
              <w:t xml:space="preserve">Overall Premium Perception</w:t>
            </w:r>
          </w:p>
        </w:tc>
        <w:tc>
          <w:tcPr>
            <w:tcW w:type="dxa" w:w="1800"/>
            <w:tcBorders>
              <w:top w:val="single" w:color="D1D5DB" w:sz="1"/>
              <w:left w:val="single" w:color="D1D5DB" w:sz="1"/>
              <w:bottom w:val="single" w:color="D1D5DB" w:sz="1"/>
              <w:right w:val="single" w:color="D1D5DB" w:sz="1"/>
            </w:tcBorders>
            <w:shd w:fill="E63946" w:val="clear"/>
            <w:tcMar>
              <w:top w:type="dxa" w:w="80"/>
              <w:left w:type="dxa" w:w="160"/>
              <w:bottom w:type="dxa" w:w="80"/>
              <w:right w:type="dxa" w:w="160"/>
            </w:tcMar>
            <w:vAlign w:val="center"/>
          </w:tcPr>
          <w:p>
            <w:pPr>
              <w:jc w:val="center"/>
            </w:pPr>
            <w:r>
              <w:rPr>
                <w:rFonts w:ascii="Arial" w:cs="Arial" w:eastAsia="Arial" w:hAnsi="Arial"/>
                <w:b/>
                <w:bCs/>
                <w:color w:val="FFFFFF"/>
                <w:sz w:val="22"/>
                <w:szCs w:val="22"/>
              </w:rPr>
              <w:t xml:space="preserve">4/10</w:t>
            </w:r>
          </w:p>
        </w:tc>
        <w:tc>
          <w:tcPr>
            <w:tcW w:type="dxa" w:w="21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6B7280"/>
                <w:sz w:val="20"/>
                <w:szCs w:val="20"/>
              </w:rPr>
              <w:t xml:space="preserve">Critical Issue</w:t>
            </w:r>
          </w:p>
        </w:tc>
      </w:tr>
    </w:tbl>
    <w:p>
      <w:pPr>
        <w:spacing w:before="400" w:after="400"/>
      </w:pPr>
      <w:r>
        <w:br w:type="page"/>
      </w:r>
    </w:p>
    <w:p>
      <w:pPr>
        <w:pStyle w:val="Heading1"/>
        <w:spacing w:before="400" w:after="160"/>
      </w:pPr>
      <w:r>
        <w:rPr>
          <w:rFonts w:ascii="Arial" w:cs="Arial" w:eastAsia="Arial" w:hAnsi="Arial"/>
          <w:b/>
          <w:bCs/>
          <w:color w:val="0A2540"/>
          <w:sz w:val="36"/>
          <w:szCs w:val="36"/>
        </w:rPr>
        <w:t xml:space="preserve">Executive Summary</w:t>
      </w:r>
    </w:p>
    <w:p>
      <w:pPr>
        <w:spacing w:before="80" w:after="120"/>
      </w:pPr>
      <w:r>
        <w:rPr>
          <w:rFonts w:ascii="Arial" w:cs="Arial" w:eastAsia="Arial" w:hAnsi="Arial"/>
          <w:color w:val="374151"/>
          <w:sz w:val="22"/>
          <w:szCs w:val="22"/>
        </w:rPr>
        <w:t xml:space="preserve">Anthupic presents itself as a premium web development agency, but the current website reveals a significant gap between ambition and execution. The codebase is technically competent — built on a modern stack (Next.js, GSAP, Tailwind v4, Lenis) — but the user-facing experience, conversion architecture, and brand identity are not yet operating at the premium tier the company aspires to.</w:t>
      </w:r>
    </w:p>
    <w:p>
      <w:pPr>
        <w:spacing w:before="80" w:after="120"/>
      </w:pPr>
      <w:r>
        <w:rPr>
          <w:rFonts w:ascii="Arial" w:cs="Arial" w:eastAsia="Arial" w:hAnsi="Arial"/>
          <w:color w:val="374151"/>
          <w:sz w:val="22"/>
          <w:szCs w:val="22"/>
        </w:rPr>
        <w:t xml:space="preserve">The most critical finding is structural: the two features that would do the most to build trust — real case studies and client testimonials — are either empty or explicitly disabled in the codebase. A visitor arriving at the site today sees a beautiful shell with no evidence of actual work. This single issue overrides every other positive quality the site has.</w:t>
      </w:r>
    </w:p>
    <w:p>
      <w:pPr>
        <w:spacing w:before="80" w:after="120"/>
      </w:pPr>
      <w:r>
        <w:rPr>
          <w:rFonts w:ascii="Arial" w:cs="Arial" w:eastAsia="Arial" w:hAnsi="Arial"/>
          <w:color w:val="374151"/>
          <w:sz w:val="22"/>
          <w:szCs w:val="22"/>
        </w:rPr>
        <w:t xml:space="preserve">The brand name “Anthupic” carries a secondary risk: it is visually and phonetically close to “Anthropic,” the AI company. For a company trying to build independent authority in the web development space, this creates unwanted cognitive noise and potential confusion with a far larger brand.</w:t>
      </w:r>
    </w:p>
    <w:p>
      <w:pPr>
        <w:pBdr>
          <w:bottom w:val="single" w:color="E5E7EB" w:sz="4"/>
        </w:pBdr>
        <w:spacing w:before="200" w:after="200"/>
      </w:pPr>
    </w:p>
    <w:p>
      <w:pPr>
        <w:pStyle w:val="Heading1"/>
        <w:spacing w:before="400" w:after="160"/>
      </w:pPr>
      <w:r>
        <w:rPr>
          <w:rFonts w:ascii="Arial" w:cs="Arial" w:eastAsia="Arial" w:hAnsi="Arial"/>
          <w:b/>
          <w:bCs/>
          <w:color w:val="0A2540"/>
          <w:sz w:val="36"/>
          <w:szCs w:val="36"/>
        </w:rPr>
        <w:t xml:space="preserve">1. Brand Positioning Audit</w:t>
      </w:r>
    </w:p>
    <w:p>
      <w:pPr>
        <w:spacing w:before="80" w:after="120"/>
      </w:pPr>
      <w:r>
        <w:rPr>
          <w:rFonts w:ascii="Arial" w:cs="Arial" w:eastAsia="Arial" w:hAnsi="Arial"/>
          <w:color w:val="374151"/>
          <w:sz w:val="22"/>
          <w:szCs w:val="22"/>
        </w:rPr>
        <w:t xml:space="preserve">Verdict: Generic Agency with Premium Aspirations</w:t>
      </w:r>
    </w:p>
    <w:p>
      <w:pPr>
        <w:pStyle w:val="Heading2"/>
        <w:spacing w:before="320" w:after="120"/>
      </w:pPr>
      <w:r>
        <w:rPr>
          <w:rFonts w:ascii="Arial" w:cs="Arial" w:eastAsia="Arial" w:hAnsi="Arial"/>
          <w:b/>
          <w:bCs/>
          <w:color w:val="0A2540"/>
          <w:sz w:val="26"/>
          <w:szCs w:val="26"/>
        </w:rPr>
        <w:t xml:space="preserve">Visual Hierarchy</w:t>
      </w:r>
    </w:p>
    <w:p>
      <w:pPr>
        <w:spacing w:before="80" w:after="120"/>
      </w:pPr>
      <w:r>
        <w:rPr>
          <w:rFonts w:ascii="Arial" w:cs="Arial" w:eastAsia="Arial" w:hAnsi="Arial"/>
          <w:color w:val="374151"/>
          <w:sz w:val="22"/>
          <w:szCs w:val="22"/>
        </w:rPr>
        <w:t xml:space="preserve">The homepage opens with a full-viewport hero using a dark navy background and a teal accent — a color combination that is competent but well-worn in the tech agency space. The visual weight of the hero is unbalanced: the headline competes with the subheadline without a clear typographic anchor that screams “premium.” Apple, Vercel, and Linear all solve this with extreme negative space and a single dominant statement. Anthupic’s hero tries to communicate too much simultaneously.</w:t>
      </w:r>
    </w:p>
    <w:p>
      <w:pPr>
        <w:pStyle w:val="Heading2"/>
        <w:spacing w:before="320" w:after="120"/>
      </w:pPr>
      <w:r>
        <w:rPr>
          <w:rFonts w:ascii="Arial" w:cs="Arial" w:eastAsia="Arial" w:hAnsi="Arial"/>
          <w:b/>
          <w:bCs/>
          <w:color w:val="0A2540"/>
          <w:sz w:val="26"/>
          <w:szCs w:val="26"/>
        </w:rPr>
        <w:t xml:space="preserve">Typography</w:t>
      </w:r>
    </w:p>
    <w:p>
      <w:pPr>
        <w:spacing w:before="80" w:after="120"/>
      </w:pPr>
      <w:r>
        <w:rPr>
          <w:rFonts w:ascii="Arial" w:cs="Arial" w:eastAsia="Arial" w:hAnsi="Arial"/>
          <w:color w:val="374151"/>
          <w:sz w:val="22"/>
          <w:szCs w:val="22"/>
        </w:rPr>
        <w:t xml:space="preserve">The site uses Inter for body and Outfit for headings — both solid Google Fonts choices, but both are extremely common in the agency space. The font pairing does not signal exclusivity. A truly premium agency identity would use either a licensed display typeface or an extremely precise application of a free font at scale. What’s currently implemented reads as “good Bootstrap-era agency” rather than “design-forward 2025 studio.”</w:t>
      </w:r>
    </w:p>
    <w:p>
      <w:pPr>
        <w:spacing w:before="80" w:after="120"/>
      </w:pPr>
      <w:r>
        <w:rPr>
          <w:rFonts w:ascii="Arial" w:cs="Arial" w:eastAsia="Arial" w:hAnsi="Arial"/>
          <w:color w:val="374151"/>
          <w:sz w:val="22"/>
          <w:szCs w:val="22"/>
        </w:rPr>
        <w:t xml:space="preserve">The type scale is inconsistent across pages. Heading sizes on the Standards page differ noticeably from Services pages, breaking the sense of a unified design system.</w:t>
      </w:r>
    </w:p>
    <w:p>
      <w:pPr>
        <w:pStyle w:val="Heading2"/>
        <w:spacing w:before="320" w:after="120"/>
      </w:pPr>
      <w:r>
        <w:rPr>
          <w:rFonts w:ascii="Arial" w:cs="Arial" w:eastAsia="Arial" w:hAnsi="Arial"/>
          <w:b/>
          <w:bCs/>
          <w:color w:val="0A2540"/>
          <w:sz w:val="26"/>
          <w:szCs w:val="26"/>
        </w:rPr>
        <w:t xml:space="preserve">Color System</w:t>
      </w:r>
    </w:p>
    <w:p>
      <w:pPr>
        <w:spacing w:before="80" w:after="120"/>
      </w:pPr>
      <w:r>
        <w:rPr>
          <w:rFonts w:ascii="Arial" w:cs="Arial" w:eastAsia="Arial" w:hAnsi="Arial"/>
          <w:color w:val="374151"/>
          <w:sz w:val="22"/>
          <w:szCs w:val="22"/>
        </w:rPr>
        <w:t xml:space="preserve">Primary: deep navy (#0A2540-adjacent). Accent: teal/cyan. This is the default color story for “serious B2B tech” and is used by hundreds of agencies globally. It communicates competence but not originality. A premium agency should have a color identity that is instantly theirs — like Stripe’s gradient purple or Basecamp’s calm green. Anthupic’s palette says “I built this with Tailwind defaults.”</w:t>
      </w:r>
    </w:p>
    <w:p>
      <w:pPr>
        <w:pStyle w:val="Heading2"/>
        <w:spacing w:before="320" w:after="120"/>
      </w:pPr>
      <w:r>
        <w:rPr>
          <w:rFonts w:ascii="Arial" w:cs="Arial" w:eastAsia="Arial" w:hAnsi="Arial"/>
          <w:b/>
          <w:bCs/>
          <w:color w:val="0A2540"/>
          <w:sz w:val="26"/>
          <w:szCs w:val="26"/>
        </w:rPr>
        <w:t xml:space="preserve">Emotional Perception</w:t>
      </w:r>
    </w:p>
    <w:p>
      <w:pPr>
        <w:spacing w:before="80" w:after="120"/>
      </w:pPr>
      <w:r>
        <w:rPr>
          <w:rFonts w:ascii="Arial" w:cs="Arial" w:eastAsia="Arial" w:hAnsi="Arial"/>
          <w:color w:val="374151"/>
          <w:sz w:val="22"/>
          <w:szCs w:val="22"/>
        </w:rPr>
        <w:t xml:space="preserve">The brand currently lands in the “aspiring premium startup” quadrant. The animations are elegant (GSAP scroll triggers, Lenis smooth scroll), the layout has genuine craft, and the Standards page shows strategic intelligence. But the absence of real work, real testimonials, and a truly distinct visual identity prevents the brand from landing as premium.</w:t>
      </w:r>
    </w:p>
    <w:p>
      <w:pPr>
        <w:pStyle w:val="ListParagraph"/>
        <w:numPr>
          <w:ilvl w:val="0"/>
          <w:numId w:val="2"/>
        </w:numPr>
        <w:spacing w:before="60" w:after="60"/>
      </w:pPr>
      <w:r>
        <w:rPr>
          <w:rFonts w:ascii="Arial" w:cs="Arial" w:eastAsia="Arial" w:hAnsi="Arial"/>
          <w:color w:val="374151"/>
          <w:sz w:val="22"/>
          <w:szCs w:val="22"/>
        </w:rPr>
        <w:t xml:space="preserve">Positive: Dark mode execution is clean and consistent</w:t>
      </w:r>
    </w:p>
    <w:p>
      <w:pPr>
        <w:pStyle w:val="ListParagraph"/>
        <w:numPr>
          <w:ilvl w:val="0"/>
          <w:numId w:val="2"/>
        </w:numPr>
        <w:spacing w:before="60" w:after="60"/>
      </w:pPr>
      <w:r>
        <w:rPr>
          <w:rFonts w:ascii="Arial" w:cs="Arial" w:eastAsia="Arial" w:hAnsi="Arial"/>
          <w:color w:val="374151"/>
          <w:sz w:val="22"/>
          <w:szCs w:val="22"/>
        </w:rPr>
        <w:t xml:space="preserve">Positive: The loader animation is a nice micro-brand moment</w:t>
      </w:r>
    </w:p>
    <w:p>
      <w:pPr>
        <w:pStyle w:val="ListParagraph"/>
        <w:numPr>
          <w:ilvl w:val="0"/>
          <w:numId w:val="2"/>
        </w:numPr>
        <w:spacing w:before="60" w:after="60"/>
      </w:pPr>
      <w:r>
        <w:rPr>
          <w:rFonts w:ascii="Arial" w:cs="Arial" w:eastAsia="Arial" w:hAnsi="Arial"/>
          <w:color w:val="374151"/>
          <w:sz w:val="22"/>
          <w:szCs w:val="22"/>
        </w:rPr>
        <w:t xml:space="preserve">Negative: No visual signature or distinctive brand element that makes the site “theirs”</w:t>
      </w:r>
    </w:p>
    <w:p>
      <w:pPr>
        <w:pStyle w:val="ListParagraph"/>
        <w:numPr>
          <w:ilvl w:val="0"/>
          <w:numId w:val="2"/>
        </w:numPr>
        <w:spacing w:before="60" w:after="60"/>
      </w:pPr>
      <w:r>
        <w:rPr>
          <w:rFonts w:ascii="Arial" w:cs="Arial" w:eastAsia="Arial" w:hAnsi="Arial"/>
          <w:color w:val="374151"/>
          <w:sz w:val="22"/>
          <w:szCs w:val="22"/>
        </w:rPr>
        <w:t xml:space="preserve">Negative: WhatsApp floating button undermines the premium positioning significantly</w:t>
      </w:r>
    </w:p>
    <w:p>
      <w:pPr>
        <w:pStyle w:val="ListParagraph"/>
        <w:numPr>
          <w:ilvl w:val="0"/>
          <w:numId w:val="2"/>
        </w:numPr>
        <w:spacing w:before="60" w:after="60"/>
      </w:pPr>
      <w:r>
        <w:rPr>
          <w:rFonts w:ascii="Arial" w:cs="Arial" w:eastAsia="Arial" w:hAnsi="Arial"/>
          <w:color w:val="374151"/>
          <w:sz w:val="22"/>
          <w:szCs w:val="22"/>
        </w:rPr>
        <w:t xml:space="preserve">Negative: Brand name confusion risk with “Anthropic”</w:t>
      </w:r>
    </w:p>
    <w:p>
      <w:pPr>
        <w:pBdr>
          <w:bottom w:val="single" w:color="E5E7EB" w:sz="4"/>
        </w:pBdr>
        <w:spacing w:before="200" w:after="200"/>
      </w:pPr>
    </w:p>
    <w:p>
      <w:pPr>
        <w:pStyle w:val="Heading1"/>
        <w:spacing w:before="400" w:after="160"/>
      </w:pPr>
      <w:r>
        <w:rPr>
          <w:rFonts w:ascii="Arial" w:cs="Arial" w:eastAsia="Arial" w:hAnsi="Arial"/>
          <w:b/>
          <w:bCs/>
          <w:color w:val="0A2540"/>
          <w:sz w:val="36"/>
          <w:szCs w:val="36"/>
        </w:rPr>
        <w:t xml:space="preserve">2. UX &amp; Information Architecture Audit</w:t>
      </w:r>
    </w:p>
    <w:p>
      <w:pPr>
        <w:pStyle w:val="Heading2"/>
        <w:spacing w:before="320" w:after="120"/>
      </w:pPr>
      <w:r>
        <w:rPr>
          <w:rFonts w:ascii="Arial" w:cs="Arial" w:eastAsia="Arial" w:hAnsi="Arial"/>
          <w:b/>
          <w:bCs/>
          <w:color w:val="0A2540"/>
          <w:sz w:val="26"/>
          <w:szCs w:val="26"/>
        </w:rPr>
        <w:t xml:space="preserve">Navigation Clarity</w:t>
      </w:r>
    </w:p>
    <w:p>
      <w:pPr>
        <w:spacing w:before="80" w:after="120"/>
      </w:pPr>
      <w:r>
        <w:rPr>
          <w:rFonts w:ascii="Arial" w:cs="Arial" w:eastAsia="Arial" w:hAnsi="Arial"/>
          <w:color w:val="374151"/>
          <w:sz w:val="22"/>
          <w:szCs w:val="22"/>
        </w:rPr>
        <w:t xml:space="preserve">The main navigation is minimal, which is intentional and good — but it omits direct links to Services and Work, the two most critical conversion paths. A potential client who arrives and wants to see what the company builds has to hunt. Navigation should surface: Work, Services, Approach, Writing, Contact. Currently, key items are buried or absent.</w:t>
      </w:r>
    </w:p>
    <w:p>
      <w:pPr>
        <w:pStyle w:val="Heading2"/>
        <w:spacing w:before="320" w:after="120"/>
      </w:pPr>
      <w:r>
        <w:rPr>
          <w:rFonts w:ascii="Arial" w:cs="Arial" w:eastAsia="Arial" w:hAnsi="Arial"/>
          <w:b/>
          <w:bCs/>
          <w:color w:val="0A2540"/>
          <w:sz w:val="26"/>
          <w:szCs w:val="26"/>
        </w:rPr>
        <w:t xml:space="preserve">Page Hierarchy</w:t>
      </w:r>
    </w:p>
    <w:p>
      <w:pPr>
        <w:spacing w:before="80" w:after="120"/>
      </w:pPr>
      <w:r>
        <w:rPr>
          <w:rFonts w:ascii="Arial" w:cs="Arial" w:eastAsia="Arial" w:hAnsi="Arial"/>
          <w:color w:val="374151"/>
          <w:sz w:val="22"/>
          <w:szCs w:val="22"/>
        </w:rPr>
        <w:t xml:space="preserve">The site has a thoughtful set of pages — Approach, Process, Standards, Writing, Estimator, Schedule — but the relationship between them is unclear. The Approach, Process, and Standards pages cover overlapping conceptual territory without clear differentiation. A visitor cannot immediately understand whether these are three separate reasons to trust the company or three chapters of the same story.</w:t>
      </w:r>
    </w:p>
    <w:p>
      <w:pPr>
        <w:spacing w:before="80" w:after="120"/>
      </w:pPr>
      <w:r>
        <w:rPr>
          <w:rFonts w:ascii="Arial" w:cs="Arial" w:eastAsia="Arial" w:hAnsi="Arial"/>
          <w:color w:val="374151"/>
          <w:sz w:val="22"/>
          <w:szCs w:val="22"/>
        </w:rPr>
        <w:t xml:space="preserve">Recommendation: Consolidate Approach + Process + Standards into a single “How We Work” section, or create a clear narrative path between them with explicit “Next: Read our Standards’ calls-to-action.</w:t>
      </w:r>
    </w:p>
    <w:p>
      <w:pPr>
        <w:pStyle w:val="Heading2"/>
        <w:spacing w:before="320" w:after="120"/>
      </w:pPr>
      <w:r>
        <w:rPr>
          <w:rFonts w:ascii="Arial" w:cs="Arial" w:eastAsia="Arial" w:hAnsi="Arial"/>
          <w:b/>
          <w:bCs/>
          <w:color w:val="0A2540"/>
          <w:sz w:val="26"/>
          <w:szCs w:val="26"/>
        </w:rPr>
        <w:t xml:space="preserve">Cognitive Load</w:t>
      </w:r>
    </w:p>
    <w:p>
      <w:pPr>
        <w:spacing w:before="80" w:after="120"/>
      </w:pPr>
      <w:r>
        <w:rPr>
          <w:rFonts w:ascii="Arial" w:cs="Arial" w:eastAsia="Arial" w:hAnsi="Arial"/>
          <w:color w:val="374151"/>
          <w:sz w:val="22"/>
          <w:szCs w:val="22"/>
        </w:rPr>
        <w:t xml:space="preserve">The homepage scroll journey asks visitors to absorb: hero statement → service intro → 3-step process → estimator teaser → writing preview → footer. This is a reasonable structure, but the transition from the estimator section to the writing section is jarring. The estimator creates commercial intent; the writing section pivots to education. These should be separated by a stronger trust-building section (testimonials, case studies) before pivoting to content.</w:t>
      </w:r>
    </w:p>
    <w:p>
      <w:pPr>
        <w:pStyle w:val="Heading2"/>
        <w:spacing w:before="320" w:after="120"/>
      </w:pPr>
      <w:r>
        <w:rPr>
          <w:rFonts w:ascii="Arial" w:cs="Arial" w:eastAsia="Arial" w:hAnsi="Arial"/>
          <w:b/>
          <w:bCs/>
          <w:color w:val="0A2540"/>
          <w:sz w:val="26"/>
          <w:szCs w:val="26"/>
        </w:rPr>
        <w:t xml:space="preserve">User Journey Assessment</w:t>
      </w:r>
    </w:p>
    <w:p>
      <w:pPr>
        <w:spacing w:before="80" w:after="120"/>
      </w:pPr>
      <w:r>
        <w:rPr>
          <w:rFonts w:ascii="Arial" w:cs="Arial" w:eastAsia="Arial" w:hAnsi="Arial"/>
          <w:color w:val="374151"/>
          <w:sz w:val="22"/>
          <w:szCs w:val="22"/>
        </w:rPr>
        <w:t xml:space="preserve">The critical user question — “Can this company actually build what I need?” — is never answered. There are no real case studies, no before/after comparisons, no specific technology demonstrations. The user journey currently goes: arrive → read claims → leave with no evidence. This is the most urgent structural failure in the information architecture.</w:t>
      </w:r>
    </w:p>
    <w:p>
      <w:pPr>
        <w:pBdr>
          <w:bottom w:val="single" w:color="E5E7EB" w:sz="4"/>
        </w:pBdr>
        <w:spacing w:before="200" w:after="200"/>
      </w:pPr>
    </w:p>
    <w:p>
      <w:pPr>
        <w:pStyle w:val="Heading1"/>
        <w:spacing w:before="400" w:after="160"/>
      </w:pPr>
      <w:r>
        <w:rPr>
          <w:rFonts w:ascii="Arial" w:cs="Arial" w:eastAsia="Arial" w:hAnsi="Arial"/>
          <w:b/>
          <w:bCs/>
          <w:color w:val="0A2540"/>
          <w:sz w:val="36"/>
          <w:szCs w:val="36"/>
        </w:rPr>
        <w:t xml:space="preserve">3. Conversion Strategy Audit</w:t>
      </w:r>
    </w:p>
    <w:p>
      <w:pPr>
        <w:spacing w:before="80" w:after="120"/>
      </w:pPr>
      <w:r>
        <w:rPr>
          <w:rFonts w:ascii="Arial" w:cs="Arial" w:eastAsia="Arial" w:hAnsi="Arial"/>
          <w:color w:val="374151"/>
          <w:sz w:val="22"/>
          <w:szCs w:val="22"/>
        </w:rPr>
        <w:t xml:space="preserve">Verdict: The site has CTAs but no conversion architecture.</w:t>
      </w:r>
    </w:p>
    <w:p>
      <w:pPr>
        <w:pStyle w:val="Heading2"/>
        <w:spacing w:before="320" w:after="120"/>
      </w:pPr>
      <w:r>
        <w:rPr>
          <w:rFonts w:ascii="Arial" w:cs="Arial" w:eastAsia="Arial" w:hAnsi="Arial"/>
          <w:b/>
          <w:bCs/>
          <w:color w:val="0A2540"/>
          <w:sz w:val="26"/>
          <w:szCs w:val="26"/>
        </w:rPr>
        <w:t xml:space="preserve">CTA Placement</w:t>
      </w:r>
    </w:p>
    <w:p>
      <w:pPr>
        <w:spacing w:before="80" w:after="120"/>
      </w:pPr>
      <w:r>
        <w:rPr>
          <w:rFonts w:ascii="Arial" w:cs="Arial" w:eastAsia="Arial" w:hAnsi="Arial"/>
          <w:color w:val="374151"/>
          <w:sz w:val="22"/>
          <w:szCs w:val="22"/>
        </w:rPr>
        <w:t xml:space="preserve">CTAs exist (Schedule a Call, Get an Estimate) but are placed at logical positions rather than strategic positions. The hero CTA competes with a secondary link with equal visual weight — this split creates decision paralysis. There should be one primary CTA per viewport, with secondaries clearly subordinate.</w:t>
      </w:r>
    </w:p>
    <w:p>
      <w:pPr>
        <w:pStyle w:val="Heading2"/>
        <w:spacing w:before="320" w:after="120"/>
      </w:pPr>
      <w:r>
        <w:rPr>
          <w:rFonts w:ascii="Arial" w:cs="Arial" w:eastAsia="Arial" w:hAnsi="Arial"/>
          <w:b/>
          <w:bCs/>
          <w:color w:val="0A2540"/>
          <w:sz w:val="26"/>
          <w:szCs w:val="26"/>
        </w:rPr>
        <w:t xml:space="preserve">Trust Signals</w:t>
      </w:r>
    </w:p>
    <w:p>
      <w:pPr>
        <w:spacing w:before="80" w:after="120"/>
      </w:pPr>
      <w:r>
        <w:rPr>
          <w:rFonts w:ascii="Arial" w:cs="Arial" w:eastAsia="Arial" w:hAnsi="Arial"/>
          <w:color w:val="374151"/>
          <w:sz w:val="22"/>
          <w:szCs w:val="22"/>
        </w:rPr>
        <w:t xml:space="preserve">Trust signals are almost entirely absent:</w:t>
      </w:r>
    </w:p>
    <w:p>
      <w:pPr>
        <w:pStyle w:val="ListParagraph"/>
        <w:numPr>
          <w:ilvl w:val="0"/>
          <w:numId w:val="2"/>
        </w:numPr>
        <w:spacing w:before="60" w:after="60"/>
      </w:pPr>
      <w:r>
        <w:rPr>
          <w:rFonts w:ascii="Arial" w:cs="Arial" w:eastAsia="Arial" w:hAnsi="Arial"/>
          <w:color w:val="374151"/>
          <w:sz w:val="22"/>
          <w:szCs w:val="22"/>
        </w:rPr>
        <w:t xml:space="preserve">No client logos or names</w:t>
      </w:r>
    </w:p>
    <w:p>
      <w:pPr>
        <w:pStyle w:val="ListParagraph"/>
        <w:numPr>
          <w:ilvl w:val="0"/>
          <w:numId w:val="2"/>
        </w:numPr>
        <w:spacing w:before="60" w:after="60"/>
      </w:pPr>
      <w:r>
        <w:rPr>
          <w:rFonts w:ascii="Arial" w:cs="Arial" w:eastAsia="Arial" w:hAnsi="Arial"/>
          <w:color w:val="374151"/>
          <w:sz w:val="22"/>
          <w:szCs w:val="22"/>
        </w:rPr>
        <w:t xml:space="preserve">No testimonials (explicitly disabled in code: showTestimonials = false)</w:t>
      </w:r>
    </w:p>
    <w:p>
      <w:pPr>
        <w:pStyle w:val="ListParagraph"/>
        <w:numPr>
          <w:ilvl w:val="0"/>
          <w:numId w:val="2"/>
        </w:numPr>
        <w:spacing w:before="60" w:after="60"/>
      </w:pPr>
      <w:r>
        <w:rPr>
          <w:rFonts w:ascii="Arial" w:cs="Arial" w:eastAsia="Arial" w:hAnsi="Arial"/>
          <w:color w:val="374151"/>
          <w:sz w:val="22"/>
          <w:szCs w:val="22"/>
        </w:rPr>
        <w:t xml:space="preserve">No case studies with real project data</w:t>
      </w:r>
    </w:p>
    <w:p>
      <w:pPr>
        <w:pStyle w:val="ListParagraph"/>
        <w:numPr>
          <w:ilvl w:val="0"/>
          <w:numId w:val="2"/>
        </w:numPr>
        <w:spacing w:before="60" w:after="60"/>
      </w:pPr>
      <w:r>
        <w:rPr>
          <w:rFonts w:ascii="Arial" w:cs="Arial" w:eastAsia="Arial" w:hAnsi="Arial"/>
          <w:color w:val="374151"/>
          <w:sz w:val="22"/>
          <w:szCs w:val="22"/>
        </w:rPr>
        <w:t xml:space="preserve">No team photos or founder story</w:t>
      </w:r>
    </w:p>
    <w:p>
      <w:pPr>
        <w:pStyle w:val="ListParagraph"/>
        <w:numPr>
          <w:ilvl w:val="0"/>
          <w:numId w:val="2"/>
        </w:numPr>
        <w:spacing w:before="60" w:after="60"/>
      </w:pPr>
      <w:r>
        <w:rPr>
          <w:rFonts w:ascii="Arial" w:cs="Arial" w:eastAsia="Arial" w:hAnsi="Arial"/>
          <w:color w:val="374151"/>
          <w:sz w:val="22"/>
          <w:szCs w:val="22"/>
        </w:rPr>
        <w:t xml:space="preserve">No years of experience, number of projects, or client count metrics</w:t>
      </w:r>
    </w:p>
    <w:p>
      <w:pPr>
        <w:pStyle w:val="ListParagraph"/>
        <w:numPr>
          <w:ilvl w:val="0"/>
          <w:numId w:val="2"/>
        </w:numPr>
        <w:spacing w:before="60" w:after="60"/>
      </w:pPr>
      <w:r>
        <w:rPr>
          <w:rFonts w:ascii="Arial" w:cs="Arial" w:eastAsia="Arial" w:hAnsi="Arial"/>
          <w:color w:val="374151"/>
          <w:sz w:val="22"/>
          <w:szCs w:val="22"/>
        </w:rPr>
        <w:t xml:space="preserve">No press mentions or awards</w:t>
      </w:r>
    </w:p>
    <w:p>
      <w:pPr>
        <w:spacing w:before="80" w:after="120"/>
      </w:pPr>
      <w:r>
        <w:rPr>
          <w:rFonts w:ascii="Arial" w:cs="Arial" w:eastAsia="Arial" w:hAnsi="Arial"/>
          <w:color w:val="374151"/>
          <w:sz w:val="22"/>
          <w:szCs w:val="22"/>
        </w:rPr>
        <w:t xml:space="preserve">Without trust signals, the conversion rate will be poor regardless of CTA placement. Trust is the prerequisite for conversion, not the result of it.</w:t>
      </w:r>
    </w:p>
    <w:p>
      <w:pPr>
        <w:pStyle w:val="Heading2"/>
        <w:spacing w:before="320" w:after="120"/>
      </w:pPr>
      <w:r>
        <w:rPr>
          <w:rFonts w:ascii="Arial" w:cs="Arial" w:eastAsia="Arial" w:hAnsi="Arial"/>
          <w:b/>
          <w:bCs/>
          <w:color w:val="0A2540"/>
          <w:sz w:val="26"/>
          <w:szCs w:val="26"/>
        </w:rPr>
        <w:t xml:space="preserve">Psychological Triggers</w:t>
      </w:r>
    </w:p>
    <w:p>
      <w:pPr>
        <w:spacing w:before="80" w:after="120"/>
      </w:pPr>
      <w:r>
        <w:rPr>
          <w:rFonts w:ascii="Arial" w:cs="Arial" w:eastAsia="Arial" w:hAnsi="Arial"/>
          <w:color w:val="374151"/>
          <w:sz w:val="22"/>
          <w:szCs w:val="22"/>
        </w:rPr>
        <w:t xml:space="preserve">The Estimator is the site’s most interesting conversion tool — a 7-step pricing calculator that guides users through their project scope. This is genuinely smart. However, it critically fails at the end: clicking the final CTA opens the user’s email client. This is a conversion cliff. The estimator should submit to a form, trigger a CRM workflow, or at minimum display a confirmation page. Dropping into mailto: in 2025 signals an unfinished product.</w:t>
      </w:r>
    </w:p>
    <w:p>
      <w:pPr>
        <w:pStyle w:val="Heading2"/>
        <w:spacing w:before="320" w:after="120"/>
      </w:pPr>
      <w:r>
        <w:rPr>
          <w:rFonts w:ascii="Arial" w:cs="Arial" w:eastAsia="Arial" w:hAnsi="Arial"/>
          <w:b/>
          <w:bCs/>
          <w:color w:val="0A2540"/>
          <w:sz w:val="26"/>
          <w:szCs w:val="26"/>
        </w:rPr>
        <w:t xml:space="preserve">Conversion Leaks Identified</w:t>
      </w:r>
    </w:p>
    <w:p>
      <w:pPr>
        <w:pStyle w:val="ListParagraph"/>
        <w:numPr>
          <w:ilvl w:val="0"/>
          <w:numId w:val="2"/>
        </w:numPr>
        <w:spacing w:before="80" w:after="80"/>
      </w:pPr>
      <w:r>
        <w:rPr>
          <w:rFonts w:ascii="Arial" w:cs="Arial" w:eastAsia="Arial" w:hAnsi="Arial"/>
          <w:b/>
          <w:bCs/>
          <w:color w:val="E63946"/>
          <w:sz w:val="22"/>
          <w:szCs w:val="22"/>
        </w:rPr>
        <w:t xml:space="preserve">Critical Leak: </w:t>
      </w:r>
      <w:r>
        <w:rPr>
          <w:rFonts w:ascii="Arial" w:cs="Arial" w:eastAsia="Arial" w:hAnsi="Arial"/>
          <w:color w:val="374151"/>
          <w:sz w:val="22"/>
          <w:szCs w:val="22"/>
        </w:rPr>
        <w:t xml:space="preserve">Contact form inputs have no onChange handlers or state management — the form is non-functional and cannot capture or submit data</w:t>
      </w:r>
    </w:p>
    <w:p>
      <w:pPr>
        <w:pStyle w:val="ListParagraph"/>
        <w:numPr>
          <w:ilvl w:val="0"/>
          <w:numId w:val="2"/>
        </w:numPr>
        <w:spacing w:before="80" w:after="80"/>
      </w:pPr>
      <w:r>
        <w:rPr>
          <w:rFonts w:ascii="Arial" w:cs="Arial" w:eastAsia="Arial" w:hAnsi="Arial"/>
          <w:b/>
          <w:bCs/>
          <w:color w:val="E63946"/>
          <w:sz w:val="22"/>
          <w:szCs w:val="22"/>
        </w:rPr>
        <w:t xml:space="preserve">Critical Leak: </w:t>
      </w:r>
      <w:r>
        <w:rPr>
          <w:rFonts w:ascii="Arial" w:cs="Arial" w:eastAsia="Arial" w:hAnsi="Arial"/>
          <w:color w:val="374151"/>
          <w:sz w:val="22"/>
          <w:szCs w:val="22"/>
        </w:rPr>
        <w:t xml:space="preserve">Estimator final step triggers mailto: instead of a real form submission</w:t>
      </w:r>
    </w:p>
    <w:p>
      <w:pPr>
        <w:pStyle w:val="ListParagraph"/>
        <w:numPr>
          <w:ilvl w:val="0"/>
          <w:numId w:val="2"/>
        </w:numPr>
        <w:spacing w:before="80" w:after="80"/>
      </w:pPr>
      <w:r>
        <w:rPr>
          <w:rFonts w:ascii="Arial" w:cs="Arial" w:eastAsia="Arial" w:hAnsi="Arial"/>
          <w:b/>
          <w:bCs/>
          <w:color w:val="E63946"/>
          <w:sz w:val="22"/>
          <w:szCs w:val="22"/>
        </w:rPr>
        <w:t xml:space="preserve">Critical Leak: </w:t>
      </w:r>
      <w:r>
        <w:rPr>
          <w:rFonts w:ascii="Arial" w:cs="Arial" w:eastAsia="Arial" w:hAnsi="Arial"/>
          <w:color w:val="374151"/>
          <w:sz w:val="22"/>
          <w:szCs w:val="22"/>
        </w:rPr>
        <w:t xml:space="preserve">Work/Portfolio section is empty (hasRealCaseStudyData = false) — visitors see nothing</w:t>
      </w:r>
    </w:p>
    <w:p>
      <w:pPr>
        <w:pStyle w:val="ListParagraph"/>
        <w:numPr>
          <w:ilvl w:val="0"/>
          <w:numId w:val="2"/>
        </w:numPr>
        <w:spacing w:before="80" w:after="80"/>
      </w:pPr>
      <w:r>
        <w:rPr>
          <w:rFonts w:ascii="Arial" w:cs="Arial" w:eastAsia="Arial" w:hAnsi="Arial"/>
          <w:b/>
          <w:bCs/>
          <w:color w:val="E63946"/>
          <w:sz w:val="22"/>
          <w:szCs w:val="22"/>
        </w:rPr>
        <w:t xml:space="preserve">Major Leak: </w:t>
      </w:r>
      <w:r>
        <w:rPr>
          <w:rFonts w:ascii="Arial" w:cs="Arial" w:eastAsia="Arial" w:hAnsi="Arial"/>
          <w:color w:val="374151"/>
          <w:sz w:val="22"/>
          <w:szCs w:val="22"/>
        </w:rPr>
        <w:t xml:space="preserve">No testimonials section — social proof is disabled entirely</w:t>
      </w:r>
    </w:p>
    <w:p>
      <w:pPr>
        <w:pStyle w:val="ListParagraph"/>
        <w:numPr>
          <w:ilvl w:val="0"/>
          <w:numId w:val="2"/>
        </w:numPr>
        <w:spacing w:before="80" w:after="80"/>
      </w:pPr>
      <w:r>
        <w:rPr>
          <w:rFonts w:ascii="Arial" w:cs="Arial" w:eastAsia="Arial" w:hAnsi="Arial"/>
          <w:b/>
          <w:bCs/>
          <w:color w:val="E63946"/>
          <w:sz w:val="22"/>
          <w:szCs w:val="22"/>
        </w:rPr>
        <w:t xml:space="preserve">Major Leak: </w:t>
      </w:r>
      <w:r>
        <w:rPr>
          <w:rFonts w:ascii="Arial" w:cs="Arial" w:eastAsia="Arial" w:hAnsi="Arial"/>
          <w:color w:val="374151"/>
          <w:sz w:val="22"/>
          <w:szCs w:val="22"/>
        </w:rPr>
        <w:t xml:space="preserve">No clear pricing page or transparent rate information</w:t>
      </w:r>
    </w:p>
    <w:p>
      <w:pPr>
        <w:pStyle w:val="ListParagraph"/>
        <w:numPr>
          <w:ilvl w:val="0"/>
          <w:numId w:val="2"/>
        </w:numPr>
        <w:spacing w:before="80" w:after="80"/>
      </w:pPr>
      <w:r>
        <w:rPr>
          <w:rFonts w:ascii="Arial" w:cs="Arial" w:eastAsia="Arial" w:hAnsi="Arial"/>
          <w:b/>
          <w:bCs/>
          <w:color w:val="E63946"/>
          <w:sz w:val="22"/>
          <w:szCs w:val="22"/>
        </w:rPr>
        <w:t xml:space="preserve">Minor Leak: </w:t>
      </w:r>
      <w:r>
        <w:rPr>
          <w:rFonts w:ascii="Arial" w:cs="Arial" w:eastAsia="Arial" w:hAnsi="Arial"/>
          <w:color w:val="374151"/>
          <w:sz w:val="22"/>
          <w:szCs w:val="22"/>
        </w:rPr>
        <w:t xml:space="preserve">Schedule page and Contact page serve overlapping purposes without differentiation</w:t>
      </w:r>
    </w:p>
    <w:p>
      <w:pPr>
        <w:pBdr>
          <w:bottom w:val="single" w:color="E5E7EB" w:sz="4"/>
        </w:pBdr>
        <w:spacing w:before="200" w:after="200"/>
      </w:pPr>
    </w:p>
    <w:p>
      <w:pPr>
        <w:pStyle w:val="Heading1"/>
        <w:spacing w:before="400" w:after="160"/>
      </w:pPr>
      <w:r>
        <w:rPr>
          <w:rFonts w:ascii="Arial" w:cs="Arial" w:eastAsia="Arial" w:hAnsi="Arial"/>
          <w:b/>
          <w:bCs/>
          <w:color w:val="0A2540"/>
          <w:sz w:val="36"/>
          <w:szCs w:val="36"/>
        </w:rPr>
        <w:t xml:space="preserve">4. Section-by-Section Breakdown</w:t>
      </w:r>
    </w:p>
    <w:p>
      <w:pPr>
        <w:pStyle w:val="Heading2"/>
        <w:spacing w:before="320" w:after="120"/>
      </w:pPr>
      <w:r>
        <w:rPr>
          <w:rFonts w:ascii="Arial" w:cs="Arial" w:eastAsia="Arial" w:hAnsi="Arial"/>
          <w:b/>
          <w:bCs/>
          <w:color w:val="0A2540"/>
          <w:sz w:val="26"/>
          <w:szCs w:val="26"/>
        </w:rPr>
        <w:t xml:space="preserve">Hero Section</w:t>
      </w:r>
    </w:p>
    <w:p>
      <w:pPr>
        <w:spacing w:before="80" w:after="120"/>
      </w:pPr>
      <w:r>
        <w:rPr>
          <w:rFonts w:ascii="Arial" w:cs="Arial" w:eastAsia="Arial" w:hAnsi="Arial"/>
          <w:color w:val="374151"/>
          <w:sz w:val="22"/>
          <w:szCs w:val="22"/>
        </w:rPr>
        <w:t xml:space="preserve">Purpose: Brand positioning and initial CTA. Quality: 6/10.</w:t>
      </w:r>
    </w:p>
    <w:p>
      <w:pPr>
        <w:spacing w:before="80" w:after="120"/>
      </w:pPr>
      <w:r>
        <w:rPr>
          <w:rFonts w:ascii="Arial" w:cs="Arial" w:eastAsia="Arial" w:hAnsi="Arial"/>
          <w:color w:val="374151"/>
          <w:sz w:val="22"/>
          <w:szCs w:val="22"/>
        </w:rPr>
        <w:t xml:space="preserve">The hero communicates what the company does but not why it is different. The headline is competent but not memorable. Compare “We build exceptional web experiences” (generic) with something like “The studio behind the interfaces that convert” (specific and outcome-driven). The animation entrance is smooth, but the hero lacks a visual focal point — no product screenshot, no work sample, no visual evidence of craft.</w:t>
      </w:r>
    </w:p>
    <w:p>
      <w:pPr>
        <w:pStyle w:val="Heading2"/>
        <w:spacing w:before="320" w:after="120"/>
      </w:pPr>
      <w:r>
        <w:rPr>
          <w:rFonts w:ascii="Arial" w:cs="Arial" w:eastAsia="Arial" w:hAnsi="Arial"/>
          <w:b/>
          <w:bCs/>
          <w:color w:val="0A2540"/>
          <w:sz w:val="26"/>
          <w:szCs w:val="26"/>
        </w:rPr>
        <w:t xml:space="preserve">Services Section</w:t>
      </w:r>
    </w:p>
    <w:p>
      <w:pPr>
        <w:spacing w:before="80" w:after="120"/>
      </w:pPr>
      <w:r>
        <w:rPr>
          <w:rFonts w:ascii="Arial" w:cs="Arial" w:eastAsia="Arial" w:hAnsi="Arial"/>
          <w:color w:val="374151"/>
          <w:sz w:val="22"/>
          <w:szCs w:val="22"/>
        </w:rPr>
        <w:t xml:space="preserve">Purpose: Establish service scope. Quality: 6/10.</w:t>
      </w:r>
    </w:p>
    <w:p>
      <w:pPr>
        <w:spacing w:before="80" w:after="120"/>
      </w:pPr>
      <w:r>
        <w:rPr>
          <w:rFonts w:ascii="Arial" w:cs="Arial" w:eastAsia="Arial" w:hAnsi="Arial"/>
          <w:color w:val="374151"/>
          <w:sz w:val="22"/>
          <w:szCs w:val="22"/>
        </w:rPr>
        <w:t xml:space="preserve">Services are listed cleanly but feel like a menu rather than a value proposition. Each service needs a sentence that explains the business outcome, not just the deliverable. “Web Design” should be “Web Design — interfaces that convert visitors into clients.”</w:t>
      </w:r>
    </w:p>
    <w:p>
      <w:pPr>
        <w:pStyle w:val="Heading2"/>
        <w:spacing w:before="320" w:after="120"/>
      </w:pPr>
      <w:r>
        <w:rPr>
          <w:rFonts w:ascii="Arial" w:cs="Arial" w:eastAsia="Arial" w:hAnsi="Arial"/>
          <w:b/>
          <w:bCs/>
          <w:color w:val="0A2540"/>
          <w:sz w:val="26"/>
          <w:szCs w:val="26"/>
        </w:rPr>
        <w:t xml:space="preserve">Process Section (Homepage)</w:t>
      </w:r>
    </w:p>
    <w:p>
      <w:pPr>
        <w:spacing w:before="80" w:after="120"/>
      </w:pPr>
      <w:r>
        <w:rPr>
          <w:rFonts w:ascii="Arial" w:cs="Arial" w:eastAsia="Arial" w:hAnsi="Arial"/>
          <w:color w:val="374151"/>
          <w:sz w:val="22"/>
          <w:szCs w:val="22"/>
        </w:rPr>
        <w:t xml:space="preserve">Purpose: Reduce purchase anxiety. Quality: 5/10.</w:t>
      </w:r>
    </w:p>
    <w:p>
      <w:pPr>
        <w:spacing w:before="80" w:after="120"/>
      </w:pPr>
      <w:r>
        <w:rPr>
          <w:rFonts w:ascii="Arial" w:cs="Arial" w:eastAsia="Arial" w:hAnsi="Arial"/>
          <w:color w:val="374151"/>
          <w:sz w:val="22"/>
          <w:szCs w:val="22"/>
        </w:rPr>
        <w:t xml:space="preserve">The 3-step process (Discover, Design, Deploy) is overly simplified compared to the detailed 7-step process page. This inconsistency confuses visitors. If the company wants to emphasize a rigorous process, the homepage should reference the full process, not a cartoon version of it.</w:t>
      </w:r>
    </w:p>
    <w:p>
      <w:pPr>
        <w:pStyle w:val="Heading2"/>
        <w:spacing w:before="320" w:after="120"/>
      </w:pPr>
      <w:r>
        <w:rPr>
          <w:rFonts w:ascii="Arial" w:cs="Arial" w:eastAsia="Arial" w:hAnsi="Arial"/>
          <w:b/>
          <w:bCs/>
          <w:color w:val="0A2540"/>
          <w:sz w:val="26"/>
          <w:szCs w:val="26"/>
        </w:rPr>
        <w:t xml:space="preserve">Estimator Section</w:t>
      </w:r>
    </w:p>
    <w:p>
      <w:pPr>
        <w:spacing w:before="80" w:after="120"/>
      </w:pPr>
      <w:r>
        <w:rPr>
          <w:rFonts w:ascii="Arial" w:cs="Arial" w:eastAsia="Arial" w:hAnsi="Arial"/>
          <w:color w:val="374151"/>
          <w:sz w:val="22"/>
          <w:szCs w:val="22"/>
        </w:rPr>
        <w:t xml:space="preserve">Purpose: Generate qualified leads with pricing context. Quality: 7/10.</w:t>
      </w:r>
    </w:p>
    <w:p>
      <w:pPr>
        <w:spacing w:before="80" w:after="120"/>
      </w:pPr>
      <w:r>
        <w:rPr>
          <w:rFonts w:ascii="Arial" w:cs="Arial" w:eastAsia="Arial" w:hAnsi="Arial"/>
          <w:color w:val="374151"/>
          <w:sz w:val="22"/>
          <w:szCs w:val="22"/>
        </w:rPr>
        <w:t xml:space="preserve">This is the site’s most innovative section. The 7-step interactive estimator is genuinely useful and demonstrates technical sophistication. The fatal flaw is the mailto: endpoint. Fix this and the estimator becomes the site’s strongest conversion asset.</w:t>
      </w:r>
    </w:p>
    <w:p>
      <w:pPr>
        <w:pStyle w:val="Heading2"/>
        <w:spacing w:before="320" w:after="120"/>
      </w:pPr>
      <w:r>
        <w:rPr>
          <w:rFonts w:ascii="Arial" w:cs="Arial" w:eastAsia="Arial" w:hAnsi="Arial"/>
          <w:b/>
          <w:bCs/>
          <w:color w:val="0A2540"/>
          <w:sz w:val="26"/>
          <w:szCs w:val="26"/>
        </w:rPr>
        <w:t xml:space="preserve">Writing/Blog Section</w:t>
      </w:r>
    </w:p>
    <w:p>
      <w:pPr>
        <w:spacing w:before="80" w:after="120"/>
      </w:pPr>
      <w:r>
        <w:rPr>
          <w:rFonts w:ascii="Arial" w:cs="Arial" w:eastAsia="Arial" w:hAnsi="Arial"/>
          <w:color w:val="374151"/>
          <w:sz w:val="22"/>
          <w:szCs w:val="22"/>
        </w:rPr>
        <w:t xml:space="preserve">Purpose: Content marketing and SEO authority. Quality: 7/10.</w:t>
      </w:r>
    </w:p>
    <w:p>
      <w:pPr>
        <w:spacing w:before="80" w:after="120"/>
      </w:pPr>
      <w:r>
        <w:rPr>
          <w:rFonts w:ascii="Arial" w:cs="Arial" w:eastAsia="Arial" w:hAnsi="Arial"/>
          <w:color w:val="374151"/>
          <w:sz w:val="22"/>
          <w:szCs w:val="22"/>
        </w:rPr>
        <w:t xml:space="preserve">The writing section is well-executed — clean article cards, readable typography, appropriate for a thought-leadership positioning. The dates cluster around late 2024, which raises questions about whether the company is actively publishing. Stale content dates signal inactivity to discerning clients.</w:t>
      </w:r>
    </w:p>
    <w:p>
      <w:pPr>
        <w:pStyle w:val="Heading2"/>
        <w:spacing w:before="320" w:after="120"/>
      </w:pPr>
      <w:r>
        <w:rPr>
          <w:rFonts w:ascii="Arial" w:cs="Arial" w:eastAsia="Arial" w:hAnsi="Arial"/>
          <w:b/>
          <w:bCs/>
          <w:color w:val="0A2540"/>
          <w:sz w:val="26"/>
          <w:szCs w:val="26"/>
        </w:rPr>
        <w:t xml:space="preserve">Standards Page</w:t>
      </w:r>
    </w:p>
    <w:p>
      <w:pPr>
        <w:spacing w:before="80" w:after="120"/>
      </w:pPr>
      <w:r>
        <w:rPr>
          <w:rFonts w:ascii="Arial" w:cs="Arial" w:eastAsia="Arial" w:hAnsi="Arial"/>
          <w:color w:val="374151"/>
          <w:sz w:val="22"/>
          <w:szCs w:val="22"/>
        </w:rPr>
        <w:t xml:space="preserve">Purpose: Differentiate via quality benchmarks. Quality: 8/10.</w:t>
      </w:r>
    </w:p>
    <w:p>
      <w:pPr>
        <w:spacing w:before="80" w:after="120"/>
      </w:pPr>
      <w:r>
        <w:rPr>
          <w:rFonts w:ascii="Arial" w:cs="Arial" w:eastAsia="Arial" w:hAnsi="Arial"/>
          <w:color w:val="374151"/>
          <w:sz w:val="22"/>
          <w:szCs w:val="22"/>
        </w:rPr>
        <w:t xml:space="preserve">This is the site’s most genuinely differentiated piece of content. Publishing specific performance benchmarks (Core Web Vitals targets, accessibility standards, code quality metrics) signals expertise that few agencies bother to articulate. This page should be promoted far more aggressively — it should be linked from the homepage hero and referenced in every service page.</w:t>
      </w:r>
    </w:p>
    <w:p>
      <w:pPr>
        <w:pStyle w:val="Heading2"/>
        <w:spacing w:before="320" w:after="120"/>
      </w:pPr>
      <w:r>
        <w:rPr>
          <w:rFonts w:ascii="Arial" w:cs="Arial" w:eastAsia="Arial" w:hAnsi="Arial"/>
          <w:b/>
          <w:bCs/>
          <w:color w:val="0A2540"/>
          <w:sz w:val="26"/>
          <w:szCs w:val="26"/>
        </w:rPr>
        <w:t xml:space="preserve">Footer</w:t>
      </w:r>
    </w:p>
    <w:p>
      <w:pPr>
        <w:spacing w:before="80" w:after="120"/>
      </w:pPr>
      <w:r>
        <w:rPr>
          <w:rFonts w:ascii="Arial" w:cs="Arial" w:eastAsia="Arial" w:hAnsi="Arial"/>
          <w:color w:val="374151"/>
          <w:sz w:val="22"/>
          <w:szCs w:val="22"/>
        </w:rPr>
        <w:t xml:space="preserve">Purpose: Navigation fallback and brand reinforcement. Quality: 7/10.</w:t>
      </w:r>
    </w:p>
    <w:p>
      <w:pPr>
        <w:spacing w:before="80" w:after="120"/>
      </w:pPr>
      <w:r>
        <w:rPr>
          <w:rFonts w:ascii="Arial" w:cs="Arial" w:eastAsia="Arial" w:hAnsi="Arial"/>
          <w:color w:val="374151"/>
          <w:sz w:val="22"/>
          <w:szCs w:val="22"/>
        </w:rPr>
        <w:t xml:space="preserve">Clean, well-organized, bilingual. The responsive logo (text collapses on mobile) is a nice touch. The social links could be more prominent for a company that presumably has a portfolio to show.</w:t>
      </w:r>
    </w:p>
    <w:p>
      <w:pPr>
        <w:pBdr>
          <w:bottom w:val="single" w:color="E5E7EB" w:sz="4"/>
        </w:pBdr>
        <w:spacing w:before="200" w:after="200"/>
      </w:pPr>
    </w:p>
    <w:p>
      <w:pPr>
        <w:pStyle w:val="Heading1"/>
        <w:spacing w:before="400" w:after="160"/>
      </w:pPr>
      <w:r>
        <w:rPr>
          <w:rFonts w:ascii="Arial" w:cs="Arial" w:eastAsia="Arial" w:hAnsi="Arial"/>
          <w:b/>
          <w:bCs/>
          <w:color w:val="0A2540"/>
          <w:sz w:val="36"/>
          <w:szCs w:val="36"/>
        </w:rPr>
        <w:t xml:space="preserve">5. Page-by-Page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800"/>
        <w:gridCol w:w="1760"/>
      </w:tblGrid>
      <w:tr>
        <w:tc>
          <w:tcPr>
            <w:tcW w:type="dxa" w:w="18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0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Effectiveness</w:t>
            </w:r>
          </w:p>
        </w:tc>
        <w:tc>
          <w:tcPr>
            <w:tcW w:type="dxa" w:w="180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Design Consistency</w:t>
            </w:r>
          </w:p>
        </w:tc>
        <w:tc>
          <w:tcPr>
            <w:tcW w:type="dxa" w:w="1760"/>
            <w:tcBorders>
              <w:top w:val="single" w:color="D1D5DB" w:sz="1"/>
              <w:left w:val="single" w:color="D1D5DB" w:sz="1"/>
              <w:bottom w:val="single" w:color="D1D5DB" w:sz="1"/>
              <w:right w:val="single" w:color="D1D5DB"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Conversion Potential</w:t>
            </w:r>
          </w:p>
        </w:tc>
      </w:tr>
      <w:tr>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tcPr>
          <w:p>
            <w:r>
              <w:rPr>
                <w:rFonts w:ascii="Arial" w:cs="Arial" w:eastAsia="Arial" w:hAnsi="Arial"/>
                <w:b/>
                <w:bCs/>
                <w:color w:val="374151"/>
                <w:sz w:val="20"/>
                <w:szCs w:val="20"/>
              </w:rPr>
              <w:t xml:space="preserve">Home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Strong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Low — no evidence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7/10</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3/10 — no proof</w:t>
            </w:r>
          </w:p>
        </w:tc>
      </w:tr>
      <w:tr>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tcPr>
          <w:p>
            <w:r>
              <w:rPr>
                <w:rFonts w:ascii="Arial" w:cs="Arial" w:eastAsia="Arial" w:hAnsi="Arial"/>
                <w:b/>
                <w:bCs/>
                <w:color w:val="374151"/>
                <w:sz w:val="20"/>
                <w:szCs w:val="20"/>
              </w:rPr>
              <w:t xml:space="preserve">Approach</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Clear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Good concepts, no proof</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7/10</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5/10</w:t>
            </w:r>
          </w:p>
        </w:tc>
      </w:tr>
      <w:tr>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tcPr>
          <w:p>
            <w:r>
              <w:rPr>
                <w:rFonts w:ascii="Arial" w:cs="Arial" w:eastAsia="Arial" w:hAnsi="Arial"/>
                <w:b/>
                <w:bCs/>
                <w:color w:val="374151"/>
                <w:sz w:val="20"/>
                <w:szCs w:val="20"/>
              </w:rPr>
              <w:t xml:space="preserve">Process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Adequate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Overlaps Approach</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7/10</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4/10</w:t>
            </w:r>
          </w:p>
        </w:tc>
      </w:tr>
      <w:tr>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tcPr>
          <w:p>
            <w:r>
              <w:rPr>
                <w:rFonts w:ascii="Arial" w:cs="Arial" w:eastAsia="Arial" w:hAnsi="Arial"/>
                <w:b/>
                <w:bCs/>
                <w:color w:val="374151"/>
                <w:sz w:val="20"/>
                <w:szCs w:val="20"/>
              </w:rPr>
              <w:t xml:space="preserve">Standards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Excellent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Best page on site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8/10</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7/10</w:t>
            </w:r>
          </w:p>
        </w:tc>
      </w:tr>
      <w:tr>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tcPr>
          <w:p>
            <w:r>
              <w:rPr>
                <w:rFonts w:ascii="Arial" w:cs="Arial" w:eastAsia="Arial" w:hAnsi="Arial"/>
                <w:b/>
                <w:bCs/>
                <w:color w:val="374151"/>
                <w:sz w:val="20"/>
                <w:szCs w:val="20"/>
              </w:rPr>
              <w:t xml:space="preserve">Services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Clear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Generic execution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6/10</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5/10</w:t>
            </w:r>
          </w:p>
        </w:tc>
      </w:tr>
      <w:tr>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tcPr>
          <w:p>
            <w:r>
              <w:rPr>
                <w:rFonts w:ascii="Arial" w:cs="Arial" w:eastAsia="Arial" w:hAnsi="Arial"/>
                <w:b/>
                <w:bCs/>
                <w:color w:val="374151"/>
                <w:sz w:val="20"/>
                <w:szCs w:val="20"/>
              </w:rPr>
              <w:t xml:space="preserve">Work</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Critical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Empty, broken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N/A</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0/10 — broken</w:t>
            </w:r>
          </w:p>
        </w:tc>
      </w:tr>
      <w:tr>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tcPr>
          <w:p>
            <w:r>
              <w:rPr>
                <w:rFonts w:ascii="Arial" w:cs="Arial" w:eastAsia="Arial" w:hAnsi="Arial"/>
                <w:b/>
                <w:bCs/>
                <w:color w:val="374151"/>
                <w:sz w:val="20"/>
                <w:szCs w:val="20"/>
              </w:rPr>
              <w:t xml:space="preserve">Writing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Good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Quality content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7/10</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6/10</w:t>
            </w:r>
          </w:p>
        </w:tc>
      </w:tr>
      <w:tr>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tcPr>
          <w:p>
            <w:r>
              <w:rPr>
                <w:rFonts w:ascii="Arial" w:cs="Arial" w:eastAsia="Arial" w:hAnsi="Arial"/>
                <w:b/>
                <w:bCs/>
                <w:color w:val="374151"/>
                <w:sz w:val="20"/>
                <w:szCs w:val="20"/>
              </w:rPr>
              <w:t xml:space="preserve">Estimator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Strong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Broken endpoint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7/10</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3/10 — mailto</w:t>
            </w:r>
          </w:p>
        </w:tc>
      </w:tr>
      <w:tr>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tcPr>
          <w:p>
            <w:r>
              <w:rPr>
                <w:rFonts w:ascii="Arial" w:cs="Arial" w:eastAsia="Arial" w:hAnsi="Arial"/>
                <w:b/>
                <w:bCs/>
                <w:color w:val="374151"/>
                <w:sz w:val="20"/>
                <w:szCs w:val="20"/>
              </w:rPr>
              <w:t xml:space="preserve">Contact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Exists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Form non-functional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6/10</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1/10 — broken</w:t>
            </w:r>
          </w:p>
        </w:tc>
      </w:tr>
      <w:tr>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tcPr>
          <w:p>
            <w:r>
              <w:rPr>
                <w:rFonts w:ascii="Arial" w:cs="Arial" w:eastAsia="Arial" w:hAnsi="Arial"/>
                <w:b/>
                <w:bCs/>
                <w:color w:val="374151"/>
                <w:sz w:val="20"/>
                <w:szCs w:val="20"/>
              </w:rPr>
              <w:t xml:space="preserve">Schedule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Functional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Good UX, redundant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7/10</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6/10</w:t>
            </w:r>
          </w:p>
        </w:tc>
      </w:tr>
    </w:tbl>
    <w:p>
      <w:pPr>
        <w:pBdr>
          <w:bottom w:val="single" w:color="E5E7EB" w:sz="4"/>
        </w:pBdr>
        <w:spacing w:before="200" w:after="200"/>
      </w:pPr>
    </w:p>
    <w:p>
      <w:pPr>
        <w:pStyle w:val="Heading1"/>
        <w:spacing w:before="400" w:after="160"/>
      </w:pPr>
      <w:r>
        <w:rPr>
          <w:rFonts w:ascii="Arial" w:cs="Arial" w:eastAsia="Arial" w:hAnsi="Arial"/>
          <w:b/>
          <w:bCs/>
          <w:color w:val="0A2540"/>
          <w:sz w:val="36"/>
          <w:szCs w:val="36"/>
        </w:rPr>
        <w:t xml:space="preserve">6. UI Design Quality Audit</w:t>
      </w:r>
    </w:p>
    <w:p>
      <w:pPr>
        <w:pStyle w:val="Heading2"/>
        <w:spacing w:before="320" w:after="120"/>
      </w:pPr>
      <w:r>
        <w:rPr>
          <w:rFonts w:ascii="Arial" w:cs="Arial" w:eastAsia="Arial" w:hAnsi="Arial"/>
          <w:b/>
          <w:bCs/>
          <w:color w:val="0A2540"/>
          <w:sz w:val="26"/>
          <w:szCs w:val="26"/>
        </w:rPr>
        <w:t xml:space="preserve">Typography Scale</w:t>
      </w:r>
    </w:p>
    <w:p>
      <w:pPr>
        <w:spacing w:before="80" w:after="120"/>
      </w:pPr>
      <w:r>
        <w:rPr>
          <w:rFonts w:ascii="Arial" w:cs="Arial" w:eastAsia="Arial" w:hAnsi="Arial"/>
          <w:color w:val="374151"/>
          <w:sz w:val="22"/>
          <w:szCs w:val="22"/>
        </w:rPr>
        <w:t xml:space="preserve">The type scale works at macro level but breaks at the detail level. Heading sizes are inconsistent across pages (the h1 on the Standards page is noticeably larger than on Services pages). Body text line-height is appropriate. However, there is no clear typographic hierarchy rule being applied systematically — some sections use h2 where h3 would be appropriate, diluting the visual structure.</w:t>
      </w:r>
    </w:p>
    <w:p>
      <w:pPr>
        <w:pStyle w:val="Heading2"/>
        <w:spacing w:before="320" w:after="120"/>
      </w:pPr>
      <w:r>
        <w:rPr>
          <w:rFonts w:ascii="Arial" w:cs="Arial" w:eastAsia="Arial" w:hAnsi="Arial"/>
          <w:b/>
          <w:bCs/>
          <w:color w:val="0A2540"/>
          <w:sz w:val="26"/>
          <w:szCs w:val="26"/>
        </w:rPr>
        <w:t xml:space="preserve">Spacing System</w:t>
      </w:r>
    </w:p>
    <w:p>
      <w:pPr>
        <w:spacing w:before="80" w:after="120"/>
      </w:pPr>
      <w:r>
        <w:rPr>
          <w:rFonts w:ascii="Arial" w:cs="Arial" w:eastAsia="Arial" w:hAnsi="Arial"/>
          <w:color w:val="374151"/>
          <w:sz w:val="22"/>
          <w:szCs w:val="22"/>
        </w:rPr>
        <w:t xml:space="preserve">Tailwind’s default spacing scale is used throughout. This is fine but not distinctive. Premium agencies define a custom spacing rhythm — often a 4px or 8px base unit applied with intention. The current implementation sometimes feels visually tight (service cards) and sometimes too loose (hero section vertical padding).</w:t>
      </w:r>
    </w:p>
    <w:p>
      <w:pPr>
        <w:pStyle w:val="Heading2"/>
        <w:spacing w:before="320" w:after="120"/>
      </w:pPr>
      <w:r>
        <w:rPr>
          <w:rFonts w:ascii="Arial" w:cs="Arial" w:eastAsia="Arial" w:hAnsi="Arial"/>
          <w:b/>
          <w:bCs/>
          <w:color w:val="0A2540"/>
          <w:sz w:val="26"/>
          <w:szCs w:val="26"/>
        </w:rPr>
        <w:t xml:space="preserve">Grid Structure</w:t>
      </w:r>
    </w:p>
    <w:p>
      <w:pPr>
        <w:spacing w:before="80" w:after="120"/>
      </w:pPr>
      <w:r>
        <w:rPr>
          <w:rFonts w:ascii="Arial" w:cs="Arial" w:eastAsia="Arial" w:hAnsi="Arial"/>
          <w:color w:val="374151"/>
          <w:sz w:val="22"/>
          <w:szCs w:val="22"/>
        </w:rPr>
        <w:t xml:space="preserve">The 12-column grid is used correctly in most contexts. The estimator’s step-by-step layout is the strongest grid application on the site. Service pages feel under-designed by comparison — too much single-column content that could benefit from a 2-column treatment.</w:t>
      </w:r>
    </w:p>
    <w:p>
      <w:pPr>
        <w:pStyle w:val="Heading2"/>
        <w:spacing w:before="320" w:after="120"/>
      </w:pPr>
      <w:r>
        <w:rPr>
          <w:rFonts w:ascii="Arial" w:cs="Arial" w:eastAsia="Arial" w:hAnsi="Arial"/>
          <w:b/>
          <w:bCs/>
          <w:color w:val="0A2540"/>
          <w:sz w:val="26"/>
          <w:szCs w:val="26"/>
        </w:rPr>
        <w:t xml:space="preserve">Button Hierarchy</w:t>
      </w:r>
    </w:p>
    <w:p>
      <w:pPr>
        <w:spacing w:before="80" w:after="120"/>
      </w:pPr>
      <w:r>
        <w:rPr>
          <w:rFonts w:ascii="Arial" w:cs="Arial" w:eastAsia="Arial" w:hAnsi="Arial"/>
          <w:color w:val="374151"/>
          <w:sz w:val="22"/>
          <w:szCs w:val="22"/>
        </w:rPr>
        <w:t xml:space="preserve">Primary buttons (teal fill) and secondary buttons (outline) are implemented, but the visual contrast between them is insufficient. On dark backgrounds, the secondary button becomes nearly invisible. There should be three distinct button states: primary (filled), secondary (outlined), and tertiary (text link), each with clear visual priority.</w:t>
      </w:r>
    </w:p>
    <w:p>
      <w:pPr>
        <w:pStyle w:val="Heading2"/>
        <w:spacing w:before="320" w:after="120"/>
      </w:pPr>
      <w:r>
        <w:rPr>
          <w:rFonts w:ascii="Arial" w:cs="Arial" w:eastAsia="Arial" w:hAnsi="Arial"/>
          <w:b/>
          <w:bCs/>
          <w:color w:val="0A2540"/>
          <w:sz w:val="26"/>
          <w:szCs w:val="26"/>
        </w:rPr>
        <w:t xml:space="preserve">Motion &amp; Micro-interactions</w:t>
      </w:r>
    </w:p>
    <w:p>
      <w:pPr>
        <w:spacing w:before="80" w:after="120"/>
      </w:pPr>
      <w:r>
        <w:rPr>
          <w:rFonts w:ascii="Arial" w:cs="Arial" w:eastAsia="Arial" w:hAnsi="Arial"/>
          <w:color w:val="374151"/>
          <w:sz w:val="22"/>
          <w:szCs w:val="22"/>
        </w:rPr>
        <w:t xml:space="preserve">GSAP and Lenis are well-implemented — scroll animations are smooth and purposeful rather than gratuitous. The loader is a genuine design moment. Hover states on cards are subtle and appropriate. This is the design system’s strongest aspect and one of the few places the site genuinely feels premium.</w:t>
      </w:r>
    </w:p>
    <w:p>
      <w:pPr>
        <w:pBdr>
          <w:bottom w:val="single" w:color="E5E7EB" w:sz="4"/>
        </w:pBdr>
        <w:spacing w:before="200" w:after="200"/>
      </w:pPr>
    </w:p>
    <w:p>
      <w:pPr>
        <w:pStyle w:val="Heading1"/>
        <w:spacing w:before="400" w:after="160"/>
      </w:pPr>
      <w:r>
        <w:rPr>
          <w:rFonts w:ascii="Arial" w:cs="Arial" w:eastAsia="Arial" w:hAnsi="Arial"/>
          <w:b/>
          <w:bCs/>
          <w:color w:val="0A2540"/>
          <w:sz w:val="36"/>
          <w:szCs w:val="36"/>
        </w:rPr>
        <w:t xml:space="preserve">7. Frontend Engineering Quality Audit</w:t>
      </w:r>
    </w:p>
    <w:p>
      <w:pPr>
        <w:pStyle w:val="Heading2"/>
        <w:spacing w:before="320" w:after="120"/>
      </w:pPr>
      <w:r>
        <w:rPr>
          <w:rFonts w:ascii="Arial" w:cs="Arial" w:eastAsia="Arial" w:hAnsi="Arial"/>
          <w:b/>
          <w:bCs/>
          <w:color w:val="0A2540"/>
          <w:sz w:val="26"/>
          <w:szCs w:val="26"/>
        </w:rPr>
        <w:t xml:space="preserve">Stack</w:t>
      </w:r>
    </w:p>
    <w:p>
      <w:pPr>
        <w:spacing w:before="80" w:after="120"/>
      </w:pPr>
      <w:r>
        <w:rPr>
          <w:rFonts w:ascii="Arial" w:cs="Arial" w:eastAsia="Arial" w:hAnsi="Arial"/>
          <w:color w:val="374151"/>
          <w:sz w:val="22"/>
          <w:szCs w:val="22"/>
        </w:rPr>
        <w:t xml:space="preserve">Next.js App Router, Tailwind v4, GSAP, Lenis, next-intl (EN/AR), Prisma + PostgreSQL, PWA. This is a modern, well-chosen stack. The decision to use App Router with internationalization (next-intl) demonstrates architectural thinking beyond a simple agency site.</w:t>
      </w:r>
    </w:p>
    <w:p>
      <w:pPr>
        <w:pStyle w:val="Heading2"/>
        <w:spacing w:before="320" w:after="120"/>
      </w:pPr>
      <w:r>
        <w:rPr>
          <w:rFonts w:ascii="Arial" w:cs="Arial" w:eastAsia="Arial" w:hAnsi="Arial"/>
          <w:b/>
          <w:bCs/>
          <w:color w:val="0A2540"/>
          <w:sz w:val="26"/>
          <w:szCs w:val="26"/>
        </w:rPr>
        <w:t xml:space="preserve">Component Architecture</w:t>
      </w:r>
    </w:p>
    <w:p>
      <w:pPr>
        <w:spacing w:before="80" w:after="120"/>
      </w:pPr>
      <w:r>
        <w:rPr>
          <w:rFonts w:ascii="Arial" w:cs="Arial" w:eastAsia="Arial" w:hAnsi="Arial"/>
          <w:color w:val="374151"/>
          <w:sz w:val="22"/>
          <w:szCs w:val="22"/>
        </w:rPr>
        <w:t xml:space="preserve">Components are reasonably decomposed. The estimator’s 7-step flow is implemented cleanly with good state progression (auto-advance on selection with 300ms delay). However, there is duplicated implementation — two separate estimator components and two separate contact solutions exist in the codebase, indicating unresolved technical debt.</w:t>
      </w:r>
    </w:p>
    <w:p>
      <w:pPr>
        <w:pStyle w:val="Heading2"/>
        <w:spacing w:before="320" w:after="120"/>
      </w:pPr>
      <w:r>
        <w:rPr>
          <w:rFonts w:ascii="Arial" w:cs="Arial" w:eastAsia="Arial" w:hAnsi="Arial"/>
          <w:b/>
          <w:bCs/>
          <w:color w:val="0A2540"/>
          <w:sz w:val="26"/>
          <w:szCs w:val="26"/>
        </w:rPr>
        <w:t xml:space="preserve">Critical Engineering Bugs</w:t>
      </w:r>
    </w:p>
    <w:p>
      <w:pPr>
        <w:pStyle w:val="ListParagraph"/>
        <w:numPr>
          <w:ilvl w:val="0"/>
          <w:numId w:val="2"/>
        </w:numPr>
        <w:spacing w:before="80" w:after="80"/>
      </w:pPr>
      <w:r>
        <w:rPr>
          <w:rFonts w:ascii="Arial" w:cs="Arial" w:eastAsia="Arial" w:hAnsi="Arial"/>
          <w:b/>
          <w:bCs/>
          <w:color w:val="E63946"/>
          <w:sz w:val="22"/>
          <w:szCs w:val="22"/>
        </w:rPr>
        <w:t xml:space="preserve">Bug 1: </w:t>
      </w:r>
      <w:r>
        <w:rPr>
          <w:rFonts w:ascii="Arial" w:cs="Arial" w:eastAsia="Arial" w:hAnsi="Arial"/>
          <w:color w:val="374151"/>
          <w:sz w:val="22"/>
          <w:szCs w:val="22"/>
        </w:rPr>
        <w:t xml:space="preserve">Contact form inputs are uncontrolled components with no onChange handlers — form data is never captured and cannot be submitted</w:t>
      </w:r>
    </w:p>
    <w:p>
      <w:pPr>
        <w:pStyle w:val="ListParagraph"/>
        <w:numPr>
          <w:ilvl w:val="0"/>
          <w:numId w:val="2"/>
        </w:numPr>
        <w:spacing w:before="80" w:after="80"/>
      </w:pPr>
      <w:r>
        <w:rPr>
          <w:rFonts w:ascii="Arial" w:cs="Arial" w:eastAsia="Arial" w:hAnsi="Arial"/>
          <w:b/>
          <w:bCs/>
          <w:color w:val="E63946"/>
          <w:sz w:val="22"/>
          <w:szCs w:val="22"/>
        </w:rPr>
        <w:t xml:space="preserve">Bug 2: </w:t>
      </w:r>
      <w:r>
        <w:rPr>
          <w:rFonts w:ascii="Arial" w:cs="Arial" w:eastAsia="Arial" w:hAnsi="Arial"/>
          <w:color w:val="374151"/>
          <w:sz w:val="22"/>
          <w:szCs w:val="22"/>
        </w:rPr>
        <w:t xml:space="preserve">Estimator final CTA uses mailto: instead of form submission — breaks on mobile, bypasses analytics, loses lead data</w:t>
      </w:r>
    </w:p>
    <w:p>
      <w:pPr>
        <w:pStyle w:val="ListParagraph"/>
        <w:numPr>
          <w:ilvl w:val="0"/>
          <w:numId w:val="2"/>
        </w:numPr>
        <w:spacing w:before="80" w:after="80"/>
      </w:pPr>
      <w:r>
        <w:rPr>
          <w:rFonts w:ascii="Arial" w:cs="Arial" w:eastAsia="Arial" w:hAnsi="Arial"/>
          <w:b/>
          <w:bCs/>
          <w:color w:val="E63946"/>
          <w:sz w:val="22"/>
          <w:szCs w:val="22"/>
        </w:rPr>
        <w:t xml:space="preserve">Bug 3: </w:t>
      </w:r>
      <w:r>
        <w:rPr>
          <w:rFonts w:ascii="Arial" w:cs="Arial" w:eastAsia="Arial" w:hAnsi="Arial"/>
          <w:color w:val="374151"/>
          <w:sz w:val="22"/>
          <w:szCs w:val="22"/>
        </w:rPr>
        <w:t xml:space="preserve">Work/Portfolio page hardcodes hasRealCaseStudyData = false, rendering the entire portfolio section non-functional</w:t>
      </w:r>
    </w:p>
    <w:p>
      <w:pPr>
        <w:pStyle w:val="ListParagraph"/>
        <w:numPr>
          <w:ilvl w:val="0"/>
          <w:numId w:val="2"/>
        </w:numPr>
        <w:spacing w:before="80" w:after="80"/>
      </w:pPr>
      <w:r>
        <w:rPr>
          <w:rFonts w:ascii="Arial" w:cs="Arial" w:eastAsia="Arial" w:hAnsi="Arial"/>
          <w:b/>
          <w:bCs/>
          <w:color w:val="E63946"/>
          <w:sz w:val="22"/>
          <w:szCs w:val="22"/>
        </w:rPr>
        <w:t xml:space="preserve">Bug 4: </w:t>
      </w:r>
      <w:r>
        <w:rPr>
          <w:rFonts w:ascii="Arial" w:cs="Arial" w:eastAsia="Arial" w:hAnsi="Arial"/>
          <w:color w:val="374151"/>
          <w:sz w:val="22"/>
          <w:szCs w:val="22"/>
        </w:rPr>
        <w:t xml:space="preserve">Blog post dates are hardcoded in translation files rather than pulled from a CMS or database</w:t>
      </w:r>
    </w:p>
    <w:p>
      <w:pPr>
        <w:pStyle w:val="Heading2"/>
        <w:spacing w:before="320" w:after="120"/>
      </w:pPr>
      <w:r>
        <w:rPr>
          <w:rFonts w:ascii="Arial" w:cs="Arial" w:eastAsia="Arial" w:hAnsi="Arial"/>
          <w:b/>
          <w:bCs/>
          <w:color w:val="0A2540"/>
          <w:sz w:val="26"/>
          <w:szCs w:val="26"/>
        </w:rPr>
        <w:t xml:space="preserve">Responsiveness</w:t>
      </w:r>
    </w:p>
    <w:p>
      <w:pPr>
        <w:spacing w:before="80" w:after="120"/>
      </w:pPr>
      <w:r>
        <w:rPr>
          <w:rFonts w:ascii="Arial" w:cs="Arial" w:eastAsia="Arial" w:hAnsi="Arial"/>
          <w:color w:val="374151"/>
          <w:sz w:val="22"/>
          <w:szCs w:val="22"/>
        </w:rPr>
        <w:t xml:space="preserve">Mobile layouts are generally well-handled. The hamburger menu uses clean CSS transforms. The estimator adapts well to narrow viewports. Minor issues exist on the Services pages where feature comparison tables break at 375px.</w:t>
      </w:r>
    </w:p>
    <w:p>
      <w:pPr>
        <w:pStyle w:val="Heading2"/>
        <w:spacing w:before="320" w:after="120"/>
      </w:pPr>
      <w:r>
        <w:rPr>
          <w:rFonts w:ascii="Arial" w:cs="Arial" w:eastAsia="Arial" w:hAnsi="Arial"/>
          <w:b/>
          <w:bCs/>
          <w:color w:val="0A2540"/>
          <w:sz w:val="26"/>
          <w:szCs w:val="26"/>
        </w:rPr>
        <w:t xml:space="preserve">Accessibility</w:t>
      </w:r>
    </w:p>
    <w:p>
      <w:pPr>
        <w:spacing w:before="80" w:after="120"/>
      </w:pPr>
      <w:r>
        <w:rPr>
          <w:rFonts w:ascii="Arial" w:cs="Arial" w:eastAsia="Arial" w:hAnsi="Arial"/>
          <w:color w:val="374151"/>
          <w:sz w:val="22"/>
          <w:szCs w:val="22"/>
        </w:rPr>
        <w:t xml:space="preserve">Basic accessibility attributes are present (alt tags, semantic HTML) but the site has not been audited for WCAG 2.1 AA compliance, which is particularly important given the company’s Standards page explicitly promises this level of quality. This is a credibility gap.</w:t>
      </w:r>
    </w:p>
    <w:p>
      <w:pPr>
        <w:pStyle w:val="Heading2"/>
        <w:spacing w:before="320" w:after="120"/>
      </w:pPr>
      <w:r>
        <w:rPr>
          <w:rFonts w:ascii="Arial" w:cs="Arial" w:eastAsia="Arial" w:hAnsi="Arial"/>
          <w:b/>
          <w:bCs/>
          <w:color w:val="0A2540"/>
          <w:sz w:val="26"/>
          <w:szCs w:val="26"/>
        </w:rPr>
        <w:t xml:space="preserve">Performance</w:t>
      </w:r>
    </w:p>
    <w:p>
      <w:pPr>
        <w:spacing w:before="80" w:after="120"/>
      </w:pPr>
      <w:r>
        <w:rPr>
          <w:rFonts w:ascii="Arial" w:cs="Arial" w:eastAsia="Arial" w:hAnsi="Arial"/>
          <w:color w:val="374151"/>
          <w:sz w:val="22"/>
          <w:szCs w:val="22"/>
        </w:rPr>
        <w:t xml:space="preserve">The PWA configuration and Next.js optimization (ISR, image optimization) are well-set-up. GSAP and Lenis add JavaScript weight that needs monitoring. Core Web Vitals have not been measured and reported, which again conflicts with the Standards page promises.</w:t>
      </w:r>
    </w:p>
    <w:p>
      <w:pPr>
        <w:pBdr>
          <w:bottom w:val="single" w:color="E5E7EB" w:sz="4"/>
        </w:pBdr>
        <w:spacing w:before="200" w:after="200"/>
      </w:pPr>
    </w:p>
    <w:p>
      <w:pPr>
        <w:pStyle w:val="Heading1"/>
        <w:spacing w:before="400" w:after="160"/>
      </w:pPr>
      <w:r>
        <w:rPr>
          <w:rFonts w:ascii="Arial" w:cs="Arial" w:eastAsia="Arial" w:hAnsi="Arial"/>
          <w:b/>
          <w:bCs/>
          <w:color w:val="0A2540"/>
          <w:sz w:val="36"/>
          <w:szCs w:val="36"/>
        </w:rPr>
        <w:t xml:space="preserve">8. Missing High-Impact Features</w:t>
      </w:r>
    </w:p>
    <w:p>
      <w:pPr>
        <w:pStyle w:val="Heading2"/>
        <w:spacing w:before="320" w:after="120"/>
      </w:pPr>
      <w:r>
        <w:rPr>
          <w:rFonts w:ascii="Arial" w:cs="Arial" w:eastAsia="Arial" w:hAnsi="Arial"/>
          <w:b/>
          <w:bCs/>
          <w:color w:val="0A2540"/>
          <w:sz w:val="26"/>
          <w:szCs w:val="26"/>
        </w:rPr>
        <w:t xml:space="preserve">What’s Missing — Ranked by Impact</w:t>
      </w:r>
    </w:p>
    <w:p>
      <w:pPr>
        <w:pStyle w:val="ListParagraph"/>
        <w:numPr>
          <w:ilvl w:val="0"/>
          <w:numId w:val="2"/>
        </w:numPr>
        <w:spacing w:before="80" w:after="80"/>
      </w:pPr>
      <w:r>
        <w:rPr>
          <w:rFonts w:ascii="Arial" w:cs="Arial" w:eastAsia="Arial" w:hAnsi="Arial"/>
          <w:b/>
          <w:bCs/>
          <w:color w:val="16A34A"/>
          <w:sz w:val="22"/>
          <w:szCs w:val="22"/>
        </w:rPr>
        <w:t xml:space="preserve">Impact 1 — Real Case Studies: </w:t>
      </w:r>
      <w:r>
        <w:rPr>
          <w:rFonts w:ascii="Arial" w:cs="Arial" w:eastAsia="Arial" w:hAnsi="Arial"/>
          <w:color w:val="374151"/>
          <w:sz w:val="22"/>
          <w:szCs w:val="22"/>
        </w:rPr>
        <w:t xml:space="preserve">The single highest-ROI improvement. Each case study should include: client brief, problem defined, solution approach, technology decisions, before/after metrics, and a visual showcase. Agencies that publish detailed case studies convert at 3–4x the rate of those that don’t.</w:t>
      </w:r>
    </w:p>
    <w:p>
      <w:pPr>
        <w:pStyle w:val="ListParagraph"/>
        <w:numPr>
          <w:ilvl w:val="0"/>
          <w:numId w:val="2"/>
        </w:numPr>
        <w:spacing w:before="80" w:after="80"/>
      </w:pPr>
      <w:r>
        <w:rPr>
          <w:rFonts w:ascii="Arial" w:cs="Arial" w:eastAsia="Arial" w:hAnsi="Arial"/>
          <w:b/>
          <w:bCs/>
          <w:color w:val="16A34A"/>
          <w:sz w:val="22"/>
          <w:szCs w:val="22"/>
        </w:rPr>
        <w:t xml:space="preserve">Impact 2 — Client Testimonials: </w:t>
      </w:r>
      <w:r>
        <w:rPr>
          <w:rFonts w:ascii="Arial" w:cs="Arial" w:eastAsia="Arial" w:hAnsi="Arial"/>
          <w:color w:val="374151"/>
          <w:sz w:val="22"/>
          <w:szCs w:val="22"/>
        </w:rPr>
        <w:t xml:space="preserve">Testimonials are disabled in code. Enable them. Add client name, company, role, photo, and specific outcome. Generic testimonials are worthless; specific metric-driven testimonials (“Increased our conversion rate by 34%”) are gold.</w:t>
      </w:r>
    </w:p>
    <w:p>
      <w:pPr>
        <w:pStyle w:val="ListParagraph"/>
        <w:numPr>
          <w:ilvl w:val="0"/>
          <w:numId w:val="2"/>
        </w:numPr>
        <w:spacing w:before="80" w:after="80"/>
      </w:pPr>
      <w:r>
        <w:rPr>
          <w:rFonts w:ascii="Arial" w:cs="Arial" w:eastAsia="Arial" w:hAnsi="Arial"/>
          <w:b/>
          <w:bCs/>
          <w:color w:val="16A34A"/>
          <w:sz w:val="22"/>
          <w:szCs w:val="22"/>
        </w:rPr>
        <w:t xml:space="preserve">Impact 3 — Live Code/Performance Demos: </w:t>
      </w:r>
      <w:r>
        <w:rPr>
          <w:rFonts w:ascii="Arial" w:cs="Arial" w:eastAsia="Arial" w:hAnsi="Arial"/>
          <w:color w:val="374151"/>
          <w:sz w:val="22"/>
          <w:szCs w:val="22"/>
        </w:rPr>
        <w:t xml:space="preserve">Given the Standards page commitment to Core Web Vitals, show a live Lighthouse score widget or a before/after performance comparison for a real client site. This proves the promise.</w:t>
      </w:r>
    </w:p>
    <w:p>
      <w:pPr>
        <w:pStyle w:val="ListParagraph"/>
        <w:numPr>
          <w:ilvl w:val="0"/>
          <w:numId w:val="2"/>
        </w:numPr>
        <w:spacing w:before="80" w:after="80"/>
      </w:pPr>
      <w:r>
        <w:rPr>
          <w:rFonts w:ascii="Arial" w:cs="Arial" w:eastAsia="Arial" w:hAnsi="Arial"/>
          <w:b/>
          <w:bCs/>
          <w:color w:val="16A34A"/>
          <w:sz w:val="22"/>
          <w:szCs w:val="22"/>
        </w:rPr>
        <w:t xml:space="preserve">Impact 4 — Estimator Form Completion: </w:t>
      </w:r>
      <w:r>
        <w:rPr>
          <w:rFonts w:ascii="Arial" w:cs="Arial" w:eastAsia="Arial" w:hAnsi="Arial"/>
          <w:color w:val="374151"/>
          <w:sz w:val="22"/>
          <w:szCs w:val="22"/>
        </w:rPr>
        <w:t xml:space="preserve">Replace the mailto: endpoint with a real form submission pipeline (database + email notification + CRM). This single fix could dramatically improve lead capture.</w:t>
      </w:r>
    </w:p>
    <w:p>
      <w:pPr>
        <w:pStyle w:val="ListParagraph"/>
        <w:numPr>
          <w:ilvl w:val="0"/>
          <w:numId w:val="2"/>
        </w:numPr>
        <w:spacing w:before="80" w:after="80"/>
      </w:pPr>
      <w:r>
        <w:rPr>
          <w:rFonts w:ascii="Arial" w:cs="Arial" w:eastAsia="Arial" w:hAnsi="Arial"/>
          <w:b/>
          <w:bCs/>
          <w:color w:val="16A34A"/>
          <w:sz w:val="22"/>
          <w:szCs w:val="22"/>
        </w:rPr>
        <w:t xml:space="preserve">Impact 5 — Transparent Pricing Page: </w:t>
      </w:r>
      <w:r>
        <w:rPr>
          <w:rFonts w:ascii="Arial" w:cs="Arial" w:eastAsia="Arial" w:hAnsi="Arial"/>
          <w:color w:val="374151"/>
          <w:sz w:val="22"/>
          <w:szCs w:val="22"/>
        </w:rPr>
        <w:t xml:space="preserve">The estimator gives rough ranges, but a real pricing page with tier comparisons (Essential / Professional / Enterprise) builds more trust than a calculator alone. Show what’s included at each level.</w:t>
      </w:r>
    </w:p>
    <w:p>
      <w:pPr>
        <w:pStyle w:val="ListParagraph"/>
        <w:numPr>
          <w:ilvl w:val="0"/>
          <w:numId w:val="2"/>
        </w:numPr>
        <w:spacing w:before="80" w:after="80"/>
      </w:pPr>
      <w:r>
        <w:rPr>
          <w:rFonts w:ascii="Arial" w:cs="Arial" w:eastAsia="Arial" w:hAnsi="Arial"/>
          <w:b/>
          <w:bCs/>
          <w:color w:val="16A34A"/>
          <w:sz w:val="22"/>
          <w:szCs w:val="22"/>
        </w:rPr>
        <w:t xml:space="preserve">Impact 6 — Team / Founder Story: </w:t>
      </w:r>
      <w:r>
        <w:rPr>
          <w:rFonts w:ascii="Arial" w:cs="Arial" w:eastAsia="Arial" w:hAnsi="Arial"/>
          <w:color w:val="374151"/>
          <w:sz w:val="22"/>
          <w:szCs w:val="22"/>
        </w:rPr>
        <w:t xml:space="preserve">There is no “About” page or team section. Who built this company? Why? A face and a story build trust in the B2B services context more than any other single element.</w:t>
      </w:r>
    </w:p>
    <w:p>
      <w:pPr>
        <w:pStyle w:val="ListParagraph"/>
        <w:numPr>
          <w:ilvl w:val="0"/>
          <w:numId w:val="2"/>
        </w:numPr>
        <w:spacing w:before="80" w:after="80"/>
      </w:pPr>
      <w:r>
        <w:rPr>
          <w:rFonts w:ascii="Arial" w:cs="Arial" w:eastAsia="Arial" w:hAnsi="Arial"/>
          <w:b/>
          <w:bCs/>
          <w:color w:val="16A34A"/>
          <w:sz w:val="22"/>
          <w:szCs w:val="22"/>
        </w:rPr>
        <w:t xml:space="preserve">Impact 7 — Technology Showcase: </w:t>
      </w:r>
      <w:r>
        <w:rPr>
          <w:rFonts w:ascii="Arial" w:cs="Arial" w:eastAsia="Arial" w:hAnsi="Arial"/>
          <w:color w:val="374151"/>
          <w:sz w:val="22"/>
          <w:szCs w:val="22"/>
        </w:rPr>
        <w:t xml:space="preserve">An interactive technology stack visualization (similar to Vercel’s architecture diagrams) would demonstrate engineering depth and differentiate from generalist agencies.</w:t>
      </w:r>
    </w:p>
    <w:p>
      <w:pPr>
        <w:pStyle w:val="ListParagraph"/>
        <w:numPr>
          <w:ilvl w:val="0"/>
          <w:numId w:val="2"/>
        </w:numPr>
        <w:spacing w:before="80" w:after="80"/>
      </w:pPr>
      <w:r>
        <w:rPr>
          <w:rFonts w:ascii="Arial" w:cs="Arial" w:eastAsia="Arial" w:hAnsi="Arial"/>
          <w:b/>
          <w:bCs/>
          <w:color w:val="16A34A"/>
          <w:sz w:val="22"/>
          <w:szCs w:val="22"/>
        </w:rPr>
        <w:t xml:space="preserve">Impact 8 — ROI Calculator: </w:t>
      </w:r>
      <w:r>
        <w:rPr>
          <w:rFonts w:ascii="Arial" w:cs="Arial" w:eastAsia="Arial" w:hAnsi="Arial"/>
          <w:color w:val="374151"/>
          <w:sz w:val="22"/>
          <w:szCs w:val="22"/>
        </w:rPr>
        <w:t xml:space="preserve">A tool that helps clients estimate the business value of a website rebuild (e.g., “If your site converts at 2% and we improve it to 4%, with 10k monthly visitors at $200 average order value, you gain $X/month”) would be extraordinarily persuasive.</w:t>
      </w:r>
    </w:p>
    <w:p>
      <w:pPr>
        <w:pBdr>
          <w:bottom w:val="single" w:color="E5E7EB" w:sz="4"/>
        </w:pBdr>
        <w:spacing w:before="200" w:after="200"/>
      </w:pPr>
    </w:p>
    <w:p>
      <w:pPr>
        <w:pStyle w:val="Heading1"/>
        <w:spacing w:before="400" w:after="160"/>
      </w:pPr>
      <w:r>
        <w:rPr>
          <w:rFonts w:ascii="Arial" w:cs="Arial" w:eastAsia="Arial" w:hAnsi="Arial"/>
          <w:b/>
          <w:bCs/>
          <w:color w:val="0A2540"/>
          <w:sz w:val="36"/>
          <w:szCs w:val="36"/>
        </w:rPr>
        <w:t xml:space="preserve">9. Brutal Strategic Verdict</w:t>
      </w:r>
    </w:p>
    <w:p>
      <w:pPr>
        <w:pStyle w:val="Heading2"/>
        <w:spacing w:before="320" w:after="120"/>
      </w:pPr>
      <w:r>
        <w:rPr>
          <w:rFonts w:ascii="Arial" w:cs="Arial" w:eastAsia="Arial" w:hAnsi="Arial"/>
          <w:b/>
          <w:bCs/>
          <w:color w:val="0A2540"/>
          <w:sz w:val="26"/>
          <w:szCs w:val="26"/>
        </w:rPr>
        <w:t xml:space="preserve">Does this website feel like a premium brand?</w:t>
      </w:r>
    </w:p>
    <w:p>
      <w:pPr>
        <w:spacing w:before="80" w:after="120"/>
      </w:pPr>
      <w:r>
        <w:rPr>
          <w:rFonts w:ascii="Arial" w:cs="Arial" w:eastAsia="Arial" w:hAnsi="Arial"/>
          <w:color w:val="374151"/>
          <w:sz w:val="22"/>
          <w:szCs w:val="22"/>
        </w:rPr>
        <w:t xml:space="preserve">No. It feels like a technically capable team that has not yet done the work of building a brand. The difference between a premium agency and a competent agency is not the technology stack — it’s the evidence, the story, and the conviction. Anthupic has the technology. It is missing the evidence and the story.</w:t>
      </w:r>
    </w:p>
    <w:p>
      <w:pPr>
        <w:pStyle w:val="Heading2"/>
        <w:spacing w:before="320" w:after="120"/>
      </w:pPr>
      <w:r>
        <w:rPr>
          <w:rFonts w:ascii="Arial" w:cs="Arial" w:eastAsia="Arial" w:hAnsi="Arial"/>
          <w:b/>
          <w:bCs/>
          <w:color w:val="0A2540"/>
          <w:sz w:val="26"/>
          <w:szCs w:val="26"/>
        </w:rPr>
        <w:t xml:space="preserve">Would a serious client trust this company?</w:t>
      </w:r>
    </w:p>
    <w:p>
      <w:pPr>
        <w:spacing w:before="80" w:after="120"/>
      </w:pPr>
      <w:r>
        <w:rPr>
          <w:rFonts w:ascii="Arial" w:cs="Arial" w:eastAsia="Arial" w:hAnsi="Arial"/>
          <w:color w:val="374151"/>
          <w:sz w:val="22"/>
          <w:szCs w:val="22"/>
        </w:rPr>
        <w:t xml:space="preserve">Not enough to commit. A serious client — one with a $15K–$50K web project budget — will visit the portfolio and see nothing, try the contact form and have it fail silently, and leave. The technical sophistication visible in the codebase never surfaces for the client because there are no case studies to demonstrate it.</w:t>
      </w:r>
    </w:p>
    <w:p>
      <w:pPr>
        <w:pStyle w:val="Heading2"/>
        <w:spacing w:before="320" w:after="120"/>
      </w:pPr>
      <w:r>
        <w:rPr>
          <w:rFonts w:ascii="Arial" w:cs="Arial" w:eastAsia="Arial" w:hAnsi="Arial"/>
          <w:b/>
          <w:bCs/>
          <w:color w:val="0A2540"/>
          <w:sz w:val="26"/>
          <w:szCs w:val="26"/>
        </w:rPr>
        <w:t xml:space="preserve">Top 5 Weaknesses</w:t>
      </w:r>
    </w:p>
    <w:p>
      <w:pPr>
        <w:pStyle w:val="ListParagraph"/>
        <w:numPr>
          <w:ilvl w:val="0"/>
          <w:numId w:val="2"/>
        </w:numPr>
        <w:spacing w:before="80" w:after="80"/>
      </w:pPr>
      <w:r>
        <w:rPr>
          <w:rFonts w:ascii="Arial" w:cs="Arial" w:eastAsia="Arial" w:hAnsi="Arial"/>
          <w:b/>
          <w:bCs/>
          <w:color w:val="E63946"/>
          <w:sz w:val="22"/>
          <w:szCs w:val="22"/>
        </w:rPr>
        <w:t xml:space="preserve">Weakness 1: </w:t>
      </w:r>
      <w:r>
        <w:rPr>
          <w:rFonts w:ascii="Arial" w:cs="Arial" w:eastAsia="Arial" w:hAnsi="Arial"/>
          <w:color w:val="374151"/>
          <w:sz w:val="22"/>
          <w:szCs w:val="22"/>
        </w:rPr>
        <w:t xml:space="preserve">No real portfolio. The Work section is non-functional. This is a brand-killing gap.</w:t>
      </w:r>
    </w:p>
    <w:p>
      <w:pPr>
        <w:pStyle w:val="ListParagraph"/>
        <w:numPr>
          <w:ilvl w:val="0"/>
          <w:numId w:val="2"/>
        </w:numPr>
        <w:spacing w:before="80" w:after="80"/>
      </w:pPr>
      <w:r>
        <w:rPr>
          <w:rFonts w:ascii="Arial" w:cs="Arial" w:eastAsia="Arial" w:hAnsi="Arial"/>
          <w:b/>
          <w:bCs/>
          <w:color w:val="E63946"/>
          <w:sz w:val="22"/>
          <w:szCs w:val="22"/>
        </w:rPr>
        <w:t xml:space="preserve">Weakness 2: </w:t>
      </w:r>
      <w:r>
        <w:rPr>
          <w:rFonts w:ascii="Arial" w:cs="Arial" w:eastAsia="Arial" w:hAnsi="Arial"/>
          <w:color w:val="374151"/>
          <w:sz w:val="22"/>
          <w:szCs w:val="22"/>
        </w:rPr>
        <w:t xml:space="preserve">Broken contact and estimator forms. Core conversion infrastructure does not work.</w:t>
      </w:r>
    </w:p>
    <w:p>
      <w:pPr>
        <w:pStyle w:val="ListParagraph"/>
        <w:numPr>
          <w:ilvl w:val="0"/>
          <w:numId w:val="2"/>
        </w:numPr>
        <w:spacing w:before="80" w:after="80"/>
      </w:pPr>
      <w:r>
        <w:rPr>
          <w:rFonts w:ascii="Arial" w:cs="Arial" w:eastAsia="Arial" w:hAnsi="Arial"/>
          <w:b/>
          <w:bCs/>
          <w:color w:val="E63946"/>
          <w:sz w:val="22"/>
          <w:szCs w:val="22"/>
        </w:rPr>
        <w:t xml:space="preserve">Weakness 3: </w:t>
      </w:r>
      <w:r>
        <w:rPr>
          <w:rFonts w:ascii="Arial" w:cs="Arial" w:eastAsia="Arial" w:hAnsi="Arial"/>
          <w:color w:val="374151"/>
          <w:sz w:val="22"/>
          <w:szCs w:val="22"/>
        </w:rPr>
        <w:t xml:space="preserve">Zero social proof. No testimonials, client logos, or third-party validation.</w:t>
      </w:r>
    </w:p>
    <w:p>
      <w:pPr>
        <w:pStyle w:val="ListParagraph"/>
        <w:numPr>
          <w:ilvl w:val="0"/>
          <w:numId w:val="2"/>
        </w:numPr>
        <w:spacing w:before="80" w:after="80"/>
      </w:pPr>
      <w:r>
        <w:rPr>
          <w:rFonts w:ascii="Arial" w:cs="Arial" w:eastAsia="Arial" w:hAnsi="Arial"/>
          <w:b/>
          <w:bCs/>
          <w:color w:val="E63946"/>
          <w:sz w:val="22"/>
          <w:szCs w:val="22"/>
        </w:rPr>
        <w:t xml:space="preserve">Weakness 4: </w:t>
      </w:r>
      <w:r>
        <w:rPr>
          <w:rFonts w:ascii="Arial" w:cs="Arial" w:eastAsia="Arial" w:hAnsi="Arial"/>
          <w:color w:val="374151"/>
          <w:sz w:val="22"/>
          <w:szCs w:val="22"/>
        </w:rPr>
        <w:t xml:space="preserve">Brand name conflict. “Anthupic” is too close to “Anthropic” and creates credibility confusion.</w:t>
      </w:r>
    </w:p>
    <w:p>
      <w:pPr>
        <w:pStyle w:val="ListParagraph"/>
        <w:numPr>
          <w:ilvl w:val="0"/>
          <w:numId w:val="2"/>
        </w:numPr>
        <w:spacing w:before="80" w:after="80"/>
      </w:pPr>
      <w:r>
        <w:rPr>
          <w:rFonts w:ascii="Arial" w:cs="Arial" w:eastAsia="Arial" w:hAnsi="Arial"/>
          <w:b/>
          <w:bCs/>
          <w:color w:val="E63946"/>
          <w:sz w:val="22"/>
          <w:szCs w:val="22"/>
        </w:rPr>
        <w:t xml:space="preserve">Weakness 5: </w:t>
      </w:r>
      <w:r>
        <w:rPr>
          <w:rFonts w:ascii="Arial" w:cs="Arial" w:eastAsia="Arial" w:hAnsi="Arial"/>
          <w:color w:val="374151"/>
          <w:sz w:val="22"/>
          <w:szCs w:val="22"/>
        </w:rPr>
        <w:t xml:space="preserve">No founder or team story. Anonymous agencies don’t convert at premium price points.</w:t>
      </w:r>
    </w:p>
    <w:p>
      <w:pPr>
        <w:pStyle w:val="Heading2"/>
        <w:spacing w:before="320" w:after="120"/>
      </w:pPr>
      <w:r>
        <w:rPr>
          <w:rFonts w:ascii="Arial" w:cs="Arial" w:eastAsia="Arial" w:hAnsi="Arial"/>
          <w:b/>
          <w:bCs/>
          <w:color w:val="0A2540"/>
          <w:sz w:val="26"/>
          <w:szCs w:val="26"/>
        </w:rPr>
        <w:t xml:space="preserve">Top 5 High-Impact Improvements</w:t>
      </w:r>
    </w:p>
    <w:p>
      <w:pPr>
        <w:pStyle w:val="ListParagraph"/>
        <w:numPr>
          <w:ilvl w:val="0"/>
          <w:numId w:val="2"/>
        </w:numPr>
        <w:spacing w:before="80" w:after="80"/>
      </w:pPr>
      <w:r>
        <w:rPr>
          <w:rFonts w:ascii="Arial" w:cs="Arial" w:eastAsia="Arial" w:hAnsi="Arial"/>
          <w:b/>
          <w:bCs/>
          <w:color w:val="16A34A"/>
          <w:sz w:val="22"/>
          <w:szCs w:val="22"/>
        </w:rPr>
        <w:t xml:space="preserve">Improvement 1: </w:t>
      </w:r>
      <w:r>
        <w:rPr>
          <w:rFonts w:ascii="Arial" w:cs="Arial" w:eastAsia="Arial" w:hAnsi="Arial"/>
          <w:color w:val="374151"/>
          <w:sz w:val="22"/>
          <w:szCs w:val="22"/>
        </w:rPr>
        <w:t xml:space="preserve">Publish 3 real case studies with measurable outcomes within 30 days. This is the single highest-leverage action.</w:t>
      </w:r>
    </w:p>
    <w:p>
      <w:pPr>
        <w:pStyle w:val="ListParagraph"/>
        <w:numPr>
          <w:ilvl w:val="0"/>
          <w:numId w:val="2"/>
        </w:numPr>
        <w:spacing w:before="80" w:after="80"/>
      </w:pPr>
      <w:r>
        <w:rPr>
          <w:rFonts w:ascii="Arial" w:cs="Arial" w:eastAsia="Arial" w:hAnsi="Arial"/>
          <w:b/>
          <w:bCs/>
          <w:color w:val="16A34A"/>
          <w:sz w:val="22"/>
          <w:szCs w:val="22"/>
        </w:rPr>
        <w:t xml:space="preserve">Improvement 2: </w:t>
      </w:r>
      <w:r>
        <w:rPr>
          <w:rFonts w:ascii="Arial" w:cs="Arial" w:eastAsia="Arial" w:hAnsi="Arial"/>
          <w:color w:val="374151"/>
          <w:sz w:val="22"/>
          <w:szCs w:val="22"/>
        </w:rPr>
        <w:t xml:space="preserve">Fix the contact form and estimator pipeline. Both must submit to a real backend with email notifications and CRM logging.</w:t>
      </w:r>
    </w:p>
    <w:p>
      <w:pPr>
        <w:pStyle w:val="ListParagraph"/>
        <w:numPr>
          <w:ilvl w:val="0"/>
          <w:numId w:val="2"/>
        </w:numPr>
        <w:spacing w:before="80" w:after="80"/>
      </w:pPr>
      <w:r>
        <w:rPr>
          <w:rFonts w:ascii="Arial" w:cs="Arial" w:eastAsia="Arial" w:hAnsi="Arial"/>
          <w:b/>
          <w:bCs/>
          <w:color w:val="16A34A"/>
          <w:sz w:val="22"/>
          <w:szCs w:val="22"/>
        </w:rPr>
        <w:t xml:space="preserve">Improvement 3: </w:t>
      </w:r>
      <w:r>
        <w:rPr>
          <w:rFonts w:ascii="Arial" w:cs="Arial" w:eastAsia="Arial" w:hAnsi="Arial"/>
          <w:color w:val="374151"/>
          <w:sz w:val="22"/>
          <w:szCs w:val="22"/>
        </w:rPr>
        <w:t xml:space="preserve">Add a 3-quote testimonial section (real clients, real names, real metrics) to the homepage above the fold.</w:t>
      </w:r>
    </w:p>
    <w:p>
      <w:pPr>
        <w:pStyle w:val="ListParagraph"/>
        <w:numPr>
          <w:ilvl w:val="0"/>
          <w:numId w:val="2"/>
        </w:numPr>
        <w:spacing w:before="80" w:after="80"/>
      </w:pPr>
      <w:r>
        <w:rPr>
          <w:rFonts w:ascii="Arial" w:cs="Arial" w:eastAsia="Arial" w:hAnsi="Arial"/>
          <w:b/>
          <w:bCs/>
          <w:color w:val="16A34A"/>
          <w:sz w:val="22"/>
          <w:szCs w:val="22"/>
        </w:rPr>
        <w:t xml:space="preserve">Improvement 4: </w:t>
      </w:r>
      <w:r>
        <w:rPr>
          <w:rFonts w:ascii="Arial" w:cs="Arial" w:eastAsia="Arial" w:hAnsi="Arial"/>
          <w:color w:val="374151"/>
          <w:sz w:val="22"/>
          <w:szCs w:val="22"/>
        </w:rPr>
        <w:t xml:space="preserve">Create an About page with founder story, team photo, and the company’s origin and mission.</w:t>
      </w:r>
    </w:p>
    <w:p>
      <w:pPr>
        <w:pStyle w:val="ListParagraph"/>
        <w:numPr>
          <w:ilvl w:val="0"/>
          <w:numId w:val="2"/>
        </w:numPr>
        <w:spacing w:before="80" w:after="80"/>
      </w:pPr>
      <w:r>
        <w:rPr>
          <w:rFonts w:ascii="Arial" w:cs="Arial" w:eastAsia="Arial" w:hAnsi="Arial"/>
          <w:b/>
          <w:bCs/>
          <w:color w:val="16A34A"/>
          <w:sz w:val="22"/>
          <w:szCs w:val="22"/>
        </w:rPr>
        <w:t xml:space="preserve">Improvement 5: </w:t>
      </w:r>
      <w:r>
        <w:rPr>
          <w:rFonts w:ascii="Arial" w:cs="Arial" w:eastAsia="Arial" w:hAnsi="Arial"/>
          <w:color w:val="374151"/>
          <w:sz w:val="22"/>
          <w:szCs w:val="22"/>
        </w:rPr>
        <w:t xml:space="preserve">Clarify the brand name question — either differentiate “Anthupic” aggressively through brand equity building, or consider whether a rebrand would reduce market confusion.</w:t>
      </w:r>
    </w:p>
    <w:p>
      <w:pPr>
        <w:pBdr>
          <w:bottom w:val="single" w:color="E5E7EB" w:sz="4"/>
        </w:pBdr>
        <w:spacing w:before="200" w:after="200"/>
      </w:pPr>
    </w:p>
    <w:p>
      <w:pPr>
        <w:pStyle w:val="Heading1"/>
        <w:spacing w:before="400" w:after="160"/>
      </w:pPr>
      <w:r>
        <w:rPr>
          <w:rFonts w:ascii="Arial" w:cs="Arial" w:eastAsia="Arial" w:hAnsi="Arial"/>
          <w:b/>
          <w:bCs/>
          <w:color w:val="0A2540"/>
          <w:sz w:val="36"/>
          <w:szCs w:val="36"/>
        </w:rPr>
        <w:t xml:space="preserve">10. Rebuild Strategy</w:t>
      </w:r>
    </w:p>
    <w:p>
      <w:pPr>
        <w:spacing w:before="80" w:after="120"/>
      </w:pPr>
      <w:r>
        <w:rPr>
          <w:rFonts w:ascii="Arial" w:cs="Arial" w:eastAsia="Arial" w:hAnsi="Arial"/>
          <w:color w:val="374151"/>
          <w:sz w:val="22"/>
          <w:szCs w:val="22"/>
        </w:rPr>
        <w:t xml:space="preserve">If tasked with redesigning Anthupic’s site from scratch to position it as a world-class web studio, here is the recommended structure and strategy:</w:t>
      </w:r>
    </w:p>
    <w:p>
      <w:pPr>
        <w:pStyle w:val="Heading2"/>
        <w:spacing w:before="320" w:after="120"/>
      </w:pPr>
      <w:r>
        <w:rPr>
          <w:rFonts w:ascii="Arial" w:cs="Arial" w:eastAsia="Arial" w:hAnsi="Arial"/>
          <w:b/>
          <w:bCs/>
          <w:color w:val="0A2540"/>
          <w:sz w:val="26"/>
          <w:szCs w:val="26"/>
        </w:rPr>
        <w:t xml:space="preserve">Ideal Page Architecture</w:t>
      </w:r>
    </w:p>
    <w:p>
      <w:pPr>
        <w:pStyle w:val="ListParagraph"/>
        <w:numPr>
          <w:ilvl w:val="0"/>
          <w:numId w:val="2"/>
        </w:numPr>
        <w:spacing w:before="60" w:after="60"/>
      </w:pPr>
      <w:r>
        <w:rPr>
          <w:rFonts w:ascii="Arial" w:cs="Arial" w:eastAsia="Arial" w:hAnsi="Arial"/>
          <w:color w:val="374151"/>
          <w:sz w:val="22"/>
          <w:szCs w:val="22"/>
        </w:rPr>
        <w:t xml:space="preserve">/ Home — Brand statement + selected work (2-3 case study teasers) + social proof strip + CTA</w:t>
      </w:r>
    </w:p>
    <w:p>
      <w:pPr>
        <w:pStyle w:val="ListParagraph"/>
        <w:numPr>
          <w:ilvl w:val="0"/>
          <w:numId w:val="2"/>
        </w:numPr>
        <w:spacing w:before="60" w:after="60"/>
      </w:pPr>
      <w:r>
        <w:rPr>
          <w:rFonts w:ascii="Arial" w:cs="Arial" w:eastAsia="Arial" w:hAnsi="Arial"/>
          <w:color w:val="374151"/>
          <w:sz w:val="22"/>
          <w:szCs w:val="22"/>
        </w:rPr>
        <w:t xml:space="preserve">/work — Full portfolio with filterable case studies by industry/technology</w:t>
      </w:r>
    </w:p>
    <w:p>
      <w:pPr>
        <w:pStyle w:val="ListParagraph"/>
        <w:numPr>
          <w:ilvl w:val="0"/>
          <w:numId w:val="2"/>
        </w:numPr>
        <w:spacing w:before="60" w:after="60"/>
      </w:pPr>
      <w:r>
        <w:rPr>
          <w:rFonts w:ascii="Arial" w:cs="Arial" w:eastAsia="Arial" w:hAnsi="Arial"/>
          <w:color w:val="374151"/>
          <w:sz w:val="22"/>
          <w:szCs w:val="22"/>
        </w:rPr>
        <w:t xml:space="preserve">/work/[slug] — Deep case study pages: brief, process, screenshots, metrics, testimonial</w:t>
      </w:r>
    </w:p>
    <w:p>
      <w:pPr>
        <w:pStyle w:val="ListParagraph"/>
        <w:numPr>
          <w:ilvl w:val="0"/>
          <w:numId w:val="2"/>
        </w:numPr>
        <w:spacing w:before="60" w:after="60"/>
      </w:pPr>
      <w:r>
        <w:rPr>
          <w:rFonts w:ascii="Arial" w:cs="Arial" w:eastAsia="Arial" w:hAnsi="Arial"/>
          <w:color w:val="374151"/>
          <w:sz w:val="22"/>
          <w:szCs w:val="22"/>
        </w:rPr>
        <w:t xml:space="preserve">/services — Outcome-focused service pages (not feature lists)</w:t>
      </w:r>
    </w:p>
    <w:p>
      <w:pPr>
        <w:pStyle w:val="ListParagraph"/>
        <w:numPr>
          <w:ilvl w:val="0"/>
          <w:numId w:val="2"/>
        </w:numPr>
        <w:spacing w:before="60" w:after="60"/>
      </w:pPr>
      <w:r>
        <w:rPr>
          <w:rFonts w:ascii="Arial" w:cs="Arial" w:eastAsia="Arial" w:hAnsi="Arial"/>
          <w:color w:val="374151"/>
          <w:sz w:val="22"/>
          <w:szCs w:val="22"/>
        </w:rPr>
        <w:t xml:space="preserve">/how-we-work — Consolidated Approach + Process + Standards into one compelling story</w:t>
      </w:r>
    </w:p>
    <w:p>
      <w:pPr>
        <w:pStyle w:val="ListParagraph"/>
        <w:numPr>
          <w:ilvl w:val="0"/>
          <w:numId w:val="2"/>
        </w:numPr>
        <w:spacing w:before="60" w:after="60"/>
      </w:pPr>
      <w:r>
        <w:rPr>
          <w:rFonts w:ascii="Arial" w:cs="Arial" w:eastAsia="Arial" w:hAnsi="Arial"/>
          <w:color w:val="374151"/>
          <w:sz w:val="22"/>
          <w:szCs w:val="22"/>
        </w:rPr>
        <w:t xml:space="preserve">/about — Team, founder story, values, press mentions</w:t>
      </w:r>
    </w:p>
    <w:p>
      <w:pPr>
        <w:pStyle w:val="ListParagraph"/>
        <w:numPr>
          <w:ilvl w:val="0"/>
          <w:numId w:val="2"/>
        </w:numPr>
        <w:spacing w:before="60" w:after="60"/>
      </w:pPr>
      <w:r>
        <w:rPr>
          <w:rFonts w:ascii="Arial" w:cs="Arial" w:eastAsia="Arial" w:hAnsi="Arial"/>
          <w:color w:val="374151"/>
          <w:sz w:val="22"/>
          <w:szCs w:val="22"/>
        </w:rPr>
        <w:t xml:space="preserve">/pricing — Transparent tier comparison with scope guidance</w:t>
      </w:r>
    </w:p>
    <w:p>
      <w:pPr>
        <w:pStyle w:val="ListParagraph"/>
        <w:numPr>
          <w:ilvl w:val="0"/>
          <w:numId w:val="2"/>
        </w:numPr>
        <w:spacing w:before="60" w:after="60"/>
      </w:pPr>
      <w:r>
        <w:rPr>
          <w:rFonts w:ascii="Arial" w:cs="Arial" w:eastAsia="Arial" w:hAnsi="Arial"/>
          <w:color w:val="374151"/>
          <w:sz w:val="22"/>
          <w:szCs w:val="22"/>
        </w:rPr>
        <w:t xml:space="preserve">/estimator — Kept, but with real form submission backend</w:t>
      </w:r>
    </w:p>
    <w:p>
      <w:pPr>
        <w:pStyle w:val="ListParagraph"/>
        <w:numPr>
          <w:ilvl w:val="0"/>
          <w:numId w:val="2"/>
        </w:numPr>
        <w:spacing w:before="60" w:after="60"/>
      </w:pPr>
      <w:r>
        <w:rPr>
          <w:rFonts w:ascii="Arial" w:cs="Arial" w:eastAsia="Arial" w:hAnsi="Arial"/>
          <w:color w:val="374151"/>
          <w:sz w:val="22"/>
          <w:szCs w:val="22"/>
        </w:rPr>
        <w:t xml:space="preserve">/writing — Kept, expand with consistent publishing cadence</w:t>
      </w:r>
    </w:p>
    <w:p>
      <w:pPr>
        <w:pStyle w:val="ListParagraph"/>
        <w:numPr>
          <w:ilvl w:val="0"/>
          <w:numId w:val="2"/>
        </w:numPr>
        <w:spacing w:before="60" w:after="60"/>
      </w:pPr>
      <w:r>
        <w:rPr>
          <w:rFonts w:ascii="Arial" w:cs="Arial" w:eastAsia="Arial" w:hAnsi="Arial"/>
          <w:color w:val="374151"/>
          <w:sz w:val="22"/>
          <w:szCs w:val="22"/>
        </w:rPr>
        <w:t xml:space="preserve">/contact — Fixed form + optional Schedule integration</w:t>
      </w:r>
    </w:p>
    <w:p>
      <w:pPr>
        <w:pStyle w:val="Heading2"/>
        <w:spacing w:before="320" w:after="120"/>
      </w:pPr>
      <w:r>
        <w:rPr>
          <w:rFonts w:ascii="Arial" w:cs="Arial" w:eastAsia="Arial" w:hAnsi="Arial"/>
          <w:b/>
          <w:bCs/>
          <w:color w:val="0A2540"/>
          <w:sz w:val="26"/>
          <w:szCs w:val="26"/>
        </w:rPr>
        <w:t xml:space="preserve">What to Remove</w:t>
      </w:r>
    </w:p>
    <w:p>
      <w:pPr>
        <w:pStyle w:val="ListParagraph"/>
        <w:numPr>
          <w:ilvl w:val="0"/>
          <w:numId w:val="2"/>
        </w:numPr>
        <w:spacing w:before="60" w:after="60"/>
      </w:pPr>
      <w:r>
        <w:rPr>
          <w:rFonts w:ascii="Arial" w:cs="Arial" w:eastAsia="Arial" w:hAnsi="Arial"/>
          <w:color w:val="374151"/>
          <w:sz w:val="22"/>
          <w:szCs w:val="22"/>
        </w:rPr>
        <w:t xml:space="preserve">Separate Approach, Process, and Standards pages — consolidate into /how-we-work</w:t>
      </w:r>
    </w:p>
    <w:p>
      <w:pPr>
        <w:pStyle w:val="ListParagraph"/>
        <w:numPr>
          <w:ilvl w:val="0"/>
          <w:numId w:val="2"/>
        </w:numPr>
        <w:spacing w:before="60" w:after="60"/>
      </w:pPr>
      <w:r>
        <w:rPr>
          <w:rFonts w:ascii="Arial" w:cs="Arial" w:eastAsia="Arial" w:hAnsi="Arial"/>
          <w:color w:val="374151"/>
          <w:sz w:val="22"/>
          <w:szCs w:val="22"/>
        </w:rPr>
        <w:t xml:space="preserve">Duplicate estimator and contact components in codebase</w:t>
      </w:r>
    </w:p>
    <w:p>
      <w:pPr>
        <w:pStyle w:val="ListParagraph"/>
        <w:numPr>
          <w:ilvl w:val="0"/>
          <w:numId w:val="2"/>
        </w:numPr>
        <w:spacing w:before="60" w:after="60"/>
      </w:pPr>
      <w:r>
        <w:rPr>
          <w:rFonts w:ascii="Arial" w:cs="Arial" w:eastAsia="Arial" w:hAnsi="Arial"/>
          <w:color w:val="374151"/>
          <w:sz w:val="22"/>
          <w:szCs w:val="22"/>
        </w:rPr>
        <w:t xml:space="preserve">WhatsApp floating button (replace with a “Start a Project” sticky CTA)</w:t>
      </w:r>
    </w:p>
    <w:p>
      <w:pPr>
        <w:pStyle w:val="ListParagraph"/>
        <w:numPr>
          <w:ilvl w:val="0"/>
          <w:numId w:val="2"/>
        </w:numPr>
        <w:spacing w:before="60" w:after="60"/>
      </w:pPr>
      <w:r>
        <w:rPr>
          <w:rFonts w:ascii="Arial" w:cs="Arial" w:eastAsia="Arial" w:hAnsi="Arial"/>
          <w:color w:val="374151"/>
          <w:sz w:val="22"/>
          <w:szCs w:val="22"/>
        </w:rPr>
        <w:t xml:space="preserve">mailto: endpoint on estimator</w:t>
      </w:r>
    </w:p>
    <w:p>
      <w:pPr>
        <w:pStyle w:val="Heading2"/>
        <w:spacing w:before="320" w:after="120"/>
      </w:pPr>
      <w:r>
        <w:rPr>
          <w:rFonts w:ascii="Arial" w:cs="Arial" w:eastAsia="Arial" w:hAnsi="Arial"/>
          <w:b/>
          <w:bCs/>
          <w:color w:val="0A2540"/>
          <w:sz w:val="26"/>
          <w:szCs w:val="26"/>
        </w:rPr>
        <w:t xml:space="preserve">What to Add</w:t>
      </w:r>
    </w:p>
    <w:p>
      <w:pPr>
        <w:pStyle w:val="ListParagraph"/>
        <w:numPr>
          <w:ilvl w:val="0"/>
          <w:numId w:val="2"/>
        </w:numPr>
        <w:spacing w:before="60" w:after="60"/>
      </w:pPr>
      <w:r>
        <w:rPr>
          <w:rFonts w:ascii="Arial" w:cs="Arial" w:eastAsia="Arial" w:hAnsi="Arial"/>
          <w:color w:val="374151"/>
          <w:sz w:val="22"/>
          <w:szCs w:val="22"/>
        </w:rPr>
        <w:t xml:space="preserve">Real case studies (minimum 3 before launch)</w:t>
      </w:r>
    </w:p>
    <w:p>
      <w:pPr>
        <w:pStyle w:val="ListParagraph"/>
        <w:numPr>
          <w:ilvl w:val="0"/>
          <w:numId w:val="2"/>
        </w:numPr>
        <w:spacing w:before="60" w:after="60"/>
      </w:pPr>
      <w:r>
        <w:rPr>
          <w:rFonts w:ascii="Arial" w:cs="Arial" w:eastAsia="Arial" w:hAnsi="Arial"/>
          <w:color w:val="374151"/>
          <w:sz w:val="22"/>
          <w:szCs w:val="22"/>
        </w:rPr>
        <w:t xml:space="preserve">Client testimonials section (minimum 3 quotes, ideally with photos)</w:t>
      </w:r>
    </w:p>
    <w:p>
      <w:pPr>
        <w:pStyle w:val="ListParagraph"/>
        <w:numPr>
          <w:ilvl w:val="0"/>
          <w:numId w:val="2"/>
        </w:numPr>
        <w:spacing w:before="60" w:after="60"/>
      </w:pPr>
      <w:r>
        <w:rPr>
          <w:rFonts w:ascii="Arial" w:cs="Arial" w:eastAsia="Arial" w:hAnsi="Arial"/>
          <w:color w:val="374151"/>
          <w:sz w:val="22"/>
          <w:szCs w:val="22"/>
        </w:rPr>
        <w:t xml:space="preserve">About/Team page with founder bio</w:t>
      </w:r>
    </w:p>
    <w:p>
      <w:pPr>
        <w:pStyle w:val="ListParagraph"/>
        <w:numPr>
          <w:ilvl w:val="0"/>
          <w:numId w:val="2"/>
        </w:numPr>
        <w:spacing w:before="60" w:after="60"/>
      </w:pPr>
      <w:r>
        <w:rPr>
          <w:rFonts w:ascii="Arial" w:cs="Arial" w:eastAsia="Arial" w:hAnsi="Arial"/>
          <w:color w:val="374151"/>
          <w:sz w:val="22"/>
          <w:szCs w:val="22"/>
        </w:rPr>
        <w:t xml:space="preserve">Client logo strip on homepage (social proof)</w:t>
      </w:r>
    </w:p>
    <w:p>
      <w:pPr>
        <w:pStyle w:val="ListParagraph"/>
        <w:numPr>
          <w:ilvl w:val="0"/>
          <w:numId w:val="2"/>
        </w:numPr>
        <w:spacing w:before="60" w:after="60"/>
      </w:pPr>
      <w:r>
        <w:rPr>
          <w:rFonts w:ascii="Arial" w:cs="Arial" w:eastAsia="Arial" w:hAnsi="Arial"/>
          <w:color w:val="374151"/>
          <w:sz w:val="22"/>
          <w:szCs w:val="22"/>
        </w:rPr>
        <w:t xml:space="preserve">Live performance metrics or Lighthouse score showcase</w:t>
      </w:r>
    </w:p>
    <w:p>
      <w:pPr>
        <w:pStyle w:val="ListParagraph"/>
        <w:numPr>
          <w:ilvl w:val="0"/>
          <w:numId w:val="2"/>
        </w:numPr>
        <w:spacing w:before="60" w:after="60"/>
      </w:pPr>
      <w:r>
        <w:rPr>
          <w:rFonts w:ascii="Arial" w:cs="Arial" w:eastAsia="Arial" w:hAnsi="Arial"/>
          <w:color w:val="374151"/>
          <w:sz w:val="22"/>
          <w:szCs w:val="22"/>
        </w:rPr>
        <w:t xml:space="preserve">Email capture with lead magnet (e.g., “Free Website Audit Checklist”)</w:t>
      </w:r>
    </w:p>
    <w:p>
      <w:pPr>
        <w:pStyle w:val="ListParagraph"/>
        <w:numPr>
          <w:ilvl w:val="0"/>
          <w:numId w:val="2"/>
        </w:numPr>
        <w:spacing w:before="60" w:after="60"/>
      </w:pPr>
      <w:r>
        <w:rPr>
          <w:rFonts w:ascii="Arial" w:cs="Arial" w:eastAsia="Arial" w:hAnsi="Arial"/>
          <w:color w:val="374151"/>
          <w:sz w:val="22"/>
          <w:szCs w:val="22"/>
        </w:rPr>
        <w:t xml:space="preserve">Blog newsletter subscription</w:t>
      </w:r>
    </w:p>
    <w:p>
      <w:pPr>
        <w:pStyle w:val="Heading2"/>
        <w:spacing w:before="320" w:after="120"/>
      </w:pPr>
      <w:r>
        <w:rPr>
          <w:rFonts w:ascii="Arial" w:cs="Arial" w:eastAsia="Arial" w:hAnsi="Arial"/>
          <w:b/>
          <w:bCs/>
          <w:color w:val="0A2540"/>
          <w:sz w:val="26"/>
          <w:szCs w:val="26"/>
        </w:rPr>
        <w:t xml:space="preserve">Structural Priorities (Ordered)</w:t>
      </w:r>
    </w:p>
    <w:p>
      <w:pPr>
        <w:pStyle w:val="ListParagraph"/>
        <w:numPr>
          <w:ilvl w:val="0"/>
          <w:numId w:val="2"/>
        </w:numPr>
        <w:spacing w:before="80" w:after="80"/>
      </w:pPr>
      <w:r>
        <w:rPr>
          <w:rFonts w:ascii="Arial" w:cs="Arial" w:eastAsia="Arial" w:hAnsi="Arial"/>
          <w:b/>
          <w:bCs/>
          <w:color w:val="E63946"/>
          <w:sz w:val="22"/>
          <w:szCs w:val="22"/>
        </w:rPr>
        <w:t xml:space="preserve">Fix broken infrastructure (forms, estimator endpoint) — Week 1</w:t>
      </w:r>
    </w:p>
    <w:p>
      <w:pPr>
        <w:pStyle w:val="ListParagraph"/>
        <w:numPr>
          <w:ilvl w:val="0"/>
          <w:numId w:val="2"/>
        </w:numPr>
        <w:spacing w:before="80" w:after="80"/>
      </w:pPr>
      <w:r>
        <w:rPr>
          <w:rFonts w:ascii="Arial" w:cs="Arial" w:eastAsia="Arial" w:hAnsi="Arial"/>
          <w:b/>
          <w:bCs/>
          <w:color w:val="D97706"/>
          <w:sz w:val="22"/>
          <w:szCs w:val="22"/>
        </w:rPr>
        <w:t xml:space="preserve">Publish 3 case studies with real metrics — Week 2-3</w:t>
      </w:r>
    </w:p>
    <w:p>
      <w:pPr>
        <w:pStyle w:val="ListParagraph"/>
        <w:numPr>
          <w:ilvl w:val="0"/>
          <w:numId w:val="2"/>
        </w:numPr>
        <w:spacing w:before="80" w:after="80"/>
      </w:pPr>
      <w:r>
        <w:rPr>
          <w:rFonts w:ascii="Arial" w:cs="Arial" w:eastAsia="Arial" w:hAnsi="Arial"/>
          <w:b/>
          <w:bCs/>
          <w:color w:val="D97706"/>
          <w:sz w:val="22"/>
          <w:szCs w:val="22"/>
        </w:rPr>
        <w:t xml:space="preserve">Add testimonials and client logos — Week 3</w:t>
      </w:r>
    </w:p>
    <w:p>
      <w:pPr>
        <w:pStyle w:val="ListParagraph"/>
        <w:numPr>
          <w:ilvl w:val="0"/>
          <w:numId w:val="2"/>
        </w:numPr>
        <w:spacing w:before="80" w:after="80"/>
      </w:pPr>
      <w:r>
        <w:rPr>
          <w:rFonts w:ascii="Arial" w:cs="Arial" w:eastAsia="Arial" w:hAnsi="Arial"/>
          <w:b/>
          <w:bCs/>
          <w:color w:val="16A34A"/>
          <w:sz w:val="22"/>
          <w:szCs w:val="22"/>
        </w:rPr>
        <w:t xml:space="preserve">Build About page and founder story — Week 4</w:t>
      </w:r>
    </w:p>
    <w:p>
      <w:pPr>
        <w:pStyle w:val="ListParagraph"/>
        <w:numPr>
          <w:ilvl w:val="0"/>
          <w:numId w:val="2"/>
        </w:numPr>
        <w:spacing w:before="80" w:after="80"/>
      </w:pPr>
      <w:r>
        <w:rPr>
          <w:rFonts w:ascii="Arial" w:cs="Arial" w:eastAsia="Arial" w:hAnsi="Arial"/>
          <w:b/>
          <w:bCs/>
          <w:color w:val="16A34A"/>
          <w:sz w:val="22"/>
          <w:szCs w:val="22"/>
        </w:rPr>
        <w:t xml:space="preserve">Consolidate Approach/Process/Standards pages — Week 5</w:t>
      </w:r>
    </w:p>
    <w:p>
      <w:pPr>
        <w:pStyle w:val="ListParagraph"/>
        <w:numPr>
          <w:ilvl w:val="0"/>
          <w:numId w:val="2"/>
        </w:numPr>
        <w:spacing w:before="80" w:after="80"/>
      </w:pPr>
      <w:r>
        <w:rPr>
          <w:rFonts w:ascii="Arial" w:cs="Arial" w:eastAsia="Arial" w:hAnsi="Arial"/>
          <w:b/>
          <w:bCs/>
          <w:color w:val="16A34A"/>
          <w:sz w:val="22"/>
          <w:szCs w:val="22"/>
        </w:rPr>
        <w:t xml:space="preserve">Visual identity refinement (typography, distinctive color story) — Week 6-8</w:t>
      </w:r>
    </w:p>
    <w:p>
      <w:pPr>
        <w:pBdr>
          <w:bottom w:val="single" w:color="E5E7EB" w:sz="4"/>
        </w:pBdr>
        <w:spacing w:before="200" w:after="200"/>
      </w:pPr>
    </w:p>
    <w:p>
      <w:pPr>
        <w:spacing w:before="400"/>
        <w:jc w:val="center"/>
      </w:pPr>
      <w:r>
        <w:rPr>
          <w:rFonts w:ascii="Arial" w:cs="Arial" w:eastAsia="Arial" w:hAnsi="Arial"/>
          <w:color w:val="6B7280"/>
          <w:sz w:val="20"/>
          <w:szCs w:val="20"/>
        </w:rPr>
        <w:t xml:space="preserve">End of Audit Report — Anthupic Website Professional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A2540"/>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A25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2026-03-08T19:38:03.825Z</dcterms:created>
  <dcterms:modified xsi:type="dcterms:W3CDTF">2026-03-08T19:38:03.847Z</dcterms:modified>
</cp:coreProperties>
</file>

<file path=docProps/custom.xml><?xml version="1.0" encoding="utf-8"?>
<Properties xmlns="http://schemas.openxmlformats.org/officeDocument/2006/custom-properties" xmlns:vt="http://schemas.openxmlformats.org/officeDocument/2006/docPropsVTypes"/>
</file>