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t xml:space="preserve">MASK AI Market Intelligence</w:t>
      </w:r>
      <w:r>
        <w:rPr>
          <w:b/>
          <w:bCs/>
          <w:color w:val="6B6B6B"/>
          <w:sz w:val="22"/>
          <w:szCs w:val="22"/>
        </w:rPr>
        <w:t xml:space="preserve">MASK AI Market Intelligence</w:t>
      </w:r>
    </w:p>
    <w:p>
      <w:pPr>
        <w:spacing w:after="40"/>
        <w:jc w:val="center"/>
      </w:pPr>
      <w:r>
        <w:rPr>
          <w:b/>
          <w:bCs/>
          <w:color w:val="1F3864"/>
          <w:sz w:val="40"/>
          <w:szCs w:val="40"/>
        </w:rPr>
        <w:t xml:space="preserve">Stage B -- Wave B</w:t>
      </w:r>
    </w:p>
    <w:p>
      <w:pPr>
        <w:spacing w:after="400"/>
        <w:jc w:val="center"/>
      </w:pPr>
      <w:r>
        <w:rPr>
          <w:b/>
          <w:bCs/>
          <w:color w:val="1F3864"/>
          <w:sz w:val="30"/>
          <w:szCs w:val="30"/>
        </w:rPr>
        <w:t xml:space="preserve">Multi-Source Market Pre-Screen Evidence Report</w:t>
      </w:r>
    </w:p>
    <w:p>
      <w:pPr>
        <w:spacing w:after="40"/>
        <w:jc w:val="center"/>
      </w:pPr>
      <w:r>
        <w:rPr>
          <w:i/>
          <w:iCs/>
          <w:sz w:val="22"/>
          <w:szCs w:val="22"/>
        </w:rPr>
        <w:t xml:space="preserve">24 candidate markets -- real Census, YouTube, and Gemini evidence</w:t>
      </w:r>
    </w:p>
    <w:p>
      <w:pPr>
        <w:spacing w:after="800"/>
        <w:jc w:val="center"/>
      </w:pPr>
      <w:r>
        <w:rPr>
          <w:color w:val="6B6B6B"/>
          <w:sz w:val="18"/>
          <w:szCs w:val="18"/>
        </w:rPr>
        <w:t xml:space="preserve">Run: discover_wave_b_top24_20260915T182112Z  |  2026-09-15/16</w:t>
      </w:r>
    </w:p>
    <w:p>
      <w:pPr>
        <w:pStyle w:val="Heading1"/>
        <w:spacing w:after="160" w:before="320"/>
      </w:pPr>
      <w:r>
        <w:t xml:space="preserve">1. Purpose and Scope</w:t>
      </w:r>
    </w:p>
    <w:p>
      <w:pPr>
        <w:spacing w:after="140"/>
      </w:pPr>
      <w:r>
        <w:t xml:space="preserve">This report documents Wave B of Stage B market discovery: an attempt to add real, multi-source evidence (beyond Census-only Wave A) across the top 24 non-HVAC candidate markets, per the explicit owner directive to not rely on HVAC alone, to disclose every real source used, and to explain what produced each score and why confidence was low or high. Every figure in this report is a real, sourced measurement or a real, honestly reported UNKNOWN -- nothing is estimated, interpolated, or forced to look more complete than the underlying evidence supports.</w:t>
      </w:r>
    </w:p>
    <w:p>
      <w:pPr>
        <w:spacing w:after="140"/>
      </w:pPr>
      <w:r>
        <w:t xml:space="preserve">This report's central finding is a limitation, not a success, and is presented as such: the real evidence volume Wave B collected was too thin to differentiate almost all 24 markets beyond their existing Census ranking. Section 6 explains exactly why, with the math.</w:t>
      </w:r>
    </w:p>
    <w:p>
      <w:pPr>
        <w:pStyle w:val="Heading1"/>
        <w:spacing w:after="160" w:before="320"/>
      </w:pPr>
      <w:r>
        <w:t xml:space="preserve">2. Executive Summary</w:t>
      </w:r>
    </w:p>
    <w:p>
      <w:pPr>
        <w:pStyle w:val="ListParagraph"/>
        <w:numPr>
          <w:ilvl w:val="0"/>
          <w:numId w:val="1"/>
        </w:numPr>
        <w:spacing w:after="80"/>
      </w:pPr>
      <w:r>
        <w:t xml:space="preserve">All 24 candidate markets were processed with zero run failures. Real multi-key Gemini rotation was genuinely exercised (1 key switch, 1 key confirmed exhausted for the day), not merely configured.</w:t>
      </w:r>
    </w:p>
    <w:p>
      <w:pPr>
        <w:pStyle w:val="ListParagraph"/>
        <w:numPr>
          <w:ilvl w:val="0"/>
          <w:numId w:val="1"/>
        </w:numPr>
        <w:spacing w:after="80"/>
      </w:pPr>
      <w:r>
        <w:t xml:space="preserve">22 of 24 markets (92%) produced ZERO real Gemini-extracted pain mentions from their sampled comments. This is a real, honest, low base-rate outcome, not a bug -- see Section 6.</w:t>
      </w:r>
    </w:p>
    <w:p>
      <w:pPr>
        <w:pStyle w:val="ListParagraph"/>
        <w:numPr>
          <w:ilvl w:val="0"/>
          <w:numId w:val="1"/>
        </w:numPr>
        <w:spacing w:after="80"/>
      </w:pPr>
      <w:r>
        <w:t xml:space="preserve">Only 2 of 24 markets produced any signal beyond the Census-only M1-light score: Glass and Glazing Contractors (NAICS 238150) and Other Computer Related Services (NAICS 541519), both via the automated M9-light proxy only.</w:t>
      </w:r>
    </w:p>
    <w:p>
      <w:pPr>
        <w:pStyle w:val="ListParagraph"/>
        <w:numPr>
          <w:ilvl w:val="0"/>
          <w:numId w:val="1"/>
        </w:numPr>
        <w:spacing w:after="80"/>
      </w:pPr>
      <w:r>
        <w:t xml:space="preserve">M2-light and M4-light (55% of the full scoring weight combined) are UNKNOWN for all 24 markets.</w:t>
      </w:r>
    </w:p>
    <w:p>
      <w:pPr>
        <w:pStyle w:val="ListParagraph"/>
        <w:numPr>
          <w:ilvl w:val="0"/>
          <w:numId w:val="1"/>
        </w:numPr>
        <w:spacing w:after="80"/>
      </w:pPr>
      <w:r>
        <w:t xml:space="preserve">Net effect: for 22 of 24 markets, the Wave B composite score is mathematically identical to the Wave A Census-only score. Wave B did not add real differentiation at the evidence density it was run at.</w:t>
      </w:r>
    </w:p>
    <w:p>
      <w:pPr>
        <w:pStyle w:val="ListParagraph"/>
        <w:numPr>
          <w:ilvl w:val="0"/>
          <w:numId w:val="1"/>
        </w:numPr>
        <w:spacing w:after="80"/>
      </w:pPr>
      <w:r>
        <w:t xml:space="preserve">5,077 of 9,000 real daily YouTube quota units were used. $0 real paid cost (free-tier Census, YouTube, and Gemini API keys).</w:t>
      </w:r>
    </w:p>
    <w:p>
      <w:pPr>
        <w:pStyle w:val="Heading1"/>
        <w:spacing w:after="160" w:before="320"/>
      </w:pPr>
      <w:r>
        <w:t xml:space="preserve">3. Methodology</w:t>
      </w:r>
    </w:p>
    <w:p>
      <w:pPr>
        <w:pStyle w:val="Heading2"/>
        <w:spacing w:after="120" w:before="260"/>
      </w:pPr>
      <w:r>
        <w:t xml:space="preserve">3.1 Scoring formula</w:t>
      </w:r>
    </w:p>
    <w:p>
      <w:pPr>
        <w:spacing w:after="140"/>
      </w:pPr>
      <w:r>
        <w:t xml:space="preserve">DiscoveryPreScreenScore-light = weighted average of every OBSERVED component, renormalized by the sum of the weights that were actually observed. A component with no real sourced evidence is excluded from the average entirely -- never padded, never estimated, never defaulted to a neutral value. The full-weight component design (matching the owner's original 76-section directive)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80"/>
        <w:gridCol w:w="3080"/>
      </w:tblGrid>
      <w:tr>
        <w:trPr>
          <w:tblHeader/>
        </w:trPr>
        <w:tc>
          <w:tcPr>
            <w:tcW w:type="dxa" w:w="1800"/>
            <w:shd w:fill="1F3864" w:val="clear"/>
            <w:tcMar>
              <w:top w:type="dxa" w:w="60"/>
              <w:left w:type="dxa" w:w="80"/>
              <w:bottom w:type="dxa" w:w="60"/>
              <w:right w:type="dxa" w:w="80"/>
            </w:tcMar>
          </w:tcPr>
          <w:p>
            <w:pPr>
              <w:jc w:val="left"/>
            </w:pPr>
            <w:r>
              <w:rPr>
                <w:b/>
                <w:bCs/>
                <w:color w:val="FFFFFF"/>
                <w:sz w:val="18"/>
                <w:szCs w:val="18"/>
              </w:rPr>
              <w:t xml:space="preserve">Component</w:t>
            </w:r>
          </w:p>
        </w:tc>
        <w:tc>
          <w:tcPr>
            <w:tcW w:type="dxa" w:w="1400"/>
            <w:shd w:fill="1F3864" w:val="clear"/>
            <w:tcMar>
              <w:top w:type="dxa" w:w="60"/>
              <w:left w:type="dxa" w:w="80"/>
              <w:bottom w:type="dxa" w:w="60"/>
              <w:right w:type="dxa" w:w="80"/>
            </w:tcMar>
          </w:tcPr>
          <w:p>
            <w:pPr>
              <w:jc w:val="left"/>
            </w:pPr>
            <w:r>
              <w:rPr>
                <w:b/>
                <w:bCs/>
                <w:color w:val="FFFFFF"/>
                <w:sz w:val="18"/>
                <w:szCs w:val="18"/>
              </w:rPr>
              <w:t xml:space="preserve">Weight</w:t>
            </w:r>
          </w:p>
        </w:tc>
        <w:tc>
          <w:tcPr>
            <w:tcW w:type="dxa" w:w="3080"/>
            <w:shd w:fill="1F3864" w:val="clear"/>
            <w:tcMar>
              <w:top w:type="dxa" w:w="60"/>
              <w:left w:type="dxa" w:w="80"/>
              <w:bottom w:type="dxa" w:w="60"/>
              <w:right w:type="dxa" w:w="80"/>
            </w:tcMar>
          </w:tcPr>
          <w:p>
            <w:pPr>
              <w:jc w:val="left"/>
            </w:pPr>
            <w:r>
              <w:rPr>
                <w:b/>
                <w:bCs/>
                <w:color w:val="FFFFFF"/>
                <w:sz w:val="18"/>
                <w:szCs w:val="18"/>
              </w:rPr>
              <w:t xml:space="preserve">Real source</w:t>
            </w:r>
          </w:p>
        </w:tc>
        <w:tc>
          <w:tcPr>
            <w:tcW w:type="dxa" w:w="3080"/>
            <w:shd w:fill="1F3864" w:val="clear"/>
            <w:tcMar>
              <w:top w:type="dxa" w:w="60"/>
              <w:left w:type="dxa" w:w="80"/>
              <w:bottom w:type="dxa" w:w="60"/>
              <w:right w:type="dxa" w:w="80"/>
            </w:tcMar>
          </w:tcPr>
          <w:p>
            <w:pPr>
              <w:jc w:val="left"/>
            </w:pPr>
            <w:r>
              <w:rPr>
                <w:b/>
                <w:bCs/>
                <w:color w:val="FFFFFF"/>
                <w:sz w:val="18"/>
                <w:szCs w:val="18"/>
              </w:rPr>
              <w:t xml:space="preserve">Wave B outcome (24 markets)</w:t>
            </w:r>
          </w:p>
        </w:tc>
      </w:tr>
      <w:tr>
        <w:tc>
          <w:tcPr>
            <w:tcW w:type="dxa" w:w="1800"/>
            <w:shd w:fill="F2F2F2" w:val="clear"/>
            <w:tcMar>
              <w:top w:type="dxa" w:w="60"/>
              <w:left w:type="dxa" w:w="80"/>
              <w:bottom w:type="dxa" w:w="60"/>
              <w:right w:type="dxa" w:w="80"/>
            </w:tcMar>
          </w:tcPr>
          <w:p>
            <w:pPr>
              <w:jc w:val="left"/>
            </w:pPr>
            <w:r>
              <w:rPr>
                <w:b w:val="false"/>
                <w:bCs w:val="false"/>
                <w:sz w:val="17"/>
                <w:szCs w:val="17"/>
              </w:rPr>
              <w:t xml:space="preserve">M1-light</w:t>
            </w:r>
          </w:p>
        </w:tc>
        <w:tc>
          <w:tcPr>
            <w:tcW w:type="dxa" w:w="1400"/>
            <w:shd w:fill="F2F2F2" w:val="clear"/>
            <w:tcMar>
              <w:top w:type="dxa" w:w="60"/>
              <w:left w:type="dxa" w:w="80"/>
              <w:bottom w:type="dxa" w:w="60"/>
              <w:right w:type="dxa" w:w="80"/>
            </w:tcMar>
          </w:tcPr>
          <w:p>
            <w:pPr>
              <w:jc w:val="left"/>
            </w:pPr>
            <w:r>
              <w:rPr>
                <w:b w:val="false"/>
                <w:bCs w:val="false"/>
                <w:sz w:val="17"/>
                <w:szCs w:val="17"/>
              </w:rPr>
              <w:t xml:space="preserve">30%</w:t>
            </w:r>
          </w:p>
        </w:tc>
        <w:tc>
          <w:tcPr>
            <w:tcW w:type="dxa" w:w="3080"/>
            <w:shd w:fill="F2F2F2" w:val="clear"/>
            <w:tcMar>
              <w:top w:type="dxa" w:w="60"/>
              <w:left w:type="dxa" w:w="80"/>
              <w:bottom w:type="dxa" w:w="60"/>
              <w:right w:type="dxa" w:w="80"/>
            </w:tcMar>
          </w:tcPr>
          <w:p>
            <w:pPr>
              <w:jc w:val="left"/>
            </w:pPr>
            <w:r>
              <w:rPr>
                <w:b w:val="false"/>
                <w:bCs w:val="false"/>
                <w:sz w:val="17"/>
                <w:szCs w:val="17"/>
              </w:rPr>
              <w:t xml:space="preserve">Census CBP (Wave A)</w:t>
            </w:r>
          </w:p>
        </w:tc>
        <w:tc>
          <w:tcPr>
            <w:tcW w:type="dxa" w:w="3080"/>
            <w:shd w:fill="F2F2F2" w:val="clear"/>
            <w:tcMar>
              <w:top w:type="dxa" w:w="60"/>
              <w:left w:type="dxa" w:w="80"/>
              <w:bottom w:type="dxa" w:w="60"/>
              <w:right w:type="dxa" w:w="80"/>
            </w:tcMar>
          </w:tcPr>
          <w:p>
            <w:pPr>
              <w:jc w:val="left"/>
            </w:pPr>
            <w:r>
              <w:rPr>
                <w:b w:val="false"/>
                <w:bCs w:val="false"/>
                <w:sz w:val="17"/>
                <w:szCs w:val="17"/>
              </w:rPr>
              <w:t xml:space="preserve">Observed for all 24/24 markets -- the only component with full real coverage.</w:t>
            </w:r>
          </w:p>
        </w:tc>
      </w:tr>
      <w:tr>
        <w:tc>
          <w:tcPr>
            <w:tcW w:type="dxa" w:w="1800"/>
            <w:shd w:fill="FFFFFF" w:val="clear"/>
            <w:tcMar>
              <w:top w:type="dxa" w:w="60"/>
              <w:left w:type="dxa" w:w="80"/>
              <w:bottom w:type="dxa" w:w="60"/>
              <w:right w:type="dxa" w:w="80"/>
            </w:tcMar>
          </w:tcPr>
          <w:p>
            <w:pPr>
              <w:jc w:val="left"/>
            </w:pPr>
            <w:r>
              <w:rPr>
                <w:b w:val="false"/>
                <w:bCs w:val="false"/>
                <w:sz w:val="17"/>
                <w:szCs w:val="17"/>
              </w:rPr>
              <w:t xml:space="preserve">M2-light</w:t>
            </w:r>
          </w:p>
        </w:tc>
        <w:tc>
          <w:tcPr>
            <w:tcW w:type="dxa" w:w="1400"/>
            <w:shd w:fill="FFFFFF" w:val="clear"/>
            <w:tcMar>
              <w:top w:type="dxa" w:w="60"/>
              <w:left w:type="dxa" w:w="80"/>
              <w:bottom w:type="dxa" w:w="60"/>
              <w:right w:type="dxa" w:w="80"/>
            </w:tcMar>
          </w:tcPr>
          <w:p>
            <w:pPr>
              <w:jc w:val="left"/>
            </w:pPr>
            <w:r>
              <w:rPr>
                <w:b w:val="false"/>
                <w:bCs w:val="false"/>
                <w:sz w:val="17"/>
                <w:szCs w:val="17"/>
              </w:rPr>
              <w:t xml:space="preserve">25%</w:t>
            </w:r>
          </w:p>
        </w:tc>
        <w:tc>
          <w:tcPr>
            <w:tcW w:type="dxa" w:w="3080"/>
            <w:shd w:fill="FFFFFF" w:val="clear"/>
            <w:tcMar>
              <w:top w:type="dxa" w:w="60"/>
              <w:left w:type="dxa" w:w="80"/>
              <w:bottom w:type="dxa" w:w="60"/>
              <w:right w:type="dxa" w:w="80"/>
            </w:tcMar>
          </w:tcPr>
          <w:p>
            <w:pPr>
              <w:jc w:val="left"/>
            </w:pPr>
            <w:r>
              <w:rPr>
                <w:b w:val="false"/>
                <w:bCs w:val="false"/>
                <w:sz w:val="17"/>
                <w:szCs w:val="17"/>
              </w:rPr>
              <w:t xml:space="preserve">YouTube + Gemini COMMERCIAL_PAIN extraction</w:t>
            </w:r>
          </w:p>
        </w:tc>
        <w:tc>
          <w:tcPr>
            <w:tcW w:type="dxa" w:w="3080"/>
            <w:shd w:fill="FFFFFF" w:val="clear"/>
            <w:tcMar>
              <w:top w:type="dxa" w:w="60"/>
              <w:left w:type="dxa" w:w="80"/>
              <w:bottom w:type="dxa" w:w="60"/>
              <w:right w:type="dxa" w:w="80"/>
            </w:tcMar>
          </w:tcPr>
          <w:p>
            <w:pPr>
              <w:jc w:val="left"/>
            </w:pPr>
            <w:r>
              <w:rPr>
                <w:b w:val="false"/>
                <w:bCs w:val="false"/>
                <w:sz w:val="17"/>
                <w:szCs w:val="17"/>
              </w:rPr>
              <w:t xml:space="preserve">Observed for 0/24 markets. All 24 real samples returned zero grounded pain mentions.</w:t>
            </w:r>
          </w:p>
        </w:tc>
      </w:tr>
      <w:tr>
        <w:tc>
          <w:tcPr>
            <w:tcW w:type="dxa" w:w="1800"/>
            <w:shd w:fill="F2F2F2" w:val="clear"/>
            <w:tcMar>
              <w:top w:type="dxa" w:w="60"/>
              <w:left w:type="dxa" w:w="80"/>
              <w:bottom w:type="dxa" w:w="60"/>
              <w:right w:type="dxa" w:w="80"/>
            </w:tcMar>
          </w:tcPr>
          <w:p>
            <w:pPr>
              <w:jc w:val="left"/>
            </w:pPr>
            <w:r>
              <w:rPr>
                <w:b w:val="false"/>
                <w:bCs w:val="false"/>
                <w:sz w:val="17"/>
                <w:szCs w:val="17"/>
              </w:rPr>
              <w:t xml:space="preserve">M4-light</w:t>
            </w:r>
          </w:p>
        </w:tc>
        <w:tc>
          <w:tcPr>
            <w:tcW w:type="dxa" w:w="1400"/>
            <w:shd w:fill="F2F2F2" w:val="clear"/>
            <w:tcMar>
              <w:top w:type="dxa" w:w="60"/>
              <w:left w:type="dxa" w:w="80"/>
              <w:bottom w:type="dxa" w:w="60"/>
              <w:right w:type="dxa" w:w="80"/>
            </w:tcMar>
          </w:tcPr>
          <w:p>
            <w:pPr>
              <w:jc w:val="left"/>
            </w:pPr>
            <w:r>
              <w:rPr>
                <w:b w:val="false"/>
                <w:bCs w:val="false"/>
                <w:sz w:val="17"/>
                <w:szCs w:val="17"/>
              </w:rPr>
              <w:t xml:space="preserve">20%</w:t>
            </w:r>
          </w:p>
        </w:tc>
        <w:tc>
          <w:tcPr>
            <w:tcW w:type="dxa" w:w="3080"/>
            <w:shd w:fill="F2F2F2" w:val="clear"/>
            <w:tcMar>
              <w:top w:type="dxa" w:w="60"/>
              <w:left w:type="dxa" w:w="80"/>
              <w:bottom w:type="dxa" w:w="60"/>
              <w:right w:type="dxa" w:w="80"/>
            </w:tcMar>
          </w:tcPr>
          <w:p>
            <w:pPr>
              <w:jc w:val="left"/>
            </w:pPr>
            <w:r>
              <w:rPr>
                <w:b w:val="false"/>
                <w:bCs w:val="false"/>
                <w:sz w:val="17"/>
                <w:szCs w:val="17"/>
              </w:rPr>
              <w:t xml:space="preserve">calculate_m4, fed by M2-light purchase intent</w:t>
            </w:r>
          </w:p>
        </w:tc>
        <w:tc>
          <w:tcPr>
            <w:tcW w:type="dxa" w:w="3080"/>
            <w:shd w:fill="F2F2F2" w:val="clear"/>
            <w:tcMar>
              <w:top w:type="dxa" w:w="60"/>
              <w:left w:type="dxa" w:w="80"/>
              <w:bottom w:type="dxa" w:w="60"/>
              <w:right w:type="dxa" w:w="80"/>
            </w:tcMar>
          </w:tcPr>
          <w:p>
            <w:pPr>
              <w:jc w:val="left"/>
            </w:pPr>
            <w:r>
              <w:rPr>
                <w:b w:val="false"/>
                <w:bCs w:val="false"/>
                <w:sz w:val="17"/>
                <w:szCs w:val="17"/>
              </w:rPr>
              <w:t xml:space="preserve">Observed for 0/24 markets (depends entirely on M2-light mentions existing).</w:t>
            </w:r>
          </w:p>
        </w:tc>
      </w:tr>
      <w:tr>
        <w:tc>
          <w:tcPr>
            <w:tcW w:type="dxa" w:w="1800"/>
            <w:shd w:fill="FFFFFF" w:val="clear"/>
            <w:tcMar>
              <w:top w:type="dxa" w:w="60"/>
              <w:left w:type="dxa" w:w="80"/>
              <w:bottom w:type="dxa" w:w="60"/>
              <w:right w:type="dxa" w:w="80"/>
            </w:tcMar>
          </w:tcPr>
          <w:p>
            <w:pPr>
              <w:jc w:val="left"/>
            </w:pPr>
            <w:r>
              <w:rPr>
                <w:b w:val="false"/>
                <w:bCs w:val="false"/>
                <w:sz w:val="17"/>
                <w:szCs w:val="17"/>
              </w:rPr>
              <w:t xml:space="preserve">M7-light</w:t>
            </w:r>
          </w:p>
        </w:tc>
        <w:tc>
          <w:tcPr>
            <w:tcW w:type="dxa" w:w="1400"/>
            <w:shd w:fill="FFFFFF" w:val="clear"/>
            <w:tcMar>
              <w:top w:type="dxa" w:w="60"/>
              <w:left w:type="dxa" w:w="80"/>
              <w:bottom w:type="dxa" w:w="60"/>
              <w:right w:type="dxa" w:w="80"/>
            </w:tcMar>
          </w:tcPr>
          <w:p>
            <w:pPr>
              <w:jc w:val="left"/>
            </w:pPr>
            <w:r>
              <w:rPr>
                <w:b w:val="false"/>
                <w:bCs w:val="false"/>
                <w:sz w:val="17"/>
                <w:szCs w:val="17"/>
              </w:rPr>
              <w:t xml:space="preserve">15%</w:t>
            </w:r>
          </w:p>
        </w:tc>
        <w:tc>
          <w:tcPr>
            <w:tcW w:type="dxa" w:w="3080"/>
            <w:shd w:fill="FFFFFF" w:val="clear"/>
            <w:tcMar>
              <w:top w:type="dxa" w:w="60"/>
              <w:left w:type="dxa" w:w="80"/>
              <w:bottom w:type="dxa" w:w="60"/>
              <w:right w:type="dxa" w:w="80"/>
            </w:tcMar>
          </w:tcPr>
          <w:p>
            <w:pPr>
              <w:jc w:val="left"/>
            </w:pPr>
            <w:r>
              <w:rPr>
                <w:b w:val="false"/>
                <w:bCs w:val="false"/>
                <w:sz w:val="17"/>
                <w:szCs w:val="17"/>
              </w:rPr>
              <w:t xml:space="preserve">Not collected this wave</w:t>
            </w:r>
          </w:p>
        </w:tc>
        <w:tc>
          <w:tcPr>
            <w:tcW w:type="dxa" w:w="3080"/>
            <w:shd w:fill="FFFFFF" w:val="clear"/>
            <w:tcMar>
              <w:top w:type="dxa" w:w="60"/>
              <w:left w:type="dxa" w:w="80"/>
              <w:bottom w:type="dxa" w:w="60"/>
              <w:right w:type="dxa" w:w="80"/>
            </w:tcMar>
          </w:tcPr>
          <w:p>
            <w:pPr>
              <w:jc w:val="left"/>
            </w:pPr>
            <w:r>
              <w:rPr>
                <w:b w:val="false"/>
                <w:bCs w:val="false"/>
                <w:sz w:val="17"/>
                <w:szCs w:val="17"/>
              </w:rPr>
              <w:t xml:space="preserve">UNKNOWN for all 24/24 markets by design -- deferred to Phase 3.</w:t>
            </w:r>
          </w:p>
        </w:tc>
      </w:tr>
      <w:tr>
        <w:tc>
          <w:tcPr>
            <w:tcW w:type="dxa" w:w="1800"/>
            <w:shd w:fill="F2F2F2" w:val="clear"/>
            <w:tcMar>
              <w:top w:type="dxa" w:w="60"/>
              <w:left w:type="dxa" w:w="80"/>
              <w:bottom w:type="dxa" w:w="60"/>
              <w:right w:type="dxa" w:w="80"/>
            </w:tcMar>
          </w:tcPr>
          <w:p>
            <w:pPr>
              <w:jc w:val="left"/>
            </w:pPr>
            <w:r>
              <w:rPr>
                <w:b w:val="false"/>
                <w:bCs w:val="false"/>
                <w:sz w:val="17"/>
                <w:szCs w:val="17"/>
              </w:rPr>
              <w:t xml:space="preserve">M9-light</w:t>
            </w:r>
          </w:p>
        </w:tc>
        <w:tc>
          <w:tcPr>
            <w:tcW w:type="dxa" w:w="1400"/>
            <w:shd w:fill="F2F2F2" w:val="clear"/>
            <w:tcMar>
              <w:top w:type="dxa" w:w="60"/>
              <w:left w:type="dxa" w:w="80"/>
              <w:bottom w:type="dxa" w:w="60"/>
              <w:right w:type="dxa" w:w="80"/>
            </w:tcMar>
          </w:tcPr>
          <w:p>
            <w:pPr>
              <w:jc w:val="left"/>
            </w:pPr>
            <w:r>
              <w:rPr>
                <w:b w:val="false"/>
                <w:bCs w:val="false"/>
                <w:sz w:val="17"/>
                <w:szCs w:val="17"/>
              </w:rPr>
              <w:t xml:space="preserve">10%</w:t>
            </w:r>
          </w:p>
        </w:tc>
        <w:tc>
          <w:tcPr>
            <w:tcW w:type="dxa" w:w="3080"/>
            <w:shd w:fill="F2F2F2" w:val="clear"/>
            <w:tcMar>
              <w:top w:type="dxa" w:w="60"/>
              <w:left w:type="dxa" w:w="80"/>
              <w:bottom w:type="dxa" w:w="60"/>
              <w:right w:type="dxa" w:w="80"/>
            </w:tcMar>
          </w:tcPr>
          <w:p>
            <w:pPr>
              <w:jc w:val="left"/>
            </w:pPr>
            <w:r>
              <w:rPr>
                <w:b w:val="false"/>
                <w:bCs w:val="false"/>
                <w:sz w:val="17"/>
                <w:szCs w:val="17"/>
              </w:rPr>
              <w:t xml:space="preserve">Gemini ai_suitability_1_10 (automated proxy)</w:t>
            </w:r>
          </w:p>
        </w:tc>
        <w:tc>
          <w:tcPr>
            <w:tcW w:type="dxa" w:w="3080"/>
            <w:shd w:fill="F2F2F2" w:val="clear"/>
            <w:tcMar>
              <w:top w:type="dxa" w:w="60"/>
              <w:left w:type="dxa" w:w="80"/>
              <w:bottom w:type="dxa" w:w="60"/>
              <w:right w:type="dxa" w:w="80"/>
            </w:tcMar>
          </w:tcPr>
          <w:p>
            <w:pPr>
              <w:jc w:val="left"/>
            </w:pPr>
            <w:r>
              <w:rPr>
                <w:b w:val="false"/>
                <w:bCs w:val="false"/>
                <w:sz w:val="17"/>
                <w:szCs w:val="17"/>
              </w:rPr>
              <w:t xml:space="preserve">Observed for 2/24 markets (Glass and Glazing Contractors; Other Computer Related Services).</w:t>
            </w:r>
          </w:p>
        </w:tc>
      </w:tr>
    </w:tbl>
    <w:p>
      <w:pPr>
        <w:spacing w:after="200"/>
      </w:pPr>
    </w:p>
    <w:p>
      <w:pPr>
        <w:pStyle w:val="Heading2"/>
        <w:spacing w:after="120" w:before="260"/>
      </w:pPr>
      <w:r>
        <w:t xml:space="preserve">3.2 Confidence / coverage</w:t>
      </w:r>
    </w:p>
    <w:p>
      <w:pPr>
        <w:spacing w:after="140"/>
      </w:pPr>
      <w:r>
        <w:t xml:space="preserve">"Coverage" (observed_weight) is the share of the full 100% scoring weight that was real, observed evidence for that market -- reported explicitly per market in Section 5, answering the owner's requirement to show why a score's confidence is low or high. A market at 30% coverage means only Census evidence (M1-light) is real for that market; a market at 40% coverage additionally has a real M9-light proxy signal. No market in this wave exceeded 40% coverage.</w:t>
      </w:r>
    </w:p>
    <w:p>
      <w:pPr>
        <w:pStyle w:val="Heading2"/>
        <w:spacing w:after="120" w:before="260"/>
      </w:pPr>
      <w:r>
        <w:t xml:space="preserve">3.3 Evidence-volume scale-down (why it matters)</w:t>
      </w:r>
    </w:p>
    <w:p>
      <w:pPr>
        <w:spacing w:after="140"/>
      </w:pPr>
      <w:r>
        <w:t xml:space="preserve">us_hvac_10_99's own real M2 deep-dive used 13 diverse YouTube queries and sent ~600 real candidate comments to Gemini, yielding 9 real grounded pain mentions -- a real extraction rate of about 1.5%. Running that same depth across 24 markets in one real quota day is not possible (13 queries x 100 units x 24 markets = 31,200, over three times the real 9,000-unit daily cap). Wave B was deliberately scaled down to 2 queries and up to 15 Gemini candidates per market to fit all 24 markets in one real day. At a 1.5% real extraction rate, 15 candidates yields an expected ~0.2 real mentions per market -- so the observed outcome (zero mentions in 22 of 24 markets) is the statistically expected result of this real design choice, not an error in the pipeline.</w:t>
      </w:r>
    </w:p>
    <w:p>
      <w:pPr>
        <w:pStyle w:val="Heading1"/>
        <w:spacing w:after="160" w:before="320"/>
      </w:pPr>
      <w:r>
        <w:t xml:space="preserve">4. Real Source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1F3864" w:val="clear"/>
            <w:tcMar>
              <w:top w:type="dxa" w:w="60"/>
              <w:left w:type="dxa" w:w="80"/>
              <w:bottom w:type="dxa" w:w="60"/>
              <w:right w:type="dxa" w:w="80"/>
            </w:tcMar>
          </w:tcPr>
          <w:p>
            <w:pPr>
              <w:jc w:val="left"/>
            </w:pPr>
            <w:r>
              <w:rPr>
                <w:b/>
                <w:bCs/>
                <w:color w:val="FFFFFF"/>
                <w:sz w:val="18"/>
                <w:szCs w:val="18"/>
              </w:rPr>
              <w:t xml:space="preserve">Real source</w:t>
            </w:r>
          </w:p>
        </w:tc>
        <w:tc>
          <w:tcPr>
            <w:tcW w:type="dxa" w:w="2600"/>
            <w:shd w:fill="1F3864" w:val="clear"/>
            <w:tcMar>
              <w:top w:type="dxa" w:w="60"/>
              <w:left w:type="dxa" w:w="80"/>
              <w:bottom w:type="dxa" w:w="60"/>
              <w:right w:type="dxa" w:w="80"/>
            </w:tcMar>
          </w:tcPr>
          <w:p>
            <w:pPr>
              <w:jc w:val="left"/>
            </w:pPr>
            <w:r>
              <w:rPr>
                <w:b/>
                <w:bCs/>
                <w:color w:val="FFFFFF"/>
                <w:sz w:val="18"/>
                <w:szCs w:val="18"/>
              </w:rPr>
              <w:t xml:space="preserve">What it fed in Wave B</w:t>
            </w:r>
          </w:p>
        </w:tc>
        <w:tc>
          <w:tcPr>
            <w:tcW w:type="dxa" w:w="4160"/>
            <w:shd w:fill="1F3864" w:val="clear"/>
            <w:tcMar>
              <w:top w:type="dxa" w:w="60"/>
              <w:left w:type="dxa" w:w="80"/>
              <w:bottom w:type="dxa" w:w="60"/>
              <w:right w:type="dxa" w:w="80"/>
            </w:tcMar>
          </w:tcPr>
          <w:p>
            <w:pPr>
              <w:jc w:val="left"/>
            </w:pPr>
            <w:r>
              <w:rPr>
                <w:b/>
                <w:bCs/>
                <w:color w:val="FFFFFF"/>
                <w:sz w:val="18"/>
                <w:szCs w:val="18"/>
              </w:rPr>
              <w:t xml:space="preserve">Real detail</w:t>
            </w:r>
          </w:p>
        </w:tc>
      </w:tr>
      <w:tr>
        <w:tc>
          <w:tcPr>
            <w:tcW w:type="dxa" w:w="2600"/>
            <w:shd w:fill="F2F2F2" w:val="clear"/>
            <w:tcMar>
              <w:top w:type="dxa" w:w="60"/>
              <w:left w:type="dxa" w:w="80"/>
              <w:bottom w:type="dxa" w:w="60"/>
              <w:right w:type="dxa" w:w="80"/>
            </w:tcMar>
          </w:tcPr>
          <w:p>
            <w:pPr>
              <w:jc w:val="left"/>
            </w:pPr>
            <w:r>
              <w:rPr>
                <w:b w:val="false"/>
                <w:bCs w:val="false"/>
                <w:sz w:val="17"/>
                <w:szCs w:val="17"/>
              </w:rPr>
              <w:t xml:space="preserve">U.S. Census Bureau County Business Patterns (CBP), 2022</w:t>
            </w:r>
          </w:p>
        </w:tc>
        <w:tc>
          <w:tcPr>
            <w:tcW w:type="dxa" w:w="2600"/>
            <w:shd w:fill="F2F2F2" w:val="clear"/>
            <w:tcMar>
              <w:top w:type="dxa" w:w="60"/>
              <w:left w:type="dxa" w:w="80"/>
              <w:bottom w:type="dxa" w:w="60"/>
              <w:right w:type="dxa" w:w="80"/>
            </w:tcMar>
          </w:tcPr>
          <w:p>
            <w:pPr>
              <w:jc w:val="left"/>
            </w:pPr>
            <w:r>
              <w:rPr>
                <w:b w:val="false"/>
                <w:bCs w:val="false"/>
                <w:sz w:val="17"/>
                <w:szCs w:val="17"/>
              </w:rPr>
              <w:t xml:space="preserve">M1-light: establishment counts, 5-yr CAGR, concentration, economic capacity (already computed in Wave A, carried forward unchanged)</w:t>
            </w:r>
          </w:p>
        </w:tc>
        <w:tc>
          <w:tcPr>
            <w:tcW w:type="dxa" w:w="4160"/>
            <w:shd w:fill="F2F2F2" w:val="clear"/>
            <w:tcMar>
              <w:top w:type="dxa" w:w="60"/>
              <w:left w:type="dxa" w:w="80"/>
              <w:bottom w:type="dxa" w:w="60"/>
              <w:right w:type="dxa" w:w="80"/>
            </w:tcMar>
          </w:tcPr>
          <w:p>
            <w:pPr>
              <w:jc w:val="left"/>
            </w:pPr>
            <w:r>
              <w:rPr>
                <w:b w:val="false"/>
                <w:bCs w:val="false"/>
                <w:sz w:val="17"/>
                <w:szCs w:val="17"/>
              </w:rPr>
              <w:t xml:space="preserve">api.census.gov/data/2022/cbp. NAICS 2017 codes, employment-size bands 230/241/242 (10-19/20-49/50-99), national (us:*) geography. 40 candidates screened, 36 qualified at &gt;=300 establishments.</w:t>
            </w:r>
          </w:p>
        </w:tc>
      </w:tr>
      <w:tr>
        <w:tc>
          <w:tcPr>
            <w:tcW w:type="dxa" w:w="2600"/>
            <w:shd w:fill="FFFFFF" w:val="clear"/>
            <w:tcMar>
              <w:top w:type="dxa" w:w="60"/>
              <w:left w:type="dxa" w:w="80"/>
              <w:bottom w:type="dxa" w:w="60"/>
              <w:right w:type="dxa" w:w="80"/>
            </w:tcMar>
          </w:tcPr>
          <w:p>
            <w:pPr>
              <w:jc w:val="left"/>
            </w:pPr>
            <w:r>
              <w:rPr>
                <w:b w:val="false"/>
                <w:bCs w:val="false"/>
                <w:sz w:val="17"/>
                <w:szCs w:val="17"/>
              </w:rPr>
              <w:t xml:space="preserve">YouTube Data API v3 -- search.list</w:t>
            </w:r>
          </w:p>
        </w:tc>
        <w:tc>
          <w:tcPr>
            <w:tcW w:type="dxa" w:w="2600"/>
            <w:shd w:fill="FFFFFF" w:val="clear"/>
            <w:tcMar>
              <w:top w:type="dxa" w:w="60"/>
              <w:left w:type="dxa" w:w="80"/>
              <w:bottom w:type="dxa" w:w="60"/>
              <w:right w:type="dxa" w:w="80"/>
            </w:tcMar>
          </w:tcPr>
          <w:p>
            <w:pPr>
              <w:jc w:val="left"/>
            </w:pPr>
            <w:r>
              <w:rPr>
                <w:b w:val="false"/>
                <w:bCs w:val="false"/>
                <w:sz w:val="17"/>
                <w:szCs w:val="17"/>
              </w:rPr>
              <w:t xml:space="preserve">Discovery of candidate videos per market for M2-light evidence collection</w:t>
            </w:r>
          </w:p>
        </w:tc>
        <w:tc>
          <w:tcPr>
            <w:tcW w:type="dxa" w:w="4160"/>
            <w:shd w:fill="FFFFFF" w:val="clear"/>
            <w:tcMar>
              <w:top w:type="dxa" w:w="60"/>
              <w:left w:type="dxa" w:w="80"/>
              <w:bottom w:type="dxa" w:w="60"/>
              <w:right w:type="dxa" w:w="80"/>
            </w:tcMar>
          </w:tcPr>
          <w:p>
            <w:pPr>
              <w:jc w:val="left"/>
            </w:pPr>
            <w:r>
              <w:rPr>
                <w:b w:val="false"/>
                <w:bCs w:val="false"/>
                <w:sz w:val="17"/>
                <w:szCs w:val="17"/>
              </w:rPr>
              <w:t xml:space="preserve">2 real search queries per market ("{market} business scheduling software problems", "{market} business customer complaints reviews"), up to 6 results/query. 100 quota units/query.</w:t>
            </w:r>
          </w:p>
        </w:tc>
      </w:tr>
      <w:tr>
        <w:tc>
          <w:tcPr>
            <w:tcW w:type="dxa" w:w="2600"/>
            <w:shd w:fill="F2F2F2" w:val="clear"/>
            <w:tcMar>
              <w:top w:type="dxa" w:w="60"/>
              <w:left w:type="dxa" w:w="80"/>
              <w:bottom w:type="dxa" w:w="60"/>
              <w:right w:type="dxa" w:w="80"/>
            </w:tcMar>
          </w:tcPr>
          <w:p>
            <w:pPr>
              <w:jc w:val="left"/>
            </w:pPr>
            <w:r>
              <w:rPr>
                <w:b w:val="false"/>
                <w:bCs w:val="false"/>
                <w:sz w:val="17"/>
                <w:szCs w:val="17"/>
              </w:rPr>
              <w:t xml:space="preserve">YouTube Data API v3 -- commentThreads.list</w:t>
            </w:r>
          </w:p>
        </w:tc>
        <w:tc>
          <w:tcPr>
            <w:tcW w:type="dxa" w:w="2600"/>
            <w:shd w:fill="F2F2F2" w:val="clear"/>
            <w:tcMar>
              <w:top w:type="dxa" w:w="60"/>
              <w:left w:type="dxa" w:w="80"/>
              <w:bottom w:type="dxa" w:w="60"/>
              <w:right w:type="dxa" w:w="80"/>
            </w:tcMar>
          </w:tcPr>
          <w:p>
            <w:pPr>
              <w:jc w:val="left"/>
            </w:pPr>
            <w:r>
              <w:rPr>
                <w:b w:val="false"/>
                <w:bCs w:val="false"/>
                <w:sz w:val="17"/>
                <w:szCs w:val="17"/>
              </w:rPr>
              <w:t xml:space="preserve">Raw public comment text -- the candidate pool for M2-light Gemini extraction</w:t>
            </w:r>
          </w:p>
        </w:tc>
        <w:tc>
          <w:tcPr>
            <w:tcW w:type="dxa" w:w="4160"/>
            <w:shd w:fill="F2F2F2" w:val="clear"/>
            <w:tcMar>
              <w:top w:type="dxa" w:w="60"/>
              <w:left w:type="dxa" w:w="80"/>
              <w:bottom w:type="dxa" w:w="60"/>
              <w:right w:type="dxa" w:w="80"/>
            </w:tcMar>
          </w:tcPr>
          <w:p>
            <w:pPr>
              <w:jc w:val="left"/>
            </w:pPr>
            <w:r>
              <w:rPr>
                <w:b w:val="false"/>
                <w:bCs w:val="false"/>
                <w:sz w:val="17"/>
                <w:szCs w:val="17"/>
              </w:rPr>
              <w:t xml:space="preserve">Up to 20 comments/video, all videos found via search. 1 quota unit/call. 5,077 of 9,000 real daily quota units used across all 24 markets.</w:t>
            </w:r>
          </w:p>
        </w:tc>
      </w:tr>
      <w:tr>
        <w:tc>
          <w:tcPr>
            <w:tcW w:type="dxa" w:w="2600"/>
            <w:shd w:fill="FFFFFF" w:val="clear"/>
            <w:tcMar>
              <w:top w:type="dxa" w:w="60"/>
              <w:left w:type="dxa" w:w="80"/>
              <w:bottom w:type="dxa" w:w="60"/>
              <w:right w:type="dxa" w:w="80"/>
            </w:tcMar>
          </w:tcPr>
          <w:p>
            <w:pPr>
              <w:jc w:val="left"/>
            </w:pPr>
            <w:r>
              <w:rPr>
                <w:b w:val="false"/>
                <w:bCs w:val="false"/>
                <w:sz w:val="17"/>
                <w:szCs w:val="17"/>
              </w:rPr>
              <w:t xml:space="preserve">Google Gemini (gemini-flash-lite-latest), 5-key rotation</w:t>
            </w:r>
          </w:p>
        </w:tc>
        <w:tc>
          <w:tcPr>
            <w:tcW w:type="dxa" w:w="2600"/>
            <w:shd w:fill="FFFFFF" w:val="clear"/>
            <w:tcMar>
              <w:top w:type="dxa" w:w="60"/>
              <w:left w:type="dxa" w:w="80"/>
              <w:bottom w:type="dxa" w:w="60"/>
              <w:right w:type="dxa" w:w="80"/>
            </w:tcMar>
          </w:tcPr>
          <w:p>
            <w:pPr>
              <w:jc w:val="left"/>
            </w:pPr>
            <w:r>
              <w:rPr>
                <w:b w:val="false"/>
                <w:bCs w:val="false"/>
                <w:sz w:val="17"/>
                <w:szCs w:val="17"/>
              </w:rPr>
              <w:t xml:space="preserve">M2-light: real COMMERCIAL_PAIN structured extraction per comment. M9-light: real ai_suitability_1_10 field (automated proxy only)</w:t>
            </w:r>
          </w:p>
        </w:tc>
        <w:tc>
          <w:tcPr>
            <w:tcW w:type="dxa" w:w="4160"/>
            <w:shd w:fill="FFFFFF" w:val="clear"/>
            <w:tcMar>
              <w:top w:type="dxa" w:w="60"/>
              <w:left w:type="dxa" w:w="80"/>
              <w:bottom w:type="dxa" w:w="60"/>
              <w:right w:type="dxa" w:w="80"/>
            </w:tcMar>
          </w:tcPr>
          <w:p>
            <w:pPr>
              <w:jc w:val="left"/>
            </w:pPr>
            <w:r>
              <w:rPr>
                <w:b w:val="false"/>
                <w:bCs w:val="false"/>
                <w:sz w:val="17"/>
                <w:szCs w:val="17"/>
              </w:rPr>
              <w:t xml:space="preserve">Up to 15 real comments/market sent for extraction (&gt;=100 characters). Real A10 grounding validation (evidence_span verified as an exact substring) before any extraction counts as evidence. 1 real key switch, 1 key confirmed exhausted during the run -- multi-key rotation genuinely exercised, not merely configured.</w:t>
            </w:r>
          </w:p>
        </w:tc>
      </w:tr>
      <w:tr>
        <w:tc>
          <w:tcPr>
            <w:tcW w:type="dxa" w:w="2600"/>
            <w:shd w:fill="F2F2F2" w:val="clear"/>
            <w:tcMar>
              <w:top w:type="dxa" w:w="60"/>
              <w:left w:type="dxa" w:w="80"/>
              <w:bottom w:type="dxa" w:w="60"/>
              <w:right w:type="dxa" w:w="80"/>
            </w:tcMar>
          </w:tcPr>
          <w:p>
            <w:pPr>
              <w:jc w:val="left"/>
            </w:pPr>
            <w:r>
              <w:rPr>
                <w:b w:val="false"/>
                <w:bCs w:val="false"/>
                <w:sz w:val="17"/>
                <w:szCs w:val="17"/>
              </w:rPr>
              <w:t xml:space="preserve">MASK AI formula config v1.yaml -- M2 formula (PainIntelligenceService)</w:t>
            </w:r>
          </w:p>
        </w:tc>
        <w:tc>
          <w:tcPr>
            <w:tcW w:type="dxa" w:w="2600"/>
            <w:shd w:fill="F2F2F2" w:val="clear"/>
            <w:tcMar>
              <w:top w:type="dxa" w:w="60"/>
              <w:left w:type="dxa" w:w="80"/>
              <w:bottom w:type="dxa" w:w="60"/>
              <w:right w:type="dxa" w:w="80"/>
            </w:tcMar>
          </w:tcPr>
          <w:p>
            <w:pPr>
              <w:jc w:val="left"/>
            </w:pPr>
            <w:r>
              <w:rPr>
                <w:b w:val="false"/>
                <w:bCs w:val="false"/>
                <w:sz w:val="17"/>
                <w:szCs w:val="17"/>
              </w:rPr>
              <w:t xml:space="preserve">Real m2_light status/score computation from grounded pain mentions</w:t>
            </w:r>
          </w:p>
        </w:tc>
        <w:tc>
          <w:tcPr>
            <w:tcW w:type="dxa" w:w="4160"/>
            <w:shd w:fill="F2F2F2" w:val="clear"/>
            <w:tcMar>
              <w:top w:type="dxa" w:w="60"/>
              <w:left w:type="dxa" w:w="80"/>
              <w:bottom w:type="dxa" w:w="60"/>
              <w:right w:type="dxa" w:w="80"/>
            </w:tcMar>
          </w:tcPr>
          <w:p>
            <w:pPr>
              <w:jc w:val="left"/>
            </w:pPr>
            <w:r>
              <w:rPr>
                <w:b w:val="false"/>
                <w:bCs w:val="false"/>
                <w:sz w:val="17"/>
                <w:szCs w:val="17"/>
              </w:rPr>
              <w:t xml:space="preserve">The identical real formula and clustering logic used for us_hvac_10_99's own M2 -- not an approximation. Resolves to UNKNOWN, not a forced number, when evidence is thin.</w:t>
            </w:r>
          </w:p>
        </w:tc>
      </w:tr>
      <w:tr>
        <w:tc>
          <w:tcPr>
            <w:tcW w:type="dxa" w:w="2600"/>
            <w:shd w:fill="FFFFFF" w:val="clear"/>
            <w:tcMar>
              <w:top w:type="dxa" w:w="60"/>
              <w:left w:type="dxa" w:w="80"/>
              <w:bottom w:type="dxa" w:w="60"/>
              <w:right w:type="dxa" w:w="80"/>
            </w:tcMar>
          </w:tcPr>
          <w:p>
            <w:pPr>
              <w:jc w:val="left"/>
            </w:pPr>
            <w:r>
              <w:rPr>
                <w:b w:val="false"/>
                <w:bCs w:val="false"/>
                <w:sz w:val="17"/>
                <w:szCs w:val="17"/>
              </w:rPr>
              <w:t xml:space="preserve">MASK AI formula config v1.yaml -- M4 formula (calculate_m4)</w:t>
            </w:r>
          </w:p>
        </w:tc>
        <w:tc>
          <w:tcPr>
            <w:tcW w:type="dxa" w:w="2600"/>
            <w:shd w:fill="FFFFFF" w:val="clear"/>
            <w:tcMar>
              <w:top w:type="dxa" w:w="60"/>
              <w:left w:type="dxa" w:w="80"/>
              <w:bottom w:type="dxa" w:w="60"/>
              <w:right w:type="dxa" w:w="80"/>
            </w:tcMar>
          </w:tcPr>
          <w:p>
            <w:pPr>
              <w:jc w:val="left"/>
            </w:pPr>
            <w:r>
              <w:rPr>
                <w:b w:val="false"/>
                <w:bCs w:val="false"/>
                <w:sz w:val="17"/>
                <w:szCs w:val="17"/>
              </w:rPr>
              <w:t xml:space="preserve">Real m4_light status/score computation, fed only by mean_m2_purchase_intent_0_4</w:t>
            </w:r>
          </w:p>
        </w:tc>
        <w:tc>
          <w:tcPr>
            <w:tcW w:type="dxa" w:w="4160"/>
            <w:shd w:fill="FFFFFF" w:val="clear"/>
            <w:tcMar>
              <w:top w:type="dxa" w:w="60"/>
              <w:left w:type="dxa" w:w="80"/>
              <w:bottom w:type="dxa" w:w="60"/>
              <w:right w:type="dxa" w:w="80"/>
            </w:tcMar>
          </w:tcPr>
          <w:p>
            <w:pPr>
              <w:jc w:val="left"/>
            </w:pPr>
            <w:r>
              <w:rPr>
                <w:b w:val="false"/>
                <w:bCs w:val="false"/>
                <w:sz w:val="17"/>
                <w:szCs w:val="17"/>
              </w:rPr>
              <w:t xml:space="preserve">The identical real formula used for us_hvac_10_99's own M4. The other 3 real M4 components (problem cost, existing paid spend, verified workaround share) have no sourced evidence in Wave B and are left None, exactly as in the HVAC deep-dive.</w:t>
            </w:r>
          </w:p>
        </w:tc>
      </w:tr>
      <w:tr>
        <w:tc>
          <w:tcPr>
            <w:tcW w:type="dxa" w:w="2600"/>
            <w:shd w:fill="F2F2F2" w:val="clear"/>
            <w:tcMar>
              <w:top w:type="dxa" w:w="60"/>
              <w:left w:type="dxa" w:w="80"/>
              <w:bottom w:type="dxa" w:w="60"/>
              <w:right w:type="dxa" w:w="80"/>
            </w:tcMar>
          </w:tcPr>
          <w:p>
            <w:pPr>
              <w:jc w:val="left"/>
            </w:pPr>
            <w:r>
              <w:rPr>
                <w:b w:val="false"/>
                <w:bCs w:val="false"/>
                <w:sz w:val="17"/>
                <w:szCs w:val="17"/>
              </w:rPr>
              <w:t xml:space="preserve">M7 (buyer accessibility -- Meta Ad Library, company homepage/About-page checks)</w:t>
            </w:r>
          </w:p>
        </w:tc>
        <w:tc>
          <w:tcPr>
            <w:tcW w:type="dxa" w:w="2600"/>
            <w:shd w:fill="F2F2F2" w:val="clear"/>
            <w:tcMar>
              <w:top w:type="dxa" w:w="60"/>
              <w:left w:type="dxa" w:w="80"/>
              <w:bottom w:type="dxa" w:w="60"/>
              <w:right w:type="dxa" w:w="80"/>
            </w:tcMar>
          </w:tcPr>
          <w:p>
            <w:pPr>
              <w:jc w:val="left"/>
            </w:pPr>
            <w:r>
              <w:rPr>
                <w:b w:val="false"/>
                <w:bCs w:val="false"/>
                <w:sz w:val="17"/>
                <w:szCs w:val="17"/>
              </w:rPr>
              <w:t xml:space="preserve">NOT collected in Wave B</w:t>
            </w:r>
          </w:p>
        </w:tc>
        <w:tc>
          <w:tcPr>
            <w:tcW w:type="dxa" w:w="4160"/>
            <w:shd w:fill="F2F2F2" w:val="clear"/>
            <w:tcMar>
              <w:top w:type="dxa" w:w="60"/>
              <w:left w:type="dxa" w:w="80"/>
              <w:bottom w:type="dxa" w:w="60"/>
              <w:right w:type="dxa" w:w="80"/>
            </w:tcMar>
          </w:tcPr>
          <w:p>
            <w:pPr>
              <w:jc w:val="left"/>
            </w:pPr>
            <w:r>
              <w:rPr>
                <w:b w:val="false"/>
                <w:bCs w:val="false"/>
                <w:sz w:val="17"/>
                <w:szCs w:val="17"/>
              </w:rPr>
              <w:t xml:space="preserve">Real per-market buyer-accessibility evidence is a manual, non-scalable process (see scripts/run_m7_us_hvac_10_99.py). Deliberately deferred to whichever markets advance to the Phase 3 finalist deep-dive. Left UNKNOWN for all 24 markets and excluded from the composite via observed-weight renormalization -- not estimated.</w:t>
            </w:r>
          </w:p>
        </w:tc>
      </w:tr>
    </w:tbl>
    <w:p>
      <w:r>
        <w:br w:type="page"/>
      </w:r>
    </w:p>
    <w:p>
      <w:pPr>
        <w:pStyle w:val="Heading1"/>
        <w:spacing w:after="160" w:before="320"/>
      </w:pPr>
      <w:r>
        <w:t xml:space="preserve">5. Full Ranked Results -- All 24 Markets</w:t>
      </w:r>
    </w:p>
    <w:p>
      <w:pPr>
        <w:spacing w:after="140"/>
      </w:pPr>
      <w:r>
        <w:t xml:space="preserve">Ranked by composite score. "M1/M2/M4/M9" are each component's real score where observed, or "UNKNOWN" (shown in gray) where no real evidence supported that component for that market. M7 is omitted from this table -- it is UNKNOWN for all 24 markets by design (see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2600"/>
        <w:gridCol w:w="750"/>
        <w:gridCol w:w="750"/>
        <w:gridCol w:w="600"/>
        <w:gridCol w:w="600"/>
        <w:gridCol w:w="600"/>
        <w:gridCol w:w="600"/>
        <w:gridCol w:w="1060"/>
        <w:gridCol w:w="600"/>
      </w:tblGrid>
      <w:tr>
        <w:trPr>
          <w:tblHeader/>
        </w:trPr>
        <w:tc>
          <w:tcPr>
            <w:tcW w:type="dxa" w:w="500"/>
            <w:shd w:fill="1F3864" w:val="clear"/>
            <w:tcMar>
              <w:top w:type="dxa" w:w="60"/>
              <w:left w:type="dxa" w:w="80"/>
              <w:bottom w:type="dxa" w:w="60"/>
              <w:right w:type="dxa" w:w="80"/>
            </w:tcMar>
          </w:tcPr>
          <w:p>
            <w:pPr>
              <w:jc w:val="center"/>
            </w:pPr>
            <w:r>
              <w:rPr>
                <w:b/>
                <w:bCs/>
                <w:color w:val="FFFFFF"/>
                <w:sz w:val="16"/>
                <w:szCs w:val="16"/>
              </w:rPr>
              <w:t xml:space="preserve">#</w:t>
            </w:r>
          </w:p>
        </w:tc>
        <w:tc>
          <w:tcPr>
            <w:tcW w:type="dxa" w:w="700"/>
            <w:shd w:fill="1F3864" w:val="clear"/>
            <w:tcMar>
              <w:top w:type="dxa" w:w="60"/>
              <w:left w:type="dxa" w:w="80"/>
              <w:bottom w:type="dxa" w:w="60"/>
              <w:right w:type="dxa" w:w="80"/>
            </w:tcMar>
          </w:tcPr>
          <w:p>
            <w:pPr>
              <w:jc w:val="center"/>
            </w:pPr>
            <w:r>
              <w:rPr>
                <w:b/>
                <w:bCs/>
                <w:color w:val="FFFFFF"/>
                <w:sz w:val="16"/>
                <w:szCs w:val="16"/>
              </w:rPr>
              <w:t xml:space="preserve">NAICS</w:t>
            </w:r>
          </w:p>
        </w:tc>
        <w:tc>
          <w:tcPr>
            <w:tcW w:type="dxa" w:w="2600"/>
            <w:shd w:fill="1F3864" w:val="clear"/>
            <w:tcMar>
              <w:top w:type="dxa" w:w="60"/>
              <w:left w:type="dxa" w:w="80"/>
              <w:bottom w:type="dxa" w:w="60"/>
              <w:right w:type="dxa" w:w="80"/>
            </w:tcMar>
          </w:tcPr>
          <w:p>
            <w:pPr>
              <w:jc w:val="center"/>
            </w:pPr>
            <w:r>
              <w:rPr>
                <w:b/>
                <w:bCs/>
                <w:color w:val="FFFFFF"/>
                <w:sz w:val="16"/>
                <w:szCs w:val="16"/>
              </w:rPr>
              <w:t xml:space="preserve">Market</w:t>
            </w:r>
          </w:p>
        </w:tc>
        <w:tc>
          <w:tcPr>
            <w:tcW w:type="dxa" w:w="750"/>
            <w:shd w:fill="1F3864" w:val="clear"/>
            <w:tcMar>
              <w:top w:type="dxa" w:w="60"/>
              <w:left w:type="dxa" w:w="80"/>
              <w:bottom w:type="dxa" w:w="60"/>
              <w:right w:type="dxa" w:w="80"/>
            </w:tcMar>
          </w:tcPr>
          <w:p>
            <w:pPr>
              <w:jc w:val="center"/>
            </w:pPr>
            <w:r>
              <w:rPr>
                <w:b/>
                <w:bCs/>
                <w:color w:val="FFFFFF"/>
                <w:sz w:val="16"/>
                <w:szCs w:val="16"/>
              </w:rPr>
              <w:t xml:space="preserve">Composite
(0-10)</w:t>
            </w:r>
          </w:p>
        </w:tc>
        <w:tc>
          <w:tcPr>
            <w:tcW w:type="dxa" w:w="750"/>
            <w:shd w:fill="1F3864" w:val="clear"/>
            <w:tcMar>
              <w:top w:type="dxa" w:w="60"/>
              <w:left w:type="dxa" w:w="80"/>
              <w:bottom w:type="dxa" w:w="60"/>
              <w:right w:type="dxa" w:w="80"/>
            </w:tcMar>
          </w:tcPr>
          <w:p>
            <w:pPr>
              <w:jc w:val="center"/>
            </w:pPr>
            <w:r>
              <w:rPr>
                <w:b/>
                <w:bCs/>
                <w:color w:val="FFFFFF"/>
                <w:sz w:val="16"/>
                <w:szCs w:val="16"/>
              </w:rPr>
              <w:t xml:space="preserve">Coverage</w:t>
            </w:r>
          </w:p>
        </w:tc>
        <w:tc>
          <w:tcPr>
            <w:tcW w:type="dxa" w:w="600"/>
            <w:shd w:fill="1F3864" w:val="clear"/>
            <w:tcMar>
              <w:top w:type="dxa" w:w="60"/>
              <w:left w:type="dxa" w:w="80"/>
              <w:bottom w:type="dxa" w:w="60"/>
              <w:right w:type="dxa" w:w="80"/>
            </w:tcMar>
          </w:tcPr>
          <w:p>
            <w:pPr>
              <w:jc w:val="center"/>
            </w:pPr>
            <w:r>
              <w:rPr>
                <w:b/>
                <w:bCs/>
                <w:color w:val="FFFFFF"/>
                <w:sz w:val="16"/>
                <w:szCs w:val="16"/>
              </w:rPr>
              <w:t xml:space="preserve">M1</w:t>
            </w:r>
          </w:p>
        </w:tc>
        <w:tc>
          <w:tcPr>
            <w:tcW w:type="dxa" w:w="600"/>
            <w:shd w:fill="1F3864" w:val="clear"/>
            <w:tcMar>
              <w:top w:type="dxa" w:w="60"/>
              <w:left w:type="dxa" w:w="80"/>
              <w:bottom w:type="dxa" w:w="60"/>
              <w:right w:type="dxa" w:w="80"/>
            </w:tcMar>
          </w:tcPr>
          <w:p>
            <w:pPr>
              <w:jc w:val="center"/>
            </w:pPr>
            <w:r>
              <w:rPr>
                <w:b/>
                <w:bCs/>
                <w:color w:val="FFFFFF"/>
                <w:sz w:val="16"/>
                <w:szCs w:val="16"/>
              </w:rPr>
              <w:t xml:space="preserve">M2</w:t>
            </w:r>
          </w:p>
        </w:tc>
        <w:tc>
          <w:tcPr>
            <w:tcW w:type="dxa" w:w="600"/>
            <w:shd w:fill="1F3864" w:val="clear"/>
            <w:tcMar>
              <w:top w:type="dxa" w:w="60"/>
              <w:left w:type="dxa" w:w="80"/>
              <w:bottom w:type="dxa" w:w="60"/>
              <w:right w:type="dxa" w:w="80"/>
            </w:tcMar>
          </w:tcPr>
          <w:p>
            <w:pPr>
              <w:jc w:val="center"/>
            </w:pPr>
            <w:r>
              <w:rPr>
                <w:b/>
                <w:bCs/>
                <w:color w:val="FFFFFF"/>
                <w:sz w:val="16"/>
                <w:szCs w:val="16"/>
              </w:rPr>
              <w:t xml:space="preserve">M4</w:t>
            </w:r>
          </w:p>
        </w:tc>
        <w:tc>
          <w:tcPr>
            <w:tcW w:type="dxa" w:w="600"/>
            <w:shd w:fill="1F3864" w:val="clear"/>
            <w:tcMar>
              <w:top w:type="dxa" w:w="60"/>
              <w:left w:type="dxa" w:w="80"/>
              <w:bottom w:type="dxa" w:w="60"/>
              <w:right w:type="dxa" w:w="80"/>
            </w:tcMar>
          </w:tcPr>
          <w:p>
            <w:pPr>
              <w:jc w:val="center"/>
            </w:pPr>
            <w:r>
              <w:rPr>
                <w:b/>
                <w:bCs/>
                <w:color w:val="FFFFFF"/>
                <w:sz w:val="16"/>
                <w:szCs w:val="16"/>
              </w:rPr>
              <w:t xml:space="preserve">M9</w:t>
            </w:r>
          </w:p>
        </w:tc>
        <w:tc>
          <w:tcPr>
            <w:tcW w:type="dxa" w:w="1060"/>
            <w:shd w:fill="1F3864" w:val="clear"/>
            <w:tcMar>
              <w:top w:type="dxa" w:w="60"/>
              <w:left w:type="dxa" w:w="80"/>
              <w:bottom w:type="dxa" w:w="60"/>
              <w:right w:type="dxa" w:w="80"/>
            </w:tcMar>
          </w:tcPr>
          <w:p>
            <w:pPr>
              <w:jc w:val="center"/>
            </w:pPr>
            <w:r>
              <w:rPr>
                <w:b/>
                <w:bCs/>
                <w:color w:val="FFFFFF"/>
                <w:sz w:val="16"/>
                <w:szCs w:val="16"/>
              </w:rPr>
              <w:t xml:space="preserve">Real comments
collected</w:t>
            </w:r>
          </w:p>
        </w:tc>
        <w:tc>
          <w:tcPr>
            <w:tcW w:type="dxa" w:w="600"/>
            <w:shd w:fill="1F3864" w:val="clear"/>
            <w:tcMar>
              <w:top w:type="dxa" w:w="60"/>
              <w:left w:type="dxa" w:w="80"/>
              <w:bottom w:type="dxa" w:w="60"/>
              <w:right w:type="dxa" w:w="80"/>
            </w:tcMar>
          </w:tcPr>
          <w:p>
            <w:pPr>
              <w:jc w:val="center"/>
            </w:pPr>
            <w:r>
              <w:rPr>
                <w:b/>
                <w:bCs/>
                <w:color w:val="FFFFFF"/>
                <w:sz w:val="16"/>
                <w:szCs w:val="16"/>
              </w:rPr>
              <w:t xml:space="preserve">Gemini
candidates</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1</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238210</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Electrical Contractors</w:t>
            </w:r>
          </w:p>
        </w:tc>
        <w:tc>
          <w:tcPr>
            <w:tcW w:type="dxa" w:w="750"/>
            <w:shd w:fill="F2F2F2" w:val="clear"/>
            <w:tcMar>
              <w:top w:type="dxa" w:w="60"/>
              <w:left w:type="dxa" w:w="80"/>
              <w:bottom w:type="dxa" w:w="60"/>
              <w:right w:type="dxa" w:w="80"/>
            </w:tcMar>
          </w:tcPr>
          <w:p>
            <w:pPr>
              <w:jc w:val="center"/>
            </w:pPr>
            <w:r>
              <w:rPr>
                <w:b/>
                <w:bCs/>
                <w:sz w:val="18"/>
                <w:szCs w:val="18"/>
              </w:rPr>
              <w:t xml:space="preserve">6.01</w:t>
            </w:r>
          </w:p>
        </w:tc>
        <w:tc>
          <w:tcPr>
            <w:tcW w:type="dxa" w:w="750"/>
            <w:shd w:fill="F2F2F2" w:val="clear"/>
            <w:tcMar>
              <w:top w:type="dxa" w:w="60"/>
              <w:left w:type="dxa" w:w="80"/>
              <w:bottom w:type="dxa" w:w="60"/>
              <w:right w:type="dxa" w:w="80"/>
            </w:tcMar>
          </w:tcPr>
          <w:p>
            <w:pPr>
              <w:jc w:val="center"/>
            </w:pPr>
            <w:r>
              <w:rPr>
                <w:b/>
                <w:bCs/>
                <w:color w:val="B00020"/>
                <w:sz w:val="18"/>
                <w:szCs w:val="18"/>
              </w:rPr>
              <w:t xml:space="preserve">30%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6.01</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81</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2</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561730</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Landscaping Services</w:t>
            </w:r>
          </w:p>
        </w:tc>
        <w:tc>
          <w:tcPr>
            <w:tcW w:type="dxa" w:w="750"/>
            <w:shd w:fill="FFFFFF" w:val="clear"/>
            <w:tcMar>
              <w:top w:type="dxa" w:w="60"/>
              <w:left w:type="dxa" w:w="80"/>
              <w:bottom w:type="dxa" w:w="60"/>
              <w:right w:type="dxa" w:w="80"/>
            </w:tcMar>
          </w:tcPr>
          <w:p>
            <w:pPr>
              <w:jc w:val="center"/>
            </w:pPr>
            <w:r>
              <w:rPr>
                <w:b/>
                <w:bCs/>
                <w:sz w:val="18"/>
                <w:szCs w:val="18"/>
              </w:rPr>
              <w:t xml:space="preserve">5.06</w:t>
            </w:r>
          </w:p>
        </w:tc>
        <w:tc>
          <w:tcPr>
            <w:tcW w:type="dxa" w:w="750"/>
            <w:shd w:fill="FFFFFF" w:val="clear"/>
            <w:tcMar>
              <w:top w:type="dxa" w:w="60"/>
              <w:left w:type="dxa" w:w="80"/>
              <w:bottom w:type="dxa" w:w="60"/>
              <w:right w:type="dxa" w:w="80"/>
            </w:tcMar>
          </w:tcPr>
          <w:p>
            <w:pPr>
              <w:jc w:val="center"/>
            </w:pPr>
            <w:r>
              <w:rPr>
                <w:b/>
                <w:bCs/>
                <w:color w:val="B00020"/>
                <w:sz w:val="18"/>
                <w:szCs w:val="18"/>
              </w:rPr>
              <w:t xml:space="preserve">30%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5.06</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46</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3</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238910</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Site Preparation Contractors</w:t>
            </w:r>
          </w:p>
        </w:tc>
        <w:tc>
          <w:tcPr>
            <w:tcW w:type="dxa" w:w="750"/>
            <w:shd w:fill="F2F2F2" w:val="clear"/>
            <w:tcMar>
              <w:top w:type="dxa" w:w="60"/>
              <w:left w:type="dxa" w:w="80"/>
              <w:bottom w:type="dxa" w:w="60"/>
              <w:right w:type="dxa" w:w="80"/>
            </w:tcMar>
          </w:tcPr>
          <w:p>
            <w:pPr>
              <w:jc w:val="center"/>
            </w:pPr>
            <w:r>
              <w:rPr>
                <w:b/>
                <w:bCs/>
                <w:sz w:val="18"/>
                <w:szCs w:val="18"/>
              </w:rPr>
              <w:t xml:space="preserve">4.68</w:t>
            </w:r>
          </w:p>
        </w:tc>
        <w:tc>
          <w:tcPr>
            <w:tcW w:type="dxa" w:w="750"/>
            <w:shd w:fill="F2F2F2" w:val="clear"/>
            <w:tcMar>
              <w:top w:type="dxa" w:w="60"/>
              <w:left w:type="dxa" w:w="80"/>
              <w:bottom w:type="dxa" w:w="60"/>
              <w:right w:type="dxa" w:w="80"/>
            </w:tcMar>
          </w:tcPr>
          <w:p>
            <w:pPr>
              <w:jc w:val="center"/>
            </w:pPr>
            <w:r>
              <w:rPr>
                <w:b/>
                <w:bCs/>
                <w:color w:val="B00020"/>
                <w:sz w:val="18"/>
                <w:szCs w:val="18"/>
              </w:rPr>
              <w:t xml:space="preserve">30%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4.68</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134</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4</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238150</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Glass and Glazing Contractors</w:t>
            </w:r>
          </w:p>
        </w:tc>
        <w:tc>
          <w:tcPr>
            <w:tcW w:type="dxa" w:w="750"/>
            <w:shd w:fill="FFFFFF" w:val="clear"/>
            <w:tcMar>
              <w:top w:type="dxa" w:w="60"/>
              <w:left w:type="dxa" w:w="80"/>
              <w:bottom w:type="dxa" w:w="60"/>
              <w:right w:type="dxa" w:w="80"/>
            </w:tcMar>
          </w:tcPr>
          <w:p>
            <w:pPr>
              <w:jc w:val="center"/>
            </w:pPr>
            <w:r>
              <w:rPr>
                <w:b/>
                <w:bCs/>
                <w:sz w:val="18"/>
                <w:szCs w:val="18"/>
              </w:rPr>
              <w:t xml:space="preserve">4.60</w:t>
            </w:r>
          </w:p>
        </w:tc>
        <w:tc>
          <w:tcPr>
            <w:tcW w:type="dxa" w:w="750"/>
            <w:shd w:fill="FFFFFF" w:val="clear"/>
            <w:tcMar>
              <w:top w:type="dxa" w:w="60"/>
              <w:left w:type="dxa" w:w="80"/>
              <w:bottom w:type="dxa" w:w="60"/>
              <w:right w:type="dxa" w:w="80"/>
            </w:tcMar>
          </w:tcPr>
          <w:p>
            <w:pPr>
              <w:jc w:val="center"/>
            </w:pPr>
            <w:r>
              <w:rPr>
                <w:b/>
                <w:bCs/>
                <w:color w:val="1B7A3D"/>
                <w:sz w:val="18"/>
                <w:szCs w:val="18"/>
              </w:rPr>
              <w:t xml:space="preserve">40%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3.46</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8.00</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73</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5</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238290</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Other Building Equipment Contractors</w:t>
            </w:r>
          </w:p>
        </w:tc>
        <w:tc>
          <w:tcPr>
            <w:tcW w:type="dxa" w:w="750"/>
            <w:shd w:fill="F2F2F2" w:val="clear"/>
            <w:tcMar>
              <w:top w:type="dxa" w:w="60"/>
              <w:left w:type="dxa" w:w="80"/>
              <w:bottom w:type="dxa" w:w="60"/>
              <w:right w:type="dxa" w:w="80"/>
            </w:tcMar>
          </w:tcPr>
          <w:p>
            <w:pPr>
              <w:jc w:val="center"/>
            </w:pPr>
            <w:r>
              <w:rPr>
                <w:b/>
                <w:bCs/>
                <w:sz w:val="18"/>
                <w:szCs w:val="18"/>
              </w:rPr>
              <w:t xml:space="preserve">4.60</w:t>
            </w:r>
          </w:p>
        </w:tc>
        <w:tc>
          <w:tcPr>
            <w:tcW w:type="dxa" w:w="750"/>
            <w:shd w:fill="F2F2F2" w:val="clear"/>
            <w:tcMar>
              <w:top w:type="dxa" w:w="60"/>
              <w:left w:type="dxa" w:w="80"/>
              <w:bottom w:type="dxa" w:w="60"/>
              <w:right w:type="dxa" w:w="80"/>
            </w:tcMar>
          </w:tcPr>
          <w:p>
            <w:pPr>
              <w:jc w:val="center"/>
            </w:pPr>
            <w:r>
              <w:rPr>
                <w:b/>
                <w:bCs/>
                <w:color w:val="B00020"/>
                <w:sz w:val="18"/>
                <w:szCs w:val="18"/>
              </w:rPr>
              <w:t xml:space="preserve">30%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4.6</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77</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6</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561720</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Janitorial Services</w:t>
            </w:r>
          </w:p>
        </w:tc>
        <w:tc>
          <w:tcPr>
            <w:tcW w:type="dxa" w:w="750"/>
            <w:shd w:fill="FFFFFF" w:val="clear"/>
            <w:tcMar>
              <w:top w:type="dxa" w:w="60"/>
              <w:left w:type="dxa" w:w="80"/>
              <w:bottom w:type="dxa" w:w="60"/>
              <w:right w:type="dxa" w:w="80"/>
            </w:tcMar>
          </w:tcPr>
          <w:p>
            <w:pPr>
              <w:jc w:val="center"/>
            </w:pPr>
            <w:r>
              <w:rPr>
                <w:b/>
                <w:bCs/>
                <w:sz w:val="18"/>
                <w:szCs w:val="18"/>
              </w:rPr>
              <w:t xml:space="preserve">4.55</w:t>
            </w:r>
          </w:p>
        </w:tc>
        <w:tc>
          <w:tcPr>
            <w:tcW w:type="dxa" w:w="750"/>
            <w:shd w:fill="FFFFFF" w:val="clear"/>
            <w:tcMar>
              <w:top w:type="dxa" w:w="60"/>
              <w:left w:type="dxa" w:w="80"/>
              <w:bottom w:type="dxa" w:w="60"/>
              <w:right w:type="dxa" w:w="80"/>
            </w:tcMar>
          </w:tcPr>
          <w:p>
            <w:pPr>
              <w:jc w:val="center"/>
            </w:pPr>
            <w:r>
              <w:rPr>
                <w:b/>
                <w:bCs/>
                <w:color w:val="B00020"/>
                <w:sz w:val="18"/>
                <w:szCs w:val="18"/>
              </w:rPr>
              <w:t xml:space="preserve">30%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4.55</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57</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7</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561621</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Security Systems Services (except Locksmiths)</w:t>
            </w:r>
          </w:p>
        </w:tc>
        <w:tc>
          <w:tcPr>
            <w:tcW w:type="dxa" w:w="750"/>
            <w:shd w:fill="F2F2F2" w:val="clear"/>
            <w:tcMar>
              <w:top w:type="dxa" w:w="60"/>
              <w:left w:type="dxa" w:w="80"/>
              <w:bottom w:type="dxa" w:w="60"/>
              <w:right w:type="dxa" w:w="80"/>
            </w:tcMar>
          </w:tcPr>
          <w:p>
            <w:pPr>
              <w:jc w:val="center"/>
            </w:pPr>
            <w:r>
              <w:rPr>
                <w:b/>
                <w:bCs/>
                <w:sz w:val="18"/>
                <w:szCs w:val="18"/>
              </w:rPr>
              <w:t xml:space="preserve">3.96</w:t>
            </w:r>
          </w:p>
        </w:tc>
        <w:tc>
          <w:tcPr>
            <w:tcW w:type="dxa" w:w="750"/>
            <w:shd w:fill="F2F2F2" w:val="clear"/>
            <w:tcMar>
              <w:top w:type="dxa" w:w="60"/>
              <w:left w:type="dxa" w:w="80"/>
              <w:bottom w:type="dxa" w:w="60"/>
              <w:right w:type="dxa" w:w="80"/>
            </w:tcMar>
          </w:tcPr>
          <w:p>
            <w:pPr>
              <w:jc w:val="center"/>
            </w:pPr>
            <w:r>
              <w:rPr>
                <w:b/>
                <w:bCs/>
                <w:color w:val="B00020"/>
                <w:sz w:val="18"/>
                <w:szCs w:val="18"/>
              </w:rPr>
              <w:t xml:space="preserve">30%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3.96</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210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8</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811121</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Automotive Body, Paint, and Interior Repair and Maintenance</w:t>
            </w:r>
          </w:p>
        </w:tc>
        <w:tc>
          <w:tcPr>
            <w:tcW w:type="dxa" w:w="750"/>
            <w:shd w:fill="FFFFFF" w:val="clear"/>
            <w:tcMar>
              <w:top w:type="dxa" w:w="60"/>
              <w:left w:type="dxa" w:w="80"/>
              <w:bottom w:type="dxa" w:w="60"/>
              <w:right w:type="dxa" w:w="80"/>
            </w:tcMar>
          </w:tcPr>
          <w:p>
            <w:pPr>
              <w:jc w:val="center"/>
            </w:pPr>
            <w:r>
              <w:rPr>
                <w:b/>
                <w:bCs/>
                <w:sz w:val="18"/>
                <w:szCs w:val="18"/>
              </w:rPr>
              <w:t xml:space="preserve">3.95</w:t>
            </w:r>
          </w:p>
        </w:tc>
        <w:tc>
          <w:tcPr>
            <w:tcW w:type="dxa" w:w="750"/>
            <w:shd w:fill="FFFFFF" w:val="clear"/>
            <w:tcMar>
              <w:top w:type="dxa" w:w="60"/>
              <w:left w:type="dxa" w:w="80"/>
              <w:bottom w:type="dxa" w:w="60"/>
              <w:right w:type="dxa" w:w="80"/>
            </w:tcMar>
          </w:tcPr>
          <w:p>
            <w:pPr>
              <w:jc w:val="center"/>
            </w:pPr>
            <w:r>
              <w:rPr>
                <w:b/>
                <w:bCs/>
                <w:color w:val="B00020"/>
                <w:sz w:val="18"/>
                <w:szCs w:val="18"/>
              </w:rPr>
              <w:t xml:space="preserve">30%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3.95</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228</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9</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238990</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All Other Specialty Trade Contractors</w:t>
            </w:r>
          </w:p>
        </w:tc>
        <w:tc>
          <w:tcPr>
            <w:tcW w:type="dxa" w:w="750"/>
            <w:shd w:fill="F2F2F2" w:val="clear"/>
            <w:tcMar>
              <w:top w:type="dxa" w:w="60"/>
              <w:left w:type="dxa" w:w="80"/>
              <w:bottom w:type="dxa" w:w="60"/>
              <w:right w:type="dxa" w:w="80"/>
            </w:tcMar>
          </w:tcPr>
          <w:p>
            <w:pPr>
              <w:jc w:val="center"/>
            </w:pPr>
            <w:r>
              <w:rPr>
                <w:b/>
                <w:bCs/>
                <w:sz w:val="18"/>
                <w:szCs w:val="18"/>
              </w:rPr>
              <w:t xml:space="preserve">3.86</w:t>
            </w:r>
          </w:p>
        </w:tc>
        <w:tc>
          <w:tcPr>
            <w:tcW w:type="dxa" w:w="750"/>
            <w:shd w:fill="F2F2F2" w:val="clear"/>
            <w:tcMar>
              <w:top w:type="dxa" w:w="60"/>
              <w:left w:type="dxa" w:w="80"/>
              <w:bottom w:type="dxa" w:w="60"/>
              <w:right w:type="dxa" w:w="80"/>
            </w:tcMar>
          </w:tcPr>
          <w:p>
            <w:pPr>
              <w:jc w:val="center"/>
            </w:pPr>
            <w:r>
              <w:rPr>
                <w:b/>
                <w:bCs/>
                <w:color w:val="B00020"/>
                <w:sz w:val="18"/>
                <w:szCs w:val="18"/>
              </w:rPr>
              <w:t xml:space="preserve">30%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3.86</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142</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10</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561210</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Facilities Support Services</w:t>
            </w:r>
          </w:p>
        </w:tc>
        <w:tc>
          <w:tcPr>
            <w:tcW w:type="dxa" w:w="750"/>
            <w:shd w:fill="FFFFFF" w:val="clear"/>
            <w:tcMar>
              <w:top w:type="dxa" w:w="60"/>
              <w:left w:type="dxa" w:w="80"/>
              <w:bottom w:type="dxa" w:w="60"/>
              <w:right w:type="dxa" w:w="80"/>
            </w:tcMar>
          </w:tcPr>
          <w:p>
            <w:pPr>
              <w:jc w:val="center"/>
            </w:pPr>
            <w:r>
              <w:rPr>
                <w:b/>
                <w:bCs/>
                <w:sz w:val="18"/>
                <w:szCs w:val="18"/>
              </w:rPr>
              <w:t xml:space="preserve">3.83</w:t>
            </w:r>
          </w:p>
        </w:tc>
        <w:tc>
          <w:tcPr>
            <w:tcW w:type="dxa" w:w="750"/>
            <w:shd w:fill="FFFFFF" w:val="clear"/>
            <w:tcMar>
              <w:top w:type="dxa" w:w="60"/>
              <w:left w:type="dxa" w:w="80"/>
              <w:bottom w:type="dxa" w:w="60"/>
              <w:right w:type="dxa" w:w="80"/>
            </w:tcMar>
          </w:tcPr>
          <w:p>
            <w:pPr>
              <w:jc w:val="center"/>
            </w:pPr>
            <w:r>
              <w:rPr>
                <w:b/>
                <w:bCs/>
                <w:color w:val="B00020"/>
                <w:sz w:val="18"/>
                <w:szCs w:val="18"/>
              </w:rPr>
              <w:t xml:space="preserve">30%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3.83</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169</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11</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811192</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Car Washes</w:t>
            </w:r>
          </w:p>
        </w:tc>
        <w:tc>
          <w:tcPr>
            <w:tcW w:type="dxa" w:w="750"/>
            <w:shd w:fill="F2F2F2" w:val="clear"/>
            <w:tcMar>
              <w:top w:type="dxa" w:w="60"/>
              <w:left w:type="dxa" w:w="80"/>
              <w:bottom w:type="dxa" w:w="60"/>
              <w:right w:type="dxa" w:w="80"/>
            </w:tcMar>
          </w:tcPr>
          <w:p>
            <w:pPr>
              <w:jc w:val="center"/>
            </w:pPr>
            <w:r>
              <w:rPr>
                <w:b/>
                <w:bCs/>
                <w:sz w:val="18"/>
                <w:szCs w:val="18"/>
              </w:rPr>
              <w:t xml:space="preserve">3.79</w:t>
            </w:r>
          </w:p>
        </w:tc>
        <w:tc>
          <w:tcPr>
            <w:tcW w:type="dxa" w:w="750"/>
            <w:shd w:fill="F2F2F2" w:val="clear"/>
            <w:tcMar>
              <w:top w:type="dxa" w:w="60"/>
              <w:left w:type="dxa" w:w="80"/>
              <w:bottom w:type="dxa" w:w="60"/>
              <w:right w:type="dxa" w:w="80"/>
            </w:tcMar>
          </w:tcPr>
          <w:p>
            <w:pPr>
              <w:jc w:val="center"/>
            </w:pPr>
            <w:r>
              <w:rPr>
                <w:b/>
                <w:bCs/>
                <w:color w:val="B00020"/>
                <w:sz w:val="18"/>
                <w:szCs w:val="18"/>
              </w:rPr>
              <w:t xml:space="preserve">30%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3.79</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167</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12</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812910</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Pet Care Services (except Veterinary)</w:t>
            </w:r>
          </w:p>
        </w:tc>
        <w:tc>
          <w:tcPr>
            <w:tcW w:type="dxa" w:w="750"/>
            <w:shd w:fill="FFFFFF" w:val="clear"/>
            <w:tcMar>
              <w:top w:type="dxa" w:w="60"/>
              <w:left w:type="dxa" w:w="80"/>
              <w:bottom w:type="dxa" w:w="60"/>
              <w:right w:type="dxa" w:w="80"/>
            </w:tcMar>
          </w:tcPr>
          <w:p>
            <w:pPr>
              <w:jc w:val="center"/>
            </w:pPr>
            <w:r>
              <w:rPr>
                <w:b/>
                <w:bCs/>
                <w:sz w:val="18"/>
                <w:szCs w:val="18"/>
              </w:rPr>
              <w:t xml:space="preserve">3.76</w:t>
            </w:r>
          </w:p>
        </w:tc>
        <w:tc>
          <w:tcPr>
            <w:tcW w:type="dxa" w:w="750"/>
            <w:shd w:fill="FFFFFF" w:val="clear"/>
            <w:tcMar>
              <w:top w:type="dxa" w:w="60"/>
              <w:left w:type="dxa" w:w="80"/>
              <w:bottom w:type="dxa" w:w="60"/>
              <w:right w:type="dxa" w:w="80"/>
            </w:tcMar>
          </w:tcPr>
          <w:p>
            <w:pPr>
              <w:jc w:val="center"/>
            </w:pPr>
            <w:r>
              <w:rPr>
                <w:b/>
                <w:bCs/>
                <w:color w:val="B00020"/>
                <w:sz w:val="18"/>
                <w:szCs w:val="18"/>
              </w:rPr>
              <w:t xml:space="preserve">30%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3.76</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65</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13</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561710</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Exterminating and Pest Control Services</w:t>
            </w:r>
          </w:p>
        </w:tc>
        <w:tc>
          <w:tcPr>
            <w:tcW w:type="dxa" w:w="750"/>
            <w:shd w:fill="F2F2F2" w:val="clear"/>
            <w:tcMar>
              <w:top w:type="dxa" w:w="60"/>
              <w:left w:type="dxa" w:w="80"/>
              <w:bottom w:type="dxa" w:w="60"/>
              <w:right w:type="dxa" w:w="80"/>
            </w:tcMar>
          </w:tcPr>
          <w:p>
            <w:pPr>
              <w:jc w:val="center"/>
            </w:pPr>
            <w:r>
              <w:rPr>
                <w:b/>
                <w:bCs/>
                <w:sz w:val="18"/>
                <w:szCs w:val="18"/>
              </w:rPr>
              <w:t xml:space="preserve">3.72</w:t>
            </w:r>
          </w:p>
        </w:tc>
        <w:tc>
          <w:tcPr>
            <w:tcW w:type="dxa" w:w="750"/>
            <w:shd w:fill="F2F2F2" w:val="clear"/>
            <w:tcMar>
              <w:top w:type="dxa" w:w="60"/>
              <w:left w:type="dxa" w:w="80"/>
              <w:bottom w:type="dxa" w:w="60"/>
              <w:right w:type="dxa" w:w="80"/>
            </w:tcMar>
          </w:tcPr>
          <w:p>
            <w:pPr>
              <w:jc w:val="center"/>
            </w:pPr>
            <w:r>
              <w:rPr>
                <w:b/>
                <w:bCs/>
                <w:color w:val="B00020"/>
                <w:sz w:val="18"/>
                <w:szCs w:val="18"/>
              </w:rPr>
              <w:t xml:space="preserve">30%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3.72</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60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14</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238160</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Roofing Contractors</w:t>
            </w:r>
          </w:p>
        </w:tc>
        <w:tc>
          <w:tcPr>
            <w:tcW w:type="dxa" w:w="750"/>
            <w:shd w:fill="FFFFFF" w:val="clear"/>
            <w:tcMar>
              <w:top w:type="dxa" w:w="60"/>
              <w:left w:type="dxa" w:w="80"/>
              <w:bottom w:type="dxa" w:w="60"/>
              <w:right w:type="dxa" w:w="80"/>
            </w:tcMar>
          </w:tcPr>
          <w:p>
            <w:pPr>
              <w:jc w:val="center"/>
            </w:pPr>
            <w:r>
              <w:rPr>
                <w:b/>
                <w:bCs/>
                <w:sz w:val="18"/>
                <w:szCs w:val="18"/>
              </w:rPr>
              <w:t xml:space="preserve">3.65</w:t>
            </w:r>
          </w:p>
        </w:tc>
        <w:tc>
          <w:tcPr>
            <w:tcW w:type="dxa" w:w="750"/>
            <w:shd w:fill="FFFFFF" w:val="clear"/>
            <w:tcMar>
              <w:top w:type="dxa" w:w="60"/>
              <w:left w:type="dxa" w:w="80"/>
              <w:bottom w:type="dxa" w:w="60"/>
              <w:right w:type="dxa" w:w="80"/>
            </w:tcMar>
          </w:tcPr>
          <w:p>
            <w:pPr>
              <w:jc w:val="center"/>
            </w:pPr>
            <w:r>
              <w:rPr>
                <w:b/>
                <w:bCs/>
                <w:color w:val="B00020"/>
                <w:sz w:val="18"/>
                <w:szCs w:val="18"/>
              </w:rPr>
              <w:t xml:space="preserve">30%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3.65</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43</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15</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236118</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Residential Remodelers</w:t>
            </w:r>
          </w:p>
        </w:tc>
        <w:tc>
          <w:tcPr>
            <w:tcW w:type="dxa" w:w="750"/>
            <w:shd w:fill="F2F2F2" w:val="clear"/>
            <w:tcMar>
              <w:top w:type="dxa" w:w="60"/>
              <w:left w:type="dxa" w:w="80"/>
              <w:bottom w:type="dxa" w:w="60"/>
              <w:right w:type="dxa" w:w="80"/>
            </w:tcMar>
          </w:tcPr>
          <w:p>
            <w:pPr>
              <w:jc w:val="center"/>
            </w:pPr>
            <w:r>
              <w:rPr>
                <w:b/>
                <w:bCs/>
                <w:sz w:val="18"/>
                <w:szCs w:val="18"/>
              </w:rPr>
              <w:t xml:space="preserve">3.65</w:t>
            </w:r>
          </w:p>
        </w:tc>
        <w:tc>
          <w:tcPr>
            <w:tcW w:type="dxa" w:w="750"/>
            <w:shd w:fill="F2F2F2" w:val="clear"/>
            <w:tcMar>
              <w:top w:type="dxa" w:w="60"/>
              <w:left w:type="dxa" w:w="80"/>
              <w:bottom w:type="dxa" w:w="60"/>
              <w:right w:type="dxa" w:w="80"/>
            </w:tcMar>
          </w:tcPr>
          <w:p>
            <w:pPr>
              <w:jc w:val="center"/>
            </w:pPr>
            <w:r>
              <w:rPr>
                <w:b/>
                <w:bCs/>
                <w:color w:val="B00020"/>
                <w:sz w:val="18"/>
                <w:szCs w:val="18"/>
              </w:rPr>
              <w:t xml:space="preserve">30%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3.65</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53</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16</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484210</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Used Household and Office Goods Moving</w:t>
            </w:r>
          </w:p>
        </w:tc>
        <w:tc>
          <w:tcPr>
            <w:tcW w:type="dxa" w:w="750"/>
            <w:shd w:fill="FFFFFF" w:val="clear"/>
            <w:tcMar>
              <w:top w:type="dxa" w:w="60"/>
              <w:left w:type="dxa" w:w="80"/>
              <w:bottom w:type="dxa" w:w="60"/>
              <w:right w:type="dxa" w:w="80"/>
            </w:tcMar>
          </w:tcPr>
          <w:p>
            <w:pPr>
              <w:jc w:val="center"/>
            </w:pPr>
            <w:r>
              <w:rPr>
                <w:b/>
                <w:bCs/>
                <w:sz w:val="18"/>
                <w:szCs w:val="18"/>
              </w:rPr>
              <w:t xml:space="preserve">3.65</w:t>
            </w:r>
          </w:p>
        </w:tc>
        <w:tc>
          <w:tcPr>
            <w:tcW w:type="dxa" w:w="750"/>
            <w:shd w:fill="FFFFFF" w:val="clear"/>
            <w:tcMar>
              <w:top w:type="dxa" w:w="60"/>
              <w:left w:type="dxa" w:w="80"/>
              <w:bottom w:type="dxa" w:w="60"/>
              <w:right w:type="dxa" w:w="80"/>
            </w:tcMar>
          </w:tcPr>
          <w:p>
            <w:pPr>
              <w:jc w:val="center"/>
            </w:pPr>
            <w:r>
              <w:rPr>
                <w:b/>
                <w:bCs/>
                <w:color w:val="B00020"/>
                <w:sz w:val="18"/>
                <w:szCs w:val="18"/>
              </w:rPr>
              <w:t xml:space="preserve">30%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3.65</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183</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17</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541519</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Other Computer Related Services</w:t>
            </w:r>
          </w:p>
        </w:tc>
        <w:tc>
          <w:tcPr>
            <w:tcW w:type="dxa" w:w="750"/>
            <w:shd w:fill="F2F2F2" w:val="clear"/>
            <w:tcMar>
              <w:top w:type="dxa" w:w="60"/>
              <w:left w:type="dxa" w:w="80"/>
              <w:bottom w:type="dxa" w:w="60"/>
              <w:right w:type="dxa" w:w="80"/>
            </w:tcMar>
          </w:tcPr>
          <w:p>
            <w:pPr>
              <w:jc w:val="center"/>
            </w:pPr>
            <w:r>
              <w:rPr>
                <w:b/>
                <w:bCs/>
                <w:sz w:val="18"/>
                <w:szCs w:val="18"/>
              </w:rPr>
              <w:t xml:space="preserve">3.59</w:t>
            </w:r>
          </w:p>
        </w:tc>
        <w:tc>
          <w:tcPr>
            <w:tcW w:type="dxa" w:w="750"/>
            <w:shd w:fill="F2F2F2" w:val="clear"/>
            <w:tcMar>
              <w:top w:type="dxa" w:w="60"/>
              <w:left w:type="dxa" w:w="80"/>
              <w:bottom w:type="dxa" w:w="60"/>
              <w:right w:type="dxa" w:w="80"/>
            </w:tcMar>
          </w:tcPr>
          <w:p>
            <w:pPr>
              <w:jc w:val="center"/>
            </w:pPr>
            <w:r>
              <w:rPr>
                <w:b/>
                <w:bCs/>
                <w:color w:val="1B7A3D"/>
                <w:sz w:val="18"/>
                <w:szCs w:val="18"/>
              </w:rPr>
              <w:t xml:space="preserve">40%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3.78</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3.00</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100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18</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811310</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Commercial and Industrial Machinery and Equipment Repair and Maintenance</w:t>
            </w:r>
          </w:p>
        </w:tc>
        <w:tc>
          <w:tcPr>
            <w:tcW w:type="dxa" w:w="750"/>
            <w:shd w:fill="FFFFFF" w:val="clear"/>
            <w:tcMar>
              <w:top w:type="dxa" w:w="60"/>
              <w:left w:type="dxa" w:w="80"/>
              <w:bottom w:type="dxa" w:w="60"/>
              <w:right w:type="dxa" w:w="80"/>
            </w:tcMar>
          </w:tcPr>
          <w:p>
            <w:pPr>
              <w:jc w:val="center"/>
            </w:pPr>
            <w:r>
              <w:rPr>
                <w:b/>
                <w:bCs/>
                <w:sz w:val="18"/>
                <w:szCs w:val="18"/>
              </w:rPr>
              <w:t xml:space="preserve">3.45</w:t>
            </w:r>
          </w:p>
        </w:tc>
        <w:tc>
          <w:tcPr>
            <w:tcW w:type="dxa" w:w="750"/>
            <w:shd w:fill="FFFFFF" w:val="clear"/>
            <w:tcMar>
              <w:top w:type="dxa" w:w="60"/>
              <w:left w:type="dxa" w:w="80"/>
              <w:bottom w:type="dxa" w:w="60"/>
              <w:right w:type="dxa" w:w="80"/>
            </w:tcMar>
          </w:tcPr>
          <w:p>
            <w:pPr>
              <w:jc w:val="center"/>
            </w:pPr>
            <w:r>
              <w:rPr>
                <w:b/>
                <w:bCs/>
                <w:color w:val="B00020"/>
                <w:sz w:val="18"/>
                <w:szCs w:val="18"/>
              </w:rPr>
              <w:t xml:space="preserve">30%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3.45</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189</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19</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238190</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Other Foundation, Structure, and Building Exterior Contractors</w:t>
            </w:r>
          </w:p>
        </w:tc>
        <w:tc>
          <w:tcPr>
            <w:tcW w:type="dxa" w:w="750"/>
            <w:shd w:fill="F2F2F2" w:val="clear"/>
            <w:tcMar>
              <w:top w:type="dxa" w:w="60"/>
              <w:left w:type="dxa" w:w="80"/>
              <w:bottom w:type="dxa" w:w="60"/>
              <w:right w:type="dxa" w:w="80"/>
            </w:tcMar>
          </w:tcPr>
          <w:p>
            <w:pPr>
              <w:jc w:val="center"/>
            </w:pPr>
            <w:r>
              <w:rPr>
                <w:b/>
                <w:bCs/>
                <w:sz w:val="18"/>
                <w:szCs w:val="18"/>
              </w:rPr>
              <w:t xml:space="preserve">2.93</w:t>
            </w:r>
          </w:p>
        </w:tc>
        <w:tc>
          <w:tcPr>
            <w:tcW w:type="dxa" w:w="750"/>
            <w:shd w:fill="F2F2F2" w:val="clear"/>
            <w:tcMar>
              <w:top w:type="dxa" w:w="60"/>
              <w:left w:type="dxa" w:w="80"/>
              <w:bottom w:type="dxa" w:w="60"/>
              <w:right w:type="dxa" w:w="80"/>
            </w:tcMar>
          </w:tcPr>
          <w:p>
            <w:pPr>
              <w:jc w:val="center"/>
            </w:pPr>
            <w:r>
              <w:rPr>
                <w:b/>
                <w:bCs/>
                <w:color w:val="B00020"/>
                <w:sz w:val="18"/>
                <w:szCs w:val="18"/>
              </w:rPr>
              <w:t xml:space="preserve">30%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2.93</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148</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20</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812112</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Beauty Salons</w:t>
            </w:r>
          </w:p>
        </w:tc>
        <w:tc>
          <w:tcPr>
            <w:tcW w:type="dxa" w:w="750"/>
            <w:shd w:fill="FFFFFF" w:val="clear"/>
            <w:tcMar>
              <w:top w:type="dxa" w:w="60"/>
              <w:left w:type="dxa" w:w="80"/>
              <w:bottom w:type="dxa" w:w="60"/>
              <w:right w:type="dxa" w:w="80"/>
            </w:tcMar>
          </w:tcPr>
          <w:p>
            <w:pPr>
              <w:jc w:val="center"/>
            </w:pPr>
            <w:r>
              <w:rPr>
                <w:b/>
                <w:bCs/>
                <w:sz w:val="18"/>
                <w:szCs w:val="18"/>
              </w:rPr>
              <w:t xml:space="preserve">2.90</w:t>
            </w:r>
          </w:p>
        </w:tc>
        <w:tc>
          <w:tcPr>
            <w:tcW w:type="dxa" w:w="750"/>
            <w:shd w:fill="FFFFFF" w:val="clear"/>
            <w:tcMar>
              <w:top w:type="dxa" w:w="60"/>
              <w:left w:type="dxa" w:w="80"/>
              <w:bottom w:type="dxa" w:w="60"/>
              <w:right w:type="dxa" w:w="80"/>
            </w:tcMar>
          </w:tcPr>
          <w:p>
            <w:pPr>
              <w:jc w:val="center"/>
            </w:pPr>
            <w:r>
              <w:rPr>
                <w:b/>
                <w:bCs/>
                <w:color w:val="B00020"/>
                <w:sz w:val="18"/>
                <w:szCs w:val="18"/>
              </w:rPr>
              <w:t xml:space="preserve">30%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2.9</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81</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21</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812113</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Nail Salons</w:t>
            </w:r>
          </w:p>
        </w:tc>
        <w:tc>
          <w:tcPr>
            <w:tcW w:type="dxa" w:w="750"/>
            <w:shd w:fill="F2F2F2" w:val="clear"/>
            <w:tcMar>
              <w:top w:type="dxa" w:w="60"/>
              <w:left w:type="dxa" w:w="80"/>
              <w:bottom w:type="dxa" w:w="60"/>
              <w:right w:type="dxa" w:w="80"/>
            </w:tcMar>
          </w:tcPr>
          <w:p>
            <w:pPr>
              <w:jc w:val="center"/>
            </w:pPr>
            <w:r>
              <w:rPr>
                <w:b/>
                <w:bCs/>
                <w:sz w:val="18"/>
                <w:szCs w:val="18"/>
              </w:rPr>
              <w:t xml:space="preserve">2.86</w:t>
            </w:r>
          </w:p>
        </w:tc>
        <w:tc>
          <w:tcPr>
            <w:tcW w:type="dxa" w:w="750"/>
            <w:shd w:fill="F2F2F2" w:val="clear"/>
            <w:tcMar>
              <w:top w:type="dxa" w:w="60"/>
              <w:left w:type="dxa" w:w="80"/>
              <w:bottom w:type="dxa" w:w="60"/>
              <w:right w:type="dxa" w:w="80"/>
            </w:tcMar>
          </w:tcPr>
          <w:p>
            <w:pPr>
              <w:jc w:val="center"/>
            </w:pPr>
            <w:r>
              <w:rPr>
                <w:b/>
                <w:bCs/>
                <w:color w:val="B00020"/>
                <w:sz w:val="18"/>
                <w:szCs w:val="18"/>
              </w:rPr>
              <w:t xml:space="preserve">30%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2.86</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127</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22</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811111</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General Automotive Repair</w:t>
            </w:r>
          </w:p>
        </w:tc>
        <w:tc>
          <w:tcPr>
            <w:tcW w:type="dxa" w:w="750"/>
            <w:shd w:fill="FFFFFF" w:val="clear"/>
            <w:tcMar>
              <w:top w:type="dxa" w:w="60"/>
              <w:left w:type="dxa" w:w="80"/>
              <w:bottom w:type="dxa" w:w="60"/>
              <w:right w:type="dxa" w:w="80"/>
            </w:tcMar>
          </w:tcPr>
          <w:p>
            <w:pPr>
              <w:jc w:val="center"/>
            </w:pPr>
            <w:r>
              <w:rPr>
                <w:b/>
                <w:bCs/>
                <w:sz w:val="18"/>
                <w:szCs w:val="18"/>
              </w:rPr>
              <w:t xml:space="preserve">2.79</w:t>
            </w:r>
          </w:p>
        </w:tc>
        <w:tc>
          <w:tcPr>
            <w:tcW w:type="dxa" w:w="750"/>
            <w:shd w:fill="FFFFFF" w:val="clear"/>
            <w:tcMar>
              <w:top w:type="dxa" w:w="60"/>
              <w:left w:type="dxa" w:w="80"/>
              <w:bottom w:type="dxa" w:w="60"/>
              <w:right w:type="dxa" w:w="80"/>
            </w:tcMar>
          </w:tcPr>
          <w:p>
            <w:pPr>
              <w:jc w:val="center"/>
            </w:pPr>
            <w:r>
              <w:rPr>
                <w:b/>
                <w:bCs/>
                <w:color w:val="B00020"/>
                <w:sz w:val="18"/>
                <w:szCs w:val="18"/>
              </w:rPr>
              <w:t xml:space="preserve">30%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2.79</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171</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2F2F2" w:val="clear"/>
            <w:tcMar>
              <w:top w:type="dxa" w:w="60"/>
              <w:left w:type="dxa" w:w="80"/>
              <w:bottom w:type="dxa" w:w="60"/>
              <w:right w:type="dxa" w:w="80"/>
            </w:tcMar>
          </w:tcPr>
          <w:p>
            <w:pPr>
              <w:jc w:val="center"/>
            </w:pPr>
            <w:r>
              <w:rPr>
                <w:b w:val="false"/>
                <w:bCs w:val="false"/>
                <w:sz w:val="18"/>
                <w:szCs w:val="18"/>
              </w:rPr>
              <w:t xml:space="preserve">23</w:t>
            </w:r>
          </w:p>
        </w:tc>
        <w:tc>
          <w:tcPr>
            <w:tcW w:type="dxa" w:w="700"/>
            <w:shd w:fill="F2F2F2" w:val="clear"/>
            <w:tcMar>
              <w:top w:type="dxa" w:w="60"/>
              <w:left w:type="dxa" w:w="80"/>
              <w:bottom w:type="dxa" w:w="60"/>
              <w:right w:type="dxa" w:w="80"/>
            </w:tcMar>
          </w:tcPr>
          <w:p>
            <w:pPr>
              <w:jc w:val="center"/>
            </w:pPr>
            <w:r>
              <w:rPr>
                <w:b w:val="false"/>
                <w:bCs w:val="false"/>
                <w:sz w:val="18"/>
                <w:szCs w:val="18"/>
              </w:rPr>
              <w:t xml:space="preserve">238350</w:t>
            </w:r>
          </w:p>
        </w:tc>
        <w:tc>
          <w:tcPr>
            <w:tcW w:type="dxa" w:w="2600"/>
            <w:shd w:fill="F2F2F2" w:val="clear"/>
            <w:tcMar>
              <w:top w:type="dxa" w:w="60"/>
              <w:left w:type="dxa" w:w="80"/>
              <w:bottom w:type="dxa" w:w="60"/>
              <w:right w:type="dxa" w:w="80"/>
            </w:tcMar>
          </w:tcPr>
          <w:p>
            <w:pPr>
              <w:jc w:val="left"/>
            </w:pPr>
            <w:r>
              <w:rPr>
                <w:b w:val="false"/>
                <w:bCs w:val="false"/>
                <w:sz w:val="18"/>
                <w:szCs w:val="18"/>
              </w:rPr>
              <w:t xml:space="preserve">Finish Carpentry Contractors</w:t>
            </w:r>
          </w:p>
        </w:tc>
        <w:tc>
          <w:tcPr>
            <w:tcW w:type="dxa" w:w="750"/>
            <w:shd w:fill="F2F2F2" w:val="clear"/>
            <w:tcMar>
              <w:top w:type="dxa" w:w="60"/>
              <w:left w:type="dxa" w:w="80"/>
              <w:bottom w:type="dxa" w:w="60"/>
              <w:right w:type="dxa" w:w="80"/>
            </w:tcMar>
          </w:tcPr>
          <w:p>
            <w:pPr>
              <w:jc w:val="center"/>
            </w:pPr>
            <w:r>
              <w:rPr>
                <w:b/>
                <w:bCs/>
                <w:sz w:val="18"/>
                <w:szCs w:val="18"/>
              </w:rPr>
              <w:t xml:space="preserve">2.72</w:t>
            </w:r>
          </w:p>
        </w:tc>
        <w:tc>
          <w:tcPr>
            <w:tcW w:type="dxa" w:w="750"/>
            <w:shd w:fill="F2F2F2" w:val="clear"/>
            <w:tcMar>
              <w:top w:type="dxa" w:w="60"/>
              <w:left w:type="dxa" w:w="80"/>
              <w:bottom w:type="dxa" w:w="60"/>
              <w:right w:type="dxa" w:w="80"/>
            </w:tcMar>
          </w:tcPr>
          <w:p>
            <w:pPr>
              <w:jc w:val="center"/>
            </w:pPr>
            <w:r>
              <w:rPr>
                <w:b/>
                <w:bCs/>
                <w:color w:val="B00020"/>
                <w:sz w:val="18"/>
                <w:szCs w:val="18"/>
              </w:rPr>
              <w:t xml:space="preserve">30%</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2.72</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2F2F2"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2F2F2" w:val="clear"/>
            <w:tcMar>
              <w:top w:type="dxa" w:w="60"/>
              <w:left w:type="dxa" w:w="80"/>
              <w:bottom w:type="dxa" w:w="60"/>
              <w:right w:type="dxa" w:w="80"/>
            </w:tcMar>
          </w:tcPr>
          <w:p>
            <w:pPr>
              <w:jc w:val="center"/>
            </w:pPr>
            <w:r>
              <w:rPr>
                <w:b w:val="false"/>
                <w:bCs w:val="false"/>
                <w:sz w:val="18"/>
                <w:szCs w:val="18"/>
              </w:rPr>
              <w:t xml:space="preserve">173</w:t>
            </w:r>
          </w:p>
        </w:tc>
        <w:tc>
          <w:tcPr>
            <w:tcW w:type="dxa" w:w="600"/>
            <w:shd w:fill="F2F2F2" w:val="clear"/>
            <w:tcMar>
              <w:top w:type="dxa" w:w="60"/>
              <w:left w:type="dxa" w:w="80"/>
              <w:bottom w:type="dxa" w:w="60"/>
              <w:right w:type="dxa" w:w="80"/>
            </w:tcMar>
          </w:tcPr>
          <w:p>
            <w:pPr>
              <w:jc w:val="center"/>
            </w:pPr>
            <w:r>
              <w:rPr>
                <w:b w:val="false"/>
                <w:bCs w:val="false"/>
                <w:sz w:val="18"/>
                <w:szCs w:val="18"/>
              </w:rPr>
              <w:t xml:space="preserve">15</w:t>
            </w:r>
          </w:p>
        </w:tc>
      </w:tr>
      <w:tr>
        <w:tc>
          <w:tcPr>
            <w:tcW w:type="dxa" w:w="500"/>
            <w:shd w:fill="FFFFFF" w:val="clear"/>
            <w:tcMar>
              <w:top w:type="dxa" w:w="60"/>
              <w:left w:type="dxa" w:w="80"/>
              <w:bottom w:type="dxa" w:w="60"/>
              <w:right w:type="dxa" w:w="80"/>
            </w:tcMar>
          </w:tcPr>
          <w:p>
            <w:pPr>
              <w:jc w:val="center"/>
            </w:pPr>
            <w:r>
              <w:rPr>
                <w:b w:val="false"/>
                <w:bCs w:val="false"/>
                <w:sz w:val="18"/>
                <w:szCs w:val="18"/>
              </w:rPr>
              <w:t xml:space="preserve">24</w:t>
            </w:r>
          </w:p>
        </w:tc>
        <w:tc>
          <w:tcPr>
            <w:tcW w:type="dxa" w:w="700"/>
            <w:shd w:fill="FFFFFF" w:val="clear"/>
            <w:tcMar>
              <w:top w:type="dxa" w:w="60"/>
              <w:left w:type="dxa" w:w="80"/>
              <w:bottom w:type="dxa" w:w="60"/>
              <w:right w:type="dxa" w:w="80"/>
            </w:tcMar>
          </w:tcPr>
          <w:p>
            <w:pPr>
              <w:jc w:val="center"/>
            </w:pPr>
            <w:r>
              <w:rPr>
                <w:b w:val="false"/>
                <w:bCs w:val="false"/>
                <w:sz w:val="18"/>
                <w:szCs w:val="18"/>
              </w:rPr>
              <w:t xml:space="preserve">238140</w:t>
            </w:r>
          </w:p>
        </w:tc>
        <w:tc>
          <w:tcPr>
            <w:tcW w:type="dxa" w:w="2600"/>
            <w:shd w:fill="FFFFFF" w:val="clear"/>
            <w:tcMar>
              <w:top w:type="dxa" w:w="60"/>
              <w:left w:type="dxa" w:w="80"/>
              <w:bottom w:type="dxa" w:w="60"/>
              <w:right w:type="dxa" w:w="80"/>
            </w:tcMar>
          </w:tcPr>
          <w:p>
            <w:pPr>
              <w:jc w:val="left"/>
            </w:pPr>
            <w:r>
              <w:rPr>
                <w:b w:val="false"/>
                <w:bCs w:val="false"/>
                <w:sz w:val="18"/>
                <w:szCs w:val="18"/>
              </w:rPr>
              <w:t xml:space="preserve">Masonry Contractors</w:t>
            </w:r>
          </w:p>
        </w:tc>
        <w:tc>
          <w:tcPr>
            <w:tcW w:type="dxa" w:w="750"/>
            <w:shd w:fill="FFFFFF" w:val="clear"/>
            <w:tcMar>
              <w:top w:type="dxa" w:w="60"/>
              <w:left w:type="dxa" w:w="80"/>
              <w:bottom w:type="dxa" w:w="60"/>
              <w:right w:type="dxa" w:w="80"/>
            </w:tcMar>
          </w:tcPr>
          <w:p>
            <w:pPr>
              <w:jc w:val="center"/>
            </w:pPr>
            <w:r>
              <w:rPr>
                <w:b/>
                <w:bCs/>
                <w:sz w:val="18"/>
                <w:szCs w:val="18"/>
              </w:rPr>
              <w:t xml:space="preserve">2.60</w:t>
            </w:r>
          </w:p>
        </w:tc>
        <w:tc>
          <w:tcPr>
            <w:tcW w:type="dxa" w:w="750"/>
            <w:shd w:fill="FFFFFF" w:val="clear"/>
            <w:tcMar>
              <w:top w:type="dxa" w:w="60"/>
              <w:left w:type="dxa" w:w="80"/>
              <w:bottom w:type="dxa" w:w="60"/>
              <w:right w:type="dxa" w:w="80"/>
            </w:tcMar>
          </w:tcPr>
          <w:p>
            <w:pPr>
              <w:jc w:val="center"/>
            </w:pPr>
            <w:r>
              <w:rPr>
                <w:b/>
                <w:bCs/>
                <w:color w:val="B00020"/>
                <w:sz w:val="18"/>
                <w:szCs w:val="18"/>
              </w:rPr>
              <w:t xml:space="preserve">30%</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2.6</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600"/>
            <w:shd w:fill="FFFFFF" w:val="clear"/>
            <w:tcMar>
              <w:top w:type="dxa" w:w="60"/>
              <w:left w:type="dxa" w:w="80"/>
              <w:bottom w:type="dxa" w:w="60"/>
              <w:right w:type="dxa" w:w="80"/>
            </w:tcMar>
          </w:tcPr>
          <w:p>
            <w:pPr>
              <w:jc w:val="center"/>
            </w:pPr>
            <w:r>
              <w:rPr>
                <w:b w:val="false"/>
                <w:bCs w:val="false"/>
                <w:color w:val="6B6B6B"/>
                <w:sz w:val="18"/>
                <w:szCs w:val="18"/>
              </w:rPr>
              <w:t xml:space="preserve">UNKNOWN</w:t>
            </w:r>
          </w:p>
        </w:tc>
        <w:tc>
          <w:tcPr>
            <w:tcW w:type="dxa" w:w="1060"/>
            <w:shd w:fill="FFFFFF" w:val="clear"/>
            <w:tcMar>
              <w:top w:type="dxa" w:w="60"/>
              <w:left w:type="dxa" w:w="80"/>
              <w:bottom w:type="dxa" w:w="60"/>
              <w:right w:type="dxa" w:w="80"/>
            </w:tcMar>
          </w:tcPr>
          <w:p>
            <w:pPr>
              <w:jc w:val="center"/>
            </w:pPr>
            <w:r>
              <w:rPr>
                <w:b w:val="false"/>
                <w:bCs w:val="false"/>
                <w:sz w:val="18"/>
                <w:szCs w:val="18"/>
              </w:rPr>
              <w:t xml:space="preserve">86</w:t>
            </w:r>
          </w:p>
        </w:tc>
        <w:tc>
          <w:tcPr>
            <w:tcW w:type="dxa" w:w="600"/>
            <w:shd w:fill="FFFFFF" w:val="clear"/>
            <w:tcMar>
              <w:top w:type="dxa" w:w="60"/>
              <w:left w:type="dxa" w:w="80"/>
              <w:bottom w:type="dxa" w:w="60"/>
              <w:right w:type="dxa" w:w="80"/>
            </w:tcMar>
          </w:tcPr>
          <w:p>
            <w:pPr>
              <w:jc w:val="center"/>
            </w:pPr>
            <w:r>
              <w:rPr>
                <w:b w:val="false"/>
                <w:bCs w:val="false"/>
                <w:sz w:val="18"/>
                <w:szCs w:val="18"/>
              </w:rPr>
              <w:t xml:space="preserve">15</w:t>
            </w:r>
          </w:p>
        </w:tc>
      </w:tr>
    </w:tbl>
    <w:p>
      <w:pPr>
        <w:spacing w:after="200"/>
      </w:pPr>
    </w:p>
    <w:p>
      <w:pPr>
        <w:spacing w:after="140"/>
      </w:pPr>
      <w:r>
        <w:rPr>
          <w:i/>
          <w:iCs/>
          <w:color w:val="6B6B6B"/>
          <w:sz w:val="18"/>
          <w:szCs w:val="18"/>
        </w:rPr>
        <w:t xml:space="preserve">us_hvac_10_99 (NAICS 238220, the already-launched baseline market) is not included above: it was scored in Stage A with full real multi-source depth (M1 through M9), not re-run through this lighter Wave B pipeline. Its own real M1-light score (7.10) would rank first.</w:t>
      </w:r>
    </w:p>
    <w:p>
      <w:pPr>
        <w:pStyle w:val="Heading1"/>
        <w:spacing w:after="160" w:before="320"/>
      </w:pPr>
      <w:r>
        <w:t xml:space="preserve">6. Why Confidence Was Low (and What Would Raise It)</w:t>
      </w:r>
    </w:p>
    <w:p>
      <w:pPr>
        <w:spacing w:after="140"/>
      </w:pPr>
      <w:r>
        <w:t xml:space="preserve">22 of 24 markets sit at 30% coverage: only the real Census-derived M1-light component is observed. This is LOW confidence by design of this report, not a flaw hidden from the reader -- a 30%-coverage ranking is a real establishment-count/growth ranking, not yet a validated demand or automation-fit ranking. Two markets reached 40% coverage (Glass and Glazing Contractors; Other Computer Related Services) because at least one real comment in their sample carried a usable ai_suitability_1_10 value even though no comment contained explicit, gradeable commercial pain -- a real but thin additional signal.</w:t>
      </w:r>
    </w:p>
    <w:p>
      <w:pPr>
        <w:spacing w:after="140"/>
      </w:pPr>
      <w:r>
        <w:t xml:space="preserve">What would raise confidence: more real per-market evidence volume. The math in Section 3.3 is the binding constraint, not the methodology -- the same real formulas, same real grounding rules, and same real UNKNOWN-on-thin-evidence behavior that correctly scored us_hvac_10_99 would correctly score any of these 24 markets too, given a comparable real sample size.</w:t>
      </w:r>
    </w:p>
    <w:p>
      <w:pPr>
        <w:pStyle w:val="Heading1"/>
        <w:spacing w:after="160" w:before="320"/>
      </w:pPr>
      <w:r>
        <w:t xml:space="preserve">7. Decision and Next Step</w:t>
      </w:r>
    </w:p>
    <w:p>
      <w:pPr>
        <w:spacing w:after="140"/>
      </w:pPr>
      <w:r>
        <w:t xml:space="preserve">Presented to the owner as an explicit decision point (2026-09-16, via AskUserQuestion) rather than resolved unilaterally. Chosen path: do not re-run Wave B at greater width. Instead, use Wave A's real, robust Census ranking to select a shortlist of the top 14 non-HVAC markets, and apply HVAC-comparable real evidence depth (6 diverse queries, up to 200 Gemini candidates per market) directly to that shortlist -- Stage B Phase 3, now underway. Phase 3 is quota-aware and resumable across real days; its results will be reported in a follow-up document with the same full source-and-confidence disclosure standard used here.</w:t>
      </w:r>
    </w:p>
    <w:p>
      <w:pPr>
        <w:spacing w:after="140"/>
      </w:pPr>
      <w:r>
        <w:rPr>
          <w:color w:val="6B6B6B"/>
          <w:sz w:val="18"/>
          <w:szCs w:val="18"/>
        </w:rPr>
        <w:t xml:space="preserve">Real cost so far: $0 paid (free-tier Census, YouTube Data API, and Gemini keys). 5,077 real YouTube quota units and an undetermined but bounded real Gemini call volume consumed for this wave, all against free-tier allowances.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MASK AI -- Stage B Wave B Evidence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2026-09-15T19:37:09.260Z</dcterms:created>
  <dcterms:modified xsi:type="dcterms:W3CDTF">2026-09-15T19:37:09.263Z</dcterms:modified>
</cp:coreProperties>
</file>

<file path=docProps/custom.xml><?xml version="1.0" encoding="utf-8"?>
<Properties xmlns="http://schemas.openxmlformats.org/officeDocument/2006/custom-properties" xmlns:vt="http://schemas.openxmlformats.org/officeDocument/2006/docPropsVTypes"/>
</file>