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MASK AI Market Intelligence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Roofing Contractors -- M7 Buyer Accessibility &amp; Channel Fit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REPORT 2 OF 2: FOUNDER MARKET DECISION REPORT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NAICS 238160  |  market_id: us_roofing_contractors_10_99_p3  |  Company band: 10-99 employees  |  US national scope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Compiled 2026-09-16 from real, verified session evidence (WebSearch, WebFetch, and a live Meta Ad Library browser check)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Executive Conclusion</w:t>
      </w:r>
    </w:p>
    <w:p>
      <w:pPr>
        <w:spacing w:after="120"/>
      </w:pPr>
      <w:r>
        <w:t xml:space="preserve">Independent roofing contractors (NAICS 238160, 10-99 employees) are real and reachable: every one of 4 real companies checked this session has a working phone number, and 3 of 4 also have a web contact form. The harder question -- knowing who specifically to sell to -- is only answered for 2 of 4, where a real founder is named on the company's own site.</w:t>
      </w:r>
    </w:p>
    <w:p>
      <w:pPr>
        <w:spacing w:after="120"/>
      </w:pPr>
      <w:r>
        <w:t xml:space="preserve">A real, active B2B software market already targets this vertical, and it is larger and more crowded than pest control's: a live Meta Ad Library check found ~33 active ads and 8 distinct software vendors (AccuLynx, ServiceTitan, Roofr, Apex Roofer Marketing, Jobba Trade Technologies, Zuper, IKO Roofing, Coperniq) currently advertising roofing-specific software to US businesses -- direct, real evidence that this audience is both findable and already being sold to, aggressively, by peers.</w:t>
      </w:r>
    </w:p>
    <w:p>
      <w:pPr>
        <w:spacing w:after="120"/>
      </w:pPr>
      <w:r>
        <w:rPr>
          <w:b/>
          <w:bCs/>
        </w:rPr>
        <w:t xml:space="preserve">Current assessment: ACCESSIBLE CHANNEL, MODERATE BUYER VISIBILITY, CROWDED SOFTWARE MARKET.</w:t>
      </w:r>
    </w:p>
    <w:p>
      <w:pPr>
        <w:spacing w:after="120"/>
      </w:pPr>
      <w:r>
        <w:t xml:space="preserve">Full formal M7 status remains UNKNOWN, matching the project's own HVAC baseline market: 2 of 6 required components (typical sales-cycle length, procurement complexity) have no real, free evidence source and would need primary research, not a data gap specific to this market.</w:t>
      </w:r>
    </w:p>
    <w:p>
      <w:pPr>
        <w:pStyle w:val="Heading1"/>
        <w:spacing w:after="150" w:before="300"/>
      </w:pPr>
      <w:r>
        <w:t xml:space="preserve">2. What Reaching a Real Buyer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signal</w:t>
            </w:r>
          </w:p>
        </w:tc>
        <w:tc>
          <w:tcPr>
            <w:tcW w:type="dxa" w:w="37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6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Companies with a working phone number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 of 4 (100%)</w:t>
            </w:r>
          </w:p>
        </w:tc>
      </w:tr>
      <w:tr>
        <w:tc>
          <w:tcPr>
            <w:tcW w:type="dxa" w:w="56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Companies with a real, named owner/founder</w:t>
            </w:r>
          </w:p>
        </w:tc>
        <w:tc>
          <w:tcPr>
            <w:tcW w:type="dxa" w:w="37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of 4 (50%)</w:t>
            </w:r>
          </w:p>
        </w:tc>
      </w:tr>
      <w:tr>
        <w:tc>
          <w:tcPr>
            <w:tcW w:type="dxa" w:w="56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Distinct reachable channel types found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(phone, web contact form)</w:t>
            </w:r>
          </w:p>
        </w:tc>
      </w:tr>
      <w:tr>
        <w:tc>
          <w:tcPr>
            <w:tcW w:type="dxa" w:w="561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Companies with an active Facebook presence (of 3 checked)</w:t>
            </w:r>
          </w:p>
        </w:tc>
        <w:tc>
          <w:tcPr>
            <w:tcW w:type="dxa" w:w="37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 of 3 (100%)</w:t>
            </w:r>
          </w:p>
        </w:tc>
      </w:tr>
    </w:tbl>
    <w:p>
      <w:pPr>
        <w:pStyle w:val="Heading1"/>
        <w:spacing w:after="150" w:before="300"/>
      </w:pPr>
      <w:r>
        <w:t xml:space="preserve">3. Real Company 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308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Reachable how</w:t>
            </w:r>
          </w:p>
        </w:tc>
        <w:tc>
          <w:tcPr>
            <w:tcW w:type="dxa" w:w="308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to ask for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Pfeifer Roofing Inc. (pfeiferroofing.com)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+ web form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Chris, Mona, or Trever Pfeifer (family/founders)</w:t>
            </w:r>
          </w:p>
        </w:tc>
      </w:tr>
      <w:tr>
        <w:tc>
          <w:tcPr>
            <w:tcW w:type="dxa" w:w="318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Independent Roofing Inc. (independentroofingmt.com)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Chad Jacobson or Will Malone (founders)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Grace Family Roofing (gfryork.com)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+ web form</w:t>
            </w:r>
          </w:p>
        </w:tc>
        <w:tc>
          <w:tcPr>
            <w:tcW w:type="dxa" w:w="3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individual named -- front-office only</w:t>
            </w:r>
          </w:p>
        </w:tc>
      </w:tr>
      <w:tr>
        <w:tc>
          <w:tcPr>
            <w:tcW w:type="dxa" w:w="318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Family Roofing Company (callfamilyroofing.com)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Phone + web form/CTA</w:t>
            </w:r>
          </w:p>
        </w:tc>
        <w:tc>
          <w:tcPr>
            <w:tcW w:type="dxa" w:w="3089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"The owner" -- name not published</w:t>
            </w:r>
          </w:p>
        </w:tc>
      </w:tr>
    </w:tbl>
    <w:p>
      <w:pPr>
        <w:pStyle w:val="Heading1"/>
        <w:spacing w:after="150" w:before="300"/>
      </w:pPr>
      <w:r>
        <w:t xml:space="preserve">4. Competitive Software Landscape (Meta Ad Library, real check)</w:t>
      </w:r>
    </w:p>
    <w:p>
      <w:pPr>
        <w:spacing w:after="120"/>
      </w:pPr>
      <w:r>
        <w:t xml:space="preserve">~33 real active US ads found for roofing software under an exact-phrase search -- a notably crowded field with 8 real vendors directly identified: AccuLynx, ServiceTitan, Roofr, Apex Roofer Marketing, Jobba Trade Technologies, Zuper, IKO Roofing, and Coperniq. This confirms Meta ads are a real, already heavily-used channel for reaching this buyer segment -- more competitive than the pest-control market's own 6-vendor result, worth factoring into any go-to-market cost estimate.</w:t>
      </w:r>
    </w:p>
    <w:p>
      <w:pPr>
        <w:pStyle w:val="Heading1"/>
        <w:spacing w:after="150" w:before="300"/>
      </w:pPr>
      <w:r>
        <w:t xml:space="preserve">5. Social Proof</w:t>
      </w:r>
    </w:p>
    <w:p>
      <w:pPr>
        <w:spacing w:after="120"/>
      </w:pPr>
      <w:r>
        <w:t xml:space="preserve">All 3 companies checked for Facebook presence have a real, active page. Confirmed engagement was modest where measurable (Independent Roofing: 72 likes, 2 reviews); Pfeifer Roofing and Family Roofing Company have confirmed pages but unconfirmed engagement numbers -- real presence, not a strong measured signal.</w:t>
      </w:r>
    </w:p>
    <w:p>
      <w:pPr>
        <w:pStyle w:val="Heading1"/>
        <w:spacing w:after="150" w:before="300"/>
      </w:pPr>
      <w:r>
        <w:t xml:space="preserve">6. What Remains Unknown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Median real days-to-decision for a roofing contractor buying new software or services -- not yet researched.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real procurement-complexity index (how many stakeholders / approval steps a purchase requires) -- not yet researched.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full, owner-reviewed MASK AI capability-fit score (M9) -- this pass covers M7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2-of-4 named-buyer rate holds at a larger sample size.</w:t>
      </w:r>
    </w:p>
    <w:p>
      <w:pPr>
        <w:pStyle w:val="Heading1"/>
        <w:spacing w:after="150" w:before="300"/>
      </w:pPr>
      <w:r>
        <w:t xml:space="preserve">7. Current Assessment</w:t>
      </w:r>
    </w:p>
    <w:p>
      <w:pPr>
        <w:spacing w:after="120"/>
      </w:pPr>
      <w:r>
        <w:rPr>
          <w:b/>
          <w:bCs/>
        </w:rPr>
        <w:t xml:space="preserve">ACCESSIBLE CHANNEL, MODERATE BUYER VISIBILITY, CROWDED SOFTWARE MARKET -- worth advancing to the same next-stage scrutiny as other Phase 3 shortlist markets, with the competitive intensity noted as a real go-to-market cost factor.</w:t>
      </w:r>
    </w:p>
    <w:p>
      <w:pPr>
        <w:spacing w:after="120"/>
      </w:pPr>
      <w:r>
        <w:t xml:space="preserve">The real evidence supports that this market's businesses can be found and reached by phone or web form in essentially all cases, and that a live, larger-than-pest-control paid-software market already treats them as a viable audience. What is not yet proven is how often a real, named decision-maker can be identified before first contact, and how long/complex the resulting sales process is -- and the crowded ad landscape is itself a real signal worth weighing against pest control's less-contested one.</w:t>
      </w:r>
    </w:p>
    <w:p>
      <w:pPr>
        <w:pStyle w:val="Heading1"/>
        <w:spacing w:after="150" w:before="300"/>
      </w:pPr>
      <w:r>
        <w:t xml:space="preserve">8.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WebFetch and WebSearch evidence collected 2026-09-16 (see companion Technical Evidence report for full citations).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Ad Library (facebook.com/ads/library), live browser check,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outputs/runs/phase3_m7/238160_roofing_contractors.json (raw evidence).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666666"/>
        <w:sz w:val="16"/>
        <w:szCs w:val="16"/>
      </w:rPr>
      <w:t xml:space="preserve">MASK AI -- Phase 3, M7 Buyer Accessibility (real evidence pass)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2026-09-16T18:20:20.704Z</dcterms:created>
  <dcterms:modified xsi:type="dcterms:W3CDTF">2026-09-16T18:20:20.704Z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