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MASK AI Market Intelligence</w:t>
      </w:r>
    </w:p>
    <w:p>
      <w:pPr>
        <w:spacing w:after="60"/>
      </w:pPr>
      <w:r>
        <w:rPr>
          <w:color w:val="444444"/>
          <w:sz w:val="20"/>
          <w:szCs w:val="20"/>
        </w:rPr>
        <w:t xml:space="preserve">Exterminating and Pest Control Services -- M7 Buyer Accessibility &amp; Channel Fit</w:t>
      </w:r>
    </w:p>
    <w:p>
      <w:pPr>
        <w:spacing w:after="60"/>
      </w:pPr>
      <w:r>
        <w:rPr>
          <w:color w:val="444444"/>
          <w:sz w:val="20"/>
          <w:szCs w:val="20"/>
        </w:rPr>
        <w:t xml:space="preserve">REPORT 1 OF 2: TECHNICAL EVIDENCE &amp; AUDIT REPORT</w:t>
      </w:r>
    </w:p>
    <w:p>
      <w:pPr>
        <w:spacing w:after="60"/>
      </w:pPr>
      <w:r>
        <w:rPr>
          <w:color w:val="444444"/>
          <w:sz w:val="20"/>
          <w:szCs w:val="20"/>
        </w:rPr>
        <w:t xml:space="preserve">NAICS 561710  |  market_id: us_pest_control_10_99_p3  |  Company band: 10-99 employees  |  US national scope</w:t>
      </w:r>
    </w:p>
    <w:p>
      <w:pPr>
        <w:spacing w:after="60"/>
      </w:pPr>
      <w:r>
        <w:rPr>
          <w:color w:val="444444"/>
          <w:sz w:val="20"/>
          <w:szCs w:val="20"/>
        </w:rPr>
        <w:t xml:space="preserve">Compiled 2026-09-16 from real, verified session evidence (WebSearch, WebFetch, and a live Meta Ad Library browser check)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50" w:before="300"/>
      </w:pPr>
      <w:r>
        <w:t xml:space="preserve">1. Purpose and Honesty Standard</w:t>
      </w:r>
    </w:p>
    <w:p>
      <w:pPr>
        <w:spacing w:after="120"/>
      </w:pPr>
      <w:r>
        <w:t xml:space="preserve">This report is the real, manual M7 (buyer accessibility and channel fit) evidence pass for NAICS 561710 (independent pest control businesses, 10-99 employees), matching the exact methodology already used for this project's baseline market: scripts/run_m7_us_hvac_10_99.py, itself built on SCRAPING_POLICY.md section 2's path #6 ("manual evidence capture with source URL, date, analyst, permitted excerpt/context, and policy note"). This market has no automated official_data source for individual-company contact-channel facts, so a real, small, explicitly-labeled homepage sample -- found via web search and checked by hand this session -- is used instead, exactly as for HVAC.</w:t>
      </w:r>
    </w:p>
    <w:p>
      <w:pPr>
        <w:spacing w:after="120"/>
      </w:pPr>
      <w:r>
        <w:t xml:space="preserve">Every figure below is either a real, sourced observation or an explicit, reason-coded UNKNOWN. Where a fetch failed (HTTP 403, redirect, etc.) or a fact could not be confirmed, that is stated honestly rather than guessed.</w:t>
      </w:r>
    </w:p>
    <w:p>
      <w:pPr>
        <w:pStyle w:val="Heading1"/>
        <w:spacing w:after="150" w:before="300"/>
      </w:pPr>
      <w:r>
        <w:t xml:space="preserve">2. Sampled Companies -- Contact Channel Audit</w:t>
      </w:r>
    </w:p>
    <w:p>
      <w:pPr>
        <w:spacing w:after="120"/>
      </w:pPr>
      <w:r>
        <w:t xml:space="preserve">6 real, independent (non-national-franchise) small pest control businesses were identified via WebSearch, 2026-09-16. Each homepage (and an about/team page where useful) was checked via WebFetch. One company (familypestcontrol.com) returned HTTP 403 on every page attempted and is reported as inaccessible rather than guessed; it is excluded from the 5-company denominator used in Section 3's M7 calculation.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350"/>
        <w:gridCol w:w="1800"/>
        <w:gridCol w:w="2250"/>
        <w:gridCol w:w="1620"/>
      </w:tblGrid>
      <w:tr>
        <w:trPr>
          <w:tblHeader/>
        </w:trPr>
        <w:tc>
          <w:tcPr>
            <w:tcW w:type="dxa" w:w="234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Company / URL</w:t>
            </w:r>
          </w:p>
        </w:tc>
        <w:tc>
          <w:tcPr>
            <w:tcW w:type="dxa" w:w="13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Phone</w:t>
            </w:r>
          </w:p>
        </w:tc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Contact form</w:t>
            </w:r>
          </w:p>
        </w:tc>
        <w:tc>
          <w:tcPr>
            <w:tcW w:type="dxa" w:w="22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Named individual</w:t>
            </w:r>
          </w:p>
        </w:tc>
        <w:tc>
          <w:tcPr>
            <w:tcW w:type="dxa" w:w="162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Access note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Rottler Pest Solutions
rottler.com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Yes
(314) 426-6100 /
(877) 768-8537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Yes -- multi-step quote form</w:t>
            </w:r>
          </w:p>
        </w:tc>
        <w:tc>
          <w:tcPr>
            <w:tcW w:type="dxa" w:w="22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Fred Rottler, Founder (1956, historical); Mike &amp; Gary Rottler, current co-owners (no formal title stated)</w:t>
            </w:r>
          </w:p>
        </w:tc>
        <w:tc>
          <w:tcPr>
            <w:tcW w:type="dxa" w:w="1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Fetched successfully (homepage + /about/)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Franklin Pest Solutions
franklinpestsolutions.com</w:t>
            </w:r>
          </w:p>
        </w:tc>
        <w:tc>
          <w:tcPr>
            <w:tcW w:type="dxa" w:w="13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Yes
1-800-GOT-PESTS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 form seen (nav link only)</w:t>
            </w:r>
          </w:p>
        </w:tc>
        <w:tc>
          <w:tcPr>
            <w:tcW w:type="dxa" w:w="22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None named</w:t>
            </w:r>
          </w:p>
        </w:tc>
        <w:tc>
          <w:tcPr>
            <w:tcW w:type="dxa" w:w="162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301 redirect to franklin.us; fetched successfully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Carolina Pest
carolinapest.com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Yes
704-283-1527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Yes -- multi-step quote form</w:t>
            </w:r>
          </w:p>
        </w:tc>
        <w:tc>
          <w:tcPr>
            <w:tcW w:type="dxa" w:w="22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None named</w:t>
            </w:r>
          </w:p>
        </w:tc>
        <w:tc>
          <w:tcPr>
            <w:tcW w:type="dxa" w:w="1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Fetched successfully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Village Exterminating
villageexterminating.com</w:t>
            </w:r>
          </w:p>
        </w:tc>
        <w:tc>
          <w:tcPr>
            <w:tcW w:type="dxa" w:w="13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Yes
3 regional numbers (NY/NJ)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 form seen</w:t>
            </w:r>
          </w:p>
        </w:tc>
        <w:tc>
          <w:tcPr>
            <w:tcW w:type="dxa" w:w="22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None named</w:t>
            </w:r>
          </w:p>
        </w:tc>
        <w:tc>
          <w:tcPr>
            <w:tcW w:type="dxa" w:w="162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Fetched successfully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Family Home Pest Control
familyhomepestcontrol.com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Yes
(503) 452-9965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Yes -- contact form</w:t>
            </w:r>
          </w:p>
        </w:tc>
        <w:tc>
          <w:tcPr>
            <w:tcW w:type="dxa" w:w="22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Jon Neff, Founder (1999); Jay Neff &amp; Joe Neff, current 2nd-gen operators (no formal title stated)</w:t>
            </w:r>
          </w:p>
        </w:tc>
        <w:tc>
          <w:tcPr>
            <w:tcW w:type="dxa" w:w="16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Fetched successfully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Family Pest Control (San Antonio)
familypestcontrol.com</w:t>
            </w:r>
          </w:p>
        </w:tc>
        <w:tc>
          <w:tcPr>
            <w:tcW w:type="dxa" w:w="13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Unknown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Unknown</w:t>
            </w:r>
          </w:p>
        </w:tc>
        <w:tc>
          <w:tcPr>
            <w:tcW w:type="dxa" w:w="22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Unknown</w:t>
            </w:r>
          </w:p>
        </w:tc>
        <w:tc>
          <w:tcPr>
            <w:tcW w:type="dxa" w:w="162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HTTP 403 on homepage AND /about-us/ -- excluded, not guessed</w:t>
            </w:r>
          </w:p>
        </w:tc>
      </w:tr>
    </w:tbl>
    <w:p>
      <w:pPr>
        <w:pStyle w:val="Heading1"/>
        <w:spacing w:after="150" w:before="300"/>
      </w:pPr>
      <w:r>
        <w:t xml:space="preserve">3. M7 Real Component Calculation (calculate_m7, formula v1)</w:t>
      </w:r>
    </w:p>
    <w:p>
      <w:pPr>
        <w:spacing w:after="120"/>
      </w:pPr>
      <w:r>
        <w:t xml:space="preserve">Real inputs above were run through this project's approved v1 M7 formula via scripts/run_m7_us_pest_control_10_99.py (a one-off driver, identical pattern to the HVAC precedent -- M7 has no registered MethodExecutor yet). Output: outputs/runs/m7_us_pest_control_10_99_&lt;timestamp&gt;/m7_result.json.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1440"/>
        <w:gridCol w:w="1440"/>
        <w:gridCol w:w="900"/>
        <w:gridCol w:w="1440"/>
        <w:gridCol w:w="2160"/>
      </w:tblGrid>
      <w:tr>
        <w:trPr>
          <w:tblHeader/>
        </w:trPr>
        <w:tc>
          <w:tcPr>
            <w:tcW w:type="dxa" w:w="198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44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Raw value</w:t>
            </w:r>
          </w:p>
        </w:tc>
        <w:tc>
          <w:tcPr>
            <w:tcW w:type="dxa" w:w="144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Transformed (0-10)</w:t>
            </w:r>
          </w:p>
        </w:tc>
        <w:tc>
          <w:tcPr>
            <w:tcW w:type="dxa" w:w="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144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Weighted contribution</w:t>
            </w:r>
          </w:p>
        </w:tc>
        <w:tc>
          <w:tcPr>
            <w:tcW w:type="dxa" w:w="21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9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buyer_identification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0.4 (2 of 5)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4.0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0.25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1.000</w:t>
            </w:r>
          </w:p>
        </w:tc>
        <w:tc>
          <w:tcPr>
            <w:tcW w:type="dxa" w:w="2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Available</w:t>
            </w:r>
          </w:p>
        </w:tc>
      </w:tr>
      <w:tr>
        <w:tc>
          <w:tcPr>
            <w:tcW w:type="dxa" w:w="19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contact_coverage</w:t>
            </w:r>
          </w:p>
        </w:tc>
        <w:tc>
          <w:tcPr>
            <w:tcW w:type="dxa" w:w="144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1.0 (5 of 5)</w:t>
            </w:r>
          </w:p>
        </w:tc>
        <w:tc>
          <w:tcPr>
            <w:tcW w:type="dxa" w:w="144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10.0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0.20</w:t>
            </w:r>
          </w:p>
        </w:tc>
        <w:tc>
          <w:tcPr>
            <w:tcW w:type="dxa" w:w="144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2.000</w:t>
            </w:r>
          </w:p>
        </w:tc>
        <w:tc>
          <w:tcPr>
            <w:tcW w:type="dxa" w:w="21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Available</w:t>
            </w:r>
          </w:p>
        </w:tc>
      </w:tr>
      <w:tr>
        <w:tc>
          <w:tcPr>
            <w:tcW w:type="dxa" w:w="19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channel_diversity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 channel types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2.50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0.15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0.375</w:t>
            </w:r>
          </w:p>
        </w:tc>
        <w:tc>
          <w:tcPr>
            <w:tcW w:type="dxa" w:w="2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Available</w:t>
            </w:r>
          </w:p>
        </w:tc>
      </w:tr>
      <w:tr>
        <w:tc>
          <w:tcPr>
            <w:tcW w:type="dxa" w:w="19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sales_cycle_simplicity</w:t>
            </w:r>
          </w:p>
        </w:tc>
        <w:tc>
          <w:tcPr>
            <w:tcW w:type="dxa" w:w="144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--</w:t>
            </w:r>
          </w:p>
        </w:tc>
        <w:tc>
          <w:tcPr>
            <w:tcW w:type="dxa" w:w="144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--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0.15</w:t>
            </w:r>
          </w:p>
        </w:tc>
        <w:tc>
          <w:tcPr>
            <w:tcW w:type="dxa" w:w="144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--</w:t>
            </w:r>
          </w:p>
        </w:tc>
        <w:tc>
          <w:tcPr>
            <w:tcW w:type="dxa" w:w="21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MISSING -- m7.median_days_to_decision_missing</w:t>
            </w:r>
          </w:p>
        </w:tc>
      </w:tr>
      <w:tr>
        <w:tc>
          <w:tcPr>
            <w:tcW w:type="dxa" w:w="19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procurement_simplicity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--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--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0.15</w:t>
            </w:r>
          </w:p>
        </w:tc>
        <w:tc>
          <w:tcPr>
            <w:tcW w:type="dxa" w:w="14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--</w:t>
            </w:r>
          </w:p>
        </w:tc>
        <w:tc>
          <w:tcPr>
            <w:tcW w:type="dxa" w:w="2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MISSING -- m7.procurement_complexity_index_missing</w:t>
            </w:r>
          </w:p>
        </w:tc>
      </w:tr>
      <w:tr>
        <w:tc>
          <w:tcPr>
            <w:tcW w:type="dxa" w:w="19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meta_fit</w:t>
            </w:r>
          </w:p>
        </w:tc>
        <w:tc>
          <w:tcPr>
            <w:tcW w:type="dxa" w:w="144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6 advertisers / 1.0 FB presence</w:t>
            </w:r>
          </w:p>
        </w:tc>
        <w:tc>
          <w:tcPr>
            <w:tcW w:type="dxa" w:w="144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8.000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0.10</w:t>
            </w:r>
          </w:p>
        </w:tc>
        <w:tc>
          <w:tcPr>
            <w:tcW w:type="dxa" w:w="144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0.800</w:t>
            </w:r>
          </w:p>
        </w:tc>
        <w:tc>
          <w:tcPr>
            <w:tcW w:type="dxa" w:w="21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Available</w:t>
            </w:r>
          </w:p>
        </w:tc>
      </w:tr>
    </w:tbl>
    <w:p>
      <w:pPr>
        <w:spacing w:after="120"/>
      </w:pPr>
      <w:r>
        <w:rPr>
          <w:b/>
          <w:bCs/>
        </w:rPr>
        <w:t xml:space="preserve">Overall M7 status: UNKNOWN (reason: m7.required_component_missing).</w:t>
      </w:r>
    </w:p>
    <w:p>
      <w:pPr>
        <w:spacing w:after="120"/>
      </w:pPr>
      <w:r>
        <w:t xml:space="preserve">Per the v1 formula's completeness rule, ALL SIX components are required for a scored result. Two -- median days to decision, and a procurement-complexity index -- have no real, free desk-research source; both would require primary/sales-process research this pass does not include. This is the identical honest outcome already recorded for the project's own us_hvac_10_99 baseline market, not a data-quality failure specific to pest control.</w:t>
      </w:r>
    </w:p>
    <w:p>
      <w:pPr>
        <w:pStyle w:val="Heading1"/>
        <w:spacing w:after="150" w:before="300"/>
      </w:pPr>
      <w:r>
        <w:t xml:space="preserve">4. Meta Ad Library Evidence -- B2B Software Demand Signal</w:t>
      </w:r>
    </w:p>
    <w:p>
      <w:pPr>
        <w:spacing w:after="120"/>
      </w:pPr>
      <w:r>
        <w:t xml:space="preserve">Checked live via the in-session browser at facebook.com/ads/library, 2026-09-16, no login required. Query: exact phrase "pest control software", country = United States, ad category = All ads, active status = Active ads. Result: ~30 real active ads. Note for the audit trail: an earlier, closer-to-the-task-brief phrasing ("pest control business software", unordered keywords) intermittently returned unrelated results in this session -- a real UI/search-matching quirk of the Ad Library tool itself, not a fabricated or substituted data point -- before the exact-phrase query above was found to reliably return on-topic results.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7862"/>
      </w:tblGrid>
      <w:tr>
        <w:trPr>
          <w:tblHeader/>
        </w:trPr>
        <w:tc>
          <w:tcPr>
            <w:tcW w:type="dxa" w:w="1498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862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Advertiser (as shown in Ad Library)</w:t>
            </w:r>
          </w:p>
        </w:tc>
      </w:tr>
      <w:tr>
        <w:tc>
          <w:tcPr>
            <w:tcW w:type="dxa" w:w="149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786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GorillaDesk</w:t>
            </w:r>
          </w:p>
        </w:tc>
      </w:tr>
      <w:tr>
        <w:tc>
          <w:tcPr>
            <w:tcW w:type="dxa" w:w="149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7862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FieldRoutes, A ServiceTitan Product</w:t>
            </w:r>
          </w:p>
        </w:tc>
      </w:tr>
      <w:tr>
        <w:tc>
          <w:tcPr>
            <w:tcW w:type="dxa" w:w="149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786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Fieldy Technologies</w:t>
            </w:r>
          </w:p>
        </w:tc>
      </w:tr>
      <w:tr>
        <w:tc>
          <w:tcPr>
            <w:tcW w:type="dxa" w:w="149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7862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Rupipest</w:t>
            </w:r>
          </w:p>
        </w:tc>
      </w:tr>
      <w:tr>
        <w:tc>
          <w:tcPr>
            <w:tcW w:type="dxa" w:w="149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786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PestPac by WorkWave</w:t>
            </w:r>
          </w:p>
        </w:tc>
      </w:tr>
      <w:tr>
        <w:tc>
          <w:tcPr>
            <w:tcW w:type="dxa" w:w="149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7862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Briostack</w:t>
            </w:r>
          </w:p>
        </w:tc>
      </w:tr>
    </w:tbl>
    <w:p>
      <w:pPr>
        <w:spacing w:after="120"/>
      </w:pPr>
      <w:r>
        <w:t xml:space="preserve">This is a conservative real lower bound (results were reviewed, not scrolled exhaustively), not a claimed total distinct-advertiser count.</w:t>
      </w:r>
    </w:p>
    <w:p>
      <w:pPr>
        <w:pStyle w:val="Heading1"/>
        <w:spacing w:after="150" w:before="300"/>
      </w:pPr>
      <w:r>
        <w:t xml:space="preserve">5. Facebook Presence Evidence</w:t>
      </w:r>
    </w:p>
    <w:p>
      <w:pPr>
        <w:spacing w:after="120"/>
      </w:pPr>
      <w:r>
        <w:t xml:space="preserve">Checked via WebSearch, 2026-09-16, for 3 of the 5 accessible sampled companies.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4"/>
        <w:gridCol w:w="1404"/>
        <w:gridCol w:w="5382"/>
      </w:tblGrid>
      <w:tr>
        <w:trPr>
          <w:tblHeader/>
        </w:trPr>
        <w:tc>
          <w:tcPr>
            <w:tcW w:type="dxa" w:w="2574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1404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 Facebook page</w:t>
            </w:r>
          </w:p>
        </w:tc>
        <w:tc>
          <w:tcPr>
            <w:tcW w:type="dxa" w:w="5382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Engagement note</w:t>
            </w:r>
          </w:p>
        </w:tc>
      </w:tr>
      <w:tr>
        <w:tc>
          <w:tcPr>
            <w:tcW w:type="dxa" w:w="257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Rottler Pest Solutions</w:t>
            </w:r>
          </w:p>
        </w:tc>
        <w:tc>
          <w:tcPr>
            <w:tcW w:type="dxa" w:w="14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538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facebook.com/RottlerPest -- 5,715 likes; 98% recommended, 1,081 reviews</w:t>
            </w:r>
          </w:p>
        </w:tc>
      </w:tr>
      <w:tr>
        <w:tc>
          <w:tcPr>
            <w:tcW w:type="dxa" w:w="257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Family Home Pest Control</w:t>
            </w:r>
          </w:p>
        </w:tc>
        <w:tc>
          <w:tcPr>
            <w:tcW w:type="dxa" w:w="140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5382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Small/local page -- search snippets show 37 likes and 42 likes across two listings; 4.5-star / 175 reviews on Birdeye (separate aggregator, not Facebook)</w:t>
            </w:r>
          </w:p>
        </w:tc>
      </w:tr>
      <w:tr>
        <w:tc>
          <w:tcPr>
            <w:tcW w:type="dxa" w:w="257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Carolina Pest Management</w:t>
            </w:r>
          </w:p>
        </w:tc>
        <w:tc>
          <w:tcPr>
            <w:tcW w:type="dxa" w:w="140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Yes</w:t>
            </w:r>
          </w:p>
        </w:tc>
        <w:tc>
          <w:tcPr>
            <w:tcW w:type="dxa" w:w="538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Company confirms Facebook/Instagram/Twitter presence; a related branch-location page (facebook.com/CarolinaPestRockingham) was found, but the exact like/review count for the main company page could not be confirmed via WebSearch</w:t>
            </w:r>
          </w:p>
        </w:tc>
      </w:tr>
    </w:tbl>
    <w:p>
      <w:pPr>
        <w:pStyle w:val="Heading1"/>
        <w:spacing w:after="150" w:before="300"/>
      </w:pPr>
      <w:r>
        <w:t xml:space="preserve">6. Data Quality and Honesty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franklinpestsolutions.com issues a real 301 redirect to franklin.us; the redirected page, not the original URL, is what was actually fetched and reported.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familypestcontrol.com (San Antonio) returned HTTP 403 on both the homepage and /about-us/ -- excluded from all counts rather than assumed accessible or inaccessible in either direction.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Carolina Pest Management's exact Facebook like/review count could not be confirmed; presence is reported as real but the metric is honestly marked unconfirmed rather than estimated.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individual company's phone number, contact-form presence, or named-individual claim in Section 2 was inferred -- each was directly read from the fetched page content.</w:t>
      </w:r>
    </w:p>
    <w:p>
      <w:pPr>
        <w:pStyle w:val="Heading1"/>
        <w:spacing w:after="150" w:before="300"/>
      </w:pPr>
      <w:r>
        <w:t xml:space="preserve">7. Sources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WebFetch of each company homepage / about page listed in Section 2, 2026-09-16.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WebSearch for Facebook presence of the 3 companies in Section 5, 2026-09-16.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Meta Ad Library (facebook.com/ads/library), live in-session browser check, 2026-09-16.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scripts/run_m7_us_pest_control_10_99.py + configs/formulas/v1.yaml (calculate_m7, formula version v1) for Section 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Raw evidence JSON: outputs/runs/phase3_m7/561710_exterminating_pest_control_services.json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color w:val="666666"/>
        <w:sz w:val="16"/>
        <w:szCs w:val="16"/>
      </w:rPr>
      <w:t xml:space="preserve">MASK AI -- Phase 3, M7 Buyer Accessibility (real evidence pass)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</w:pPr>
    <w:rPr>
      <w:rFonts w:ascii="Calibri" w:cs="Calibri" w:eastAsia="Calibri" w:hAnsi="Calibri"/>
      <w:b/>
      <w:bCs/>
      <w:color w:val="1F4D7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2E74B5"/>
      <w:sz w:val="24"/>
      <w:szCs w:val="24"/>
    </w:rPr>
  </w:style>
  <w:style w:type="paragraph" w:styleId="Title">
    <w:name w:val="Title"/>
    <w:basedOn w:val="Normal"/>
    <w:next w:val="Normal"/>
    <w:qFormat/>
    <w:pPr>
      <w:spacing w:after="80"/>
    </w:pPr>
    <w:rPr>
      <w:rFonts w:ascii="Calibri" w:cs="Calibri" w:eastAsia="Calibri" w:hAnsi="Calibri"/>
      <w:b/>
      <w:bCs/>
      <w:color w:val="1F3864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2026-09-16T18:19:30.770Z</dcterms:created>
  <dcterms:modified xsi:type="dcterms:W3CDTF">2026-09-16T18:19:30.773Z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