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Other Building Equipment Contractors</w:t>
      </w:r>
    </w:p>
    <w:p>
      <w:pPr>
        <w:spacing w:after="200"/>
        <w:jc w:val="center"/>
      </w:pPr>
      <w:r>
        <w:rPr>
          <w:b/>
          <w:bCs/>
          <w:color w:val="1F3864"/>
          <w:sz w:val="24"/>
          <w:szCs w:val="24"/>
        </w:rPr>
        <w:t xml:space="preserve">Stage B, Phase 3 -- Interim Market Decision Report</w:t>
      </w:r>
    </w:p>
    <w:p>
      <w:pPr>
        <w:spacing w:after="200"/>
        <w:jc w:val="center"/>
      </w:pPr>
      <w:r>
        <w:rPr>
          <w:b/>
          <w:bCs/>
          <w:color w:val="B00020"/>
          <w:sz w:val="20"/>
          <w:szCs w:val="20"/>
        </w:rPr>
        <w:t xml:space="preserve">REPORT 2 OF 2: FOUNDER MARKET DECISION REPORT</w:t>
      </w:r>
    </w:p>
    <w:p>
      <w:pPr>
        <w:spacing w:after="140"/>
      </w:pPr>
      <w:r>
        <w:rPr>
          <w:i/>
          <w:iCs/>
          <w:sz w:val="18"/>
          <w:szCs w:val="18"/>
        </w:rPr>
        <w:t xml:space="preserve">NAICS 238290  |  10-99 employees  |  US national scope</w:t>
      </w:r>
    </w:p>
    <w:p>
      <w:pPr>
        <w:spacing w:after="140"/>
      </w:pPr>
      <w:r>
        <w:rPr>
          <w:b/>
          <w:bCs/>
          <w:i/>
          <w:iCs/>
          <w:color w:val="B8860B"/>
        </w:rPr>
        <w:t xml:space="preserve">This is an INTERIM report: only M1 (size) and a light pass at commercial pain/capability-fit have run so far for this market. Buyer accessibility (M7) and a full owner-reviewed capability fit (M9) have not been collected -- both are deliberately deferred until a market reaches the final shortlist cut. Treat this as an early read, not a final call.</w:t>
      </w:r>
    </w:p>
    <w:p>
      <w:pPr>
        <w:pStyle w:val="Heading1"/>
        <w:spacing w:after="160" w:before="320"/>
      </w:pPr>
      <w:r>
        <w:t xml:space="preserve">1. Executive Conclusion</w:t>
      </w:r>
    </w:p>
    <w:p>
      <w:pPr>
        <w:spacing w:after="140"/>
      </w:pPr>
      <w:r>
        <w:t xml:space="preserve">Other Building Equipment Contractors shows a real business population (score 4.6/10 on the Census screen) and real evidence of commercial pain (6 real mentions from 200 candidates reviewed). This is still an early, partial read -- buyer accessibility and a full capability-fit review have not yet been done.</w:t>
      </w:r>
    </w:p>
    <w:p>
      <w:pPr>
        <w:spacing w:after="140"/>
      </w:pPr>
      <w:r>
        <w:rPr>
          <w:b/>
          <w:bCs/>
          <w:color w:val="6B6B6B"/>
        </w:rPr>
        <w:t xml:space="preserve">Current assessment: TOO LITTLE EVIDENCE YET TO JUDGE</w:t>
      </w:r>
    </w:p>
    <w:p>
      <w:pPr>
        <w:pStyle w:val="Heading1"/>
        <w:spacing w:after="160" w:before="320"/>
      </w:pPr>
      <w:r>
        <w:t xml:space="preserve">2. Market Size (Real, Census-Sourced)</w:t>
      </w:r>
    </w:p>
    <w:p>
      <w:pPr>
        <w:spacing w:after="140"/>
      </w:pPr>
      <w:r>
        <w:t xml:space="preserve">Real Census screening score: 4.6 / 10 (national, 10-99 employee band). This is the same real, robust signal that put this market on the Phase 3 shortlist in the first place.</w:t>
      </w:r>
    </w:p>
    <w:p>
      <w:pPr>
        <w:pStyle w:val="Heading1"/>
        <w:spacing w:after="160" w:before="320"/>
      </w:pPr>
      <w:r>
        <w:t xml:space="preserve">3. Commercial Pain (Real, Partial Evidence)</w:t>
      </w:r>
    </w:p>
    <w:p>
      <w:pPr>
        <w:spacing w:after="140"/>
      </w:pPr>
      <w:r>
        <w:t xml:space="preserve">6 real, AI-extracted, grounded pain mentions were found from 200 real candidate comments reviewed (out of 1168 total real comments collected). This confirms real, specific commercial pain exists in this market. What remains unproven: whether this pain recurs commonly enough across businesses to be a widespread pattern -- the real evidence did not cluster into a repeated, common theme at this sample size (the same honest outcome as us_hvac_10_99's own M2 result).</w:t>
      </w:r>
    </w:p>
    <w:p>
      <w:pPr>
        <w:spacing w:after="140"/>
      </w:pPr>
      <w:r>
        <w:t xml:space="preserve">No real mention stated a clear buying-intent signal.</w:t>
      </w:r>
    </w:p>
    <w:p>
      <w:pPr>
        <w:pStyle w:val="Heading1"/>
        <w:spacing w:after="160" w:before="320"/>
      </w:pPr>
      <w:r>
        <w:t xml:space="preserve">4. MASK AI Automation-Fit Signal (Automated Proxy Only)</w:t>
      </w:r>
    </w:p>
    <w:p>
      <w:pPr>
        <w:spacing w:after="140"/>
      </w:pPr>
      <w:r>
        <w:t xml:space="preserve">No real mention carried an AI-suitability rating for this market at this sample size.</w:t>
      </w:r>
    </w:p>
    <w:p>
      <w:pPr>
        <w:pStyle w:val="Heading1"/>
        <w:spacing w:after="160" w:before="320"/>
      </w:pPr>
      <w:r>
        <w:t xml:space="preserve">5. What Remains Unknown</w:t>
      </w:r>
    </w:p>
    <w:p>
      <w:pPr>
        <w:pStyle w:val="ListParagraph"/>
        <w:numPr>
          <w:ilvl w:val="0"/>
          <w:numId w:val="1"/>
        </w:numPr>
        <w:spacing w:after="80"/>
      </w:pPr>
      <w:r>
        <w:t xml:space="preserve">Buyer accessibility (can real buyers in this market be found and reached, and through what channel) -- not yet researched.</w:t>
      </w:r>
    </w:p>
    <w:p>
      <w:pPr>
        <w:pStyle w:val="ListParagraph"/>
        <w:numPr>
          <w:ilvl w:val="0"/>
          <w:numId w:val="1"/>
        </w:numPr>
        <w:spacing w:after="80"/>
      </w:pPr>
      <w:r>
        <w:t xml:space="preserve">Real pricing, existing paid-tool spend, and competitor landscape -- not yet researched for this market.</w:t>
      </w:r>
    </w:p>
    <w:p>
      <w:pPr>
        <w:pStyle w:val="ListParagraph"/>
        <w:numPr>
          <w:ilvl w:val="0"/>
          <w:numId w:val="1"/>
        </w:numPr>
        <w:spacing w:after="80"/>
      </w:pPr>
      <w:r>
        <w:t xml:space="preserve">Whether the real pain found here recurs commonly or was a one-off -- the sample size run so far cannot answer this.</w:t>
      </w:r>
    </w:p>
    <w:p>
      <w:pPr>
        <w:pStyle w:val="ListParagraph"/>
        <w:numPr>
          <w:ilvl w:val="0"/>
          <w:numId w:val="1"/>
        </w:numPr>
        <w:spacing w:after="80"/>
      </w:pPr>
      <w:r>
        <w:t xml:space="preserve">The real, owner-reviewed MASK AI capability fit (as opposed to the automated proxy above).</w:t>
      </w:r>
    </w:p>
    <w:p>
      <w:pPr>
        <w:pStyle w:val="Heading1"/>
        <w:spacing w:after="160" w:before="320"/>
      </w:pPr>
      <w:r>
        <w:t xml:space="preserve">6. Current Assessment</w:t>
      </w:r>
    </w:p>
    <w:p>
      <w:pPr>
        <w:spacing w:after="140"/>
      </w:pPr>
      <w:r>
        <w:rPr>
          <w:b/>
          <w:bCs/>
          <w:color w:val="6B6B6B"/>
          <w:sz w:val="22"/>
          <w:szCs w:val="22"/>
        </w:rPr>
        <w:t xml:space="preserve">TOO LITTLE EVIDENCE YET TO JUDGE</w:t>
      </w:r>
    </w:p>
    <w:p>
      <w:pPr>
        <w:spacing w:after="140"/>
      </w:pPr>
      <w:r>
        <w:rPr>
          <w:i/>
          <w:iCs/>
        </w:rPr>
        <w:t xml:space="preserve">This market remains in the Phase 3 shortlist and will receive the same treatment as the other 13 markets once real daily YouTube quota allows the run to continue. No market has been dropped based on this interim data.</w:t>
      </w:r>
    </w:p>
    <w:p>
      <w:pPr>
        <w:pStyle w:val="Heading1"/>
        <w:spacing w:after="160" w:before="320"/>
      </w:pPr>
      <w:r>
        <w:t xml:space="preserve">7. Sources</w:t>
      </w:r>
    </w:p>
    <w:p>
      <w:pPr>
        <w:pStyle w:val="ListParagraph"/>
        <w:numPr>
          <w:ilvl w:val="0"/>
          <w:numId w:val="1"/>
        </w:numPr>
        <w:spacing w:after="80"/>
      </w:pPr>
      <w:r>
        <w:t xml:space="preserve">U.S. Census Bureau CBP API (2022) -- market size score.</w:t>
      </w:r>
    </w:p>
    <w:p>
      <w:pPr>
        <w:pStyle w:val="ListParagraph"/>
        <w:numPr>
          <w:ilvl w:val="0"/>
          <w:numId w:val="1"/>
        </w:numPr>
        <w:spacing w:after="80"/>
      </w:pPr>
      <w:r>
        <w:t xml:space="preserve">YouTube Data API v3 -- videos=60 comments=1168.</w:t>
      </w:r>
    </w:p>
    <w:p>
      <w:pPr>
        <w:pStyle w:val="ListParagraph"/>
        <w:numPr>
          <w:ilvl w:val="0"/>
          <w:numId w:val="1"/>
        </w:numPr>
        <w:spacing w:after="80"/>
      </w:pPr>
      <w:r>
        <w:t xml:space="preserve">Google Gemini (gemini-flash-lite-latest, multi-key rotation) -- real structured pain/AI-suitability extraction, A10 grounding-validated.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2026-09-15T22:19:44.868Z</dcterms:created>
  <dcterms:modified xsi:type="dcterms:W3CDTF">2026-09-15T22:19:44.868Z</dcterms:modified>
</cp:coreProperties>
</file>

<file path=docProps/custom.xml><?xml version="1.0" encoding="utf-8"?>
<Properties xmlns="http://schemas.openxmlformats.org/officeDocument/2006/custom-properties" xmlns:vt="http://schemas.openxmlformats.org/officeDocument/2006/docPropsVTypes"/>
</file>