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AA4" w:rsidRDefault="002B475A">
      <w:pPr>
        <w:pStyle w:val="1"/>
      </w:pPr>
      <w:bookmarkStart w:id="0" w:name="лабораторна-робота-1"/>
      <w:r>
        <w:t>Лабораторна робота №1</w:t>
      </w:r>
      <w:bookmarkEnd w:id="0"/>
    </w:p>
    <w:p w:rsidR="00A61AA4" w:rsidRDefault="002B475A">
      <w:pPr>
        <w:pStyle w:val="2"/>
      </w:pPr>
      <w:bookmarkStart w:id="1" w:name="X9515ba1efb1285431637e4515542970551ebac6"/>
      <w:r>
        <w:t>Тема. Основи роботи з робочими центрами, операціями та устаткованням</w:t>
      </w:r>
      <w:bookmarkEnd w:id="1"/>
    </w:p>
    <w:p w:rsidR="00A61AA4" w:rsidRDefault="002B475A">
      <w:pPr>
        <w:pStyle w:val="FirstParagraph"/>
      </w:pPr>
      <w:r>
        <w:rPr>
          <w:b/>
        </w:rPr>
        <w:t>Тривалість</w:t>
      </w:r>
      <w:r>
        <w:t>: 8 акад. години (4 пари).</w:t>
      </w:r>
    </w:p>
    <w:p w:rsidR="00A61AA4" w:rsidRDefault="002B475A">
      <w:pPr>
        <w:pStyle w:val="a0"/>
      </w:pPr>
      <w:r>
        <w:rPr>
          <w:b/>
        </w:rPr>
        <w:t>Мета:</w:t>
      </w:r>
      <w:r>
        <w:t xml:space="preserve"> ознайомлення з базовими можливостями робочих центрів та роботи з операціями</w:t>
      </w:r>
    </w:p>
    <w:p w:rsidR="00A61AA4" w:rsidRDefault="002B475A">
      <w:pPr>
        <w:pStyle w:val="a0"/>
      </w:pPr>
      <w:r>
        <w:rPr>
          <w:b/>
        </w:rPr>
        <w:t>Завдання для виконання роботи</w:t>
      </w:r>
    </w:p>
    <w:p w:rsidR="00A61AA4" w:rsidRDefault="002B475A">
      <w:pPr>
        <w:pStyle w:val="a0"/>
      </w:pPr>
      <w:r>
        <w:rPr>
          <w:b/>
        </w:rPr>
        <w:t>Цілі.</w:t>
      </w:r>
    </w:p>
    <w:p w:rsidR="00A61AA4" w:rsidRDefault="002B475A" w:rsidP="002B475A">
      <w:pPr>
        <w:numPr>
          <w:ilvl w:val="0"/>
          <w:numId w:val="2"/>
        </w:numPr>
      </w:pPr>
      <w:r>
        <w:t>Виділити та означити робочі центри.</w:t>
      </w:r>
    </w:p>
    <w:p w:rsidR="00A61AA4" w:rsidRDefault="002B475A" w:rsidP="002B475A">
      <w:pPr>
        <w:numPr>
          <w:ilvl w:val="0"/>
          <w:numId w:val="2"/>
        </w:numPr>
      </w:pPr>
      <w:r>
        <w:t>Навчитися керувати діями та операціями робочих центрів.</w:t>
      </w:r>
    </w:p>
    <w:p w:rsidR="00A61AA4" w:rsidRDefault="002B475A" w:rsidP="002B475A">
      <w:pPr>
        <w:numPr>
          <w:ilvl w:val="0"/>
          <w:numId w:val="2"/>
        </w:numPr>
      </w:pPr>
      <w:r>
        <w:t>Створити устатковання для взаємодії MOM з АСКТП.</w:t>
      </w:r>
    </w:p>
    <w:p w:rsidR="00A61AA4" w:rsidRDefault="002B475A" w:rsidP="002B475A">
      <w:pPr>
        <w:numPr>
          <w:ilvl w:val="0"/>
          <w:numId w:val="2"/>
        </w:numPr>
      </w:pPr>
      <w:r>
        <w:t>Навчитися контролювати та керувати теги та відповідні параметри устатковання в MOM.</w:t>
      </w:r>
    </w:p>
    <w:p w:rsidR="00A61AA4" w:rsidRDefault="002B475A">
      <w:pPr>
        <w:pStyle w:val="2"/>
      </w:pPr>
      <w:bookmarkStart w:id="2" w:name="порядок-виконання-роботи"/>
      <w:r>
        <w:t>Порядок виконання роботи</w:t>
      </w:r>
      <w:bookmarkEnd w:id="2"/>
    </w:p>
    <w:p w:rsidR="00A61AA4" w:rsidRDefault="002B475A">
      <w:pPr>
        <w:pStyle w:val="3"/>
      </w:pPr>
      <w:bookmarkStart w:id="3" w:name="означення-цеху-згідно-варіанту"/>
      <w:r>
        <w:t>1. Озн</w:t>
      </w:r>
      <w:r>
        <w:t>ачення цеху згідно варіанту</w:t>
      </w:r>
      <w:bookmarkEnd w:id="3"/>
    </w:p>
    <w:p w:rsidR="00A61AA4" w:rsidRDefault="002B475A">
      <w:pPr>
        <w:pStyle w:val="CaptionedFigure"/>
      </w:pPr>
      <w:r>
        <w:rPr>
          <w:noProof/>
          <w:lang w:val="uk-UA" w:eastAsia="uk-UA"/>
        </w:rPr>
        <w:drawing>
          <wp:inline distT="0" distB="0" distL="0" distR="0">
            <wp:extent cx="6096000" cy="2838450"/>
            <wp:effectExtent l="0" t="0" r="0" b="0"/>
            <wp:docPr id="1" name="Picture" descr="рис.1.1. Означення цех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media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AA4" w:rsidRDefault="002B475A">
      <w:pPr>
        <w:pStyle w:val="ImageCaption"/>
      </w:pPr>
      <w:r>
        <w:t>рис.1.1. Означення цеху</w:t>
      </w:r>
    </w:p>
    <w:p w:rsidR="00A61AA4" w:rsidRDefault="002B475A">
      <w:pPr>
        <w:pStyle w:val="a0"/>
      </w:pPr>
      <w:r>
        <w:t>1.Отримайте у викладача номер варіанту. Зайдіть в Shell під</w:t>
      </w:r>
    </w:p>
    <w:p w:rsidR="00A61AA4" w:rsidRDefault="002B475A">
      <w:pPr>
        <w:pStyle w:val="a0"/>
      </w:pPr>
      <w:r>
        <w:t xml:space="preserve">login: </w:t>
      </w:r>
      <w:r>
        <w:rPr>
          <w:b/>
        </w:rPr>
        <w:t>stud</w:t>
      </w:r>
      <w:r>
        <w:rPr>
          <w:b/>
          <w:i/>
        </w:rPr>
        <w:t>xx</w:t>
      </w:r>
      <w:r>
        <w:t xml:space="preserve"> password: </w:t>
      </w:r>
      <w:r>
        <w:rPr>
          <w:b/>
        </w:rPr>
        <w:t>xx</w:t>
      </w:r>
      <w:r>
        <w:t xml:space="preserve"> де </w:t>
      </w:r>
      <w:r>
        <w:rPr>
          <w:b/>
        </w:rPr>
        <w:t>xx</w:t>
      </w:r>
      <w:r>
        <w:t xml:space="preserve"> – номер варіанту</w:t>
      </w:r>
    </w:p>
    <w:p w:rsidR="00A61AA4" w:rsidRDefault="002B475A">
      <w:pPr>
        <w:pStyle w:val="a0"/>
      </w:pPr>
      <w:r>
        <w:rPr>
          <w:b/>
        </w:rPr>
        <w:t>Увага! XX далі по тексту лабораторної роботи замість XX завжди ставте номер варіанту!</w:t>
      </w:r>
    </w:p>
    <w:p w:rsidR="00A61AA4" w:rsidRDefault="002B475A">
      <w:pPr>
        <w:pStyle w:val="a0"/>
      </w:pPr>
      <w:r>
        <w:t>2.В lo</w:t>
      </w:r>
      <w:r>
        <w:t>cation browser знайдіть власний цех відповідно до Вашого варіанту AreaXX.</w:t>
      </w:r>
      <w:bookmarkStart w:id="4" w:name="_GoBack"/>
      <w:bookmarkEnd w:id="4"/>
    </w:p>
    <w:sectPr w:rsidR="00A61AA4">
      <w:pgSz w:w="12240" w:h="15840"/>
      <w:pgMar w:top="850" w:right="85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75A" w:rsidRDefault="002B475A">
      <w:pPr>
        <w:spacing w:after="0"/>
      </w:pPr>
      <w:r>
        <w:separator/>
      </w:r>
    </w:p>
  </w:endnote>
  <w:endnote w:type="continuationSeparator" w:id="0">
    <w:p w:rsidR="002B475A" w:rsidRDefault="002B47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75A" w:rsidRDefault="002B475A">
      <w:r>
        <w:separator/>
      </w:r>
    </w:p>
  </w:footnote>
  <w:footnote w:type="continuationSeparator" w:id="0">
    <w:p w:rsidR="002B475A" w:rsidRDefault="002B4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6AC2EDF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23C74236"/>
    <w:multiLevelType w:val="multilevel"/>
    <w:tmpl w:val="04220023"/>
    <w:lvl w:ilvl="0">
      <w:start w:val="1"/>
      <w:numFmt w:val="upperRoman"/>
      <w:lvlText w:val="Стаття %1."/>
      <w:lvlJc w:val="left"/>
      <w:pPr>
        <w:ind w:left="0" w:firstLine="0"/>
      </w:pPr>
    </w:lvl>
    <w:lvl w:ilvl="1">
      <w:start w:val="1"/>
      <w:numFmt w:val="decimalZero"/>
      <w:isLgl/>
      <w:lvlText w:val="Розді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B475A"/>
    <w:rsid w:val="004E29B3"/>
    <w:rsid w:val="00590D07"/>
    <w:rsid w:val="00784D58"/>
    <w:rsid w:val="008D6863"/>
    <w:rsid w:val="009E21AB"/>
    <w:rsid w:val="00A61AA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120142"/>
  </w:style>
  <w:style w:type="paragraph" w:styleId="1">
    <w:name w:val="heading 1"/>
    <w:basedOn w:val="a"/>
    <w:next w:val="a0"/>
    <w:uiPriority w:val="9"/>
    <w:qFormat/>
    <w:rsid w:val="004A782C"/>
    <w:pPr>
      <w:keepNext/>
      <w:keepLines/>
      <w:pageBreakBefore/>
      <w:spacing w:before="240" w:after="24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A95039"/>
    <w:pPr>
      <w:keepNext/>
      <w:keepLines/>
      <w:spacing w:before="240" w:after="240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267995"/>
    <w:pPr>
      <w:keepNext/>
      <w:keepLines/>
      <w:spacing w:before="200" w:after="0"/>
      <w:ind w:left="288"/>
      <w:jc w:val="center"/>
      <w:outlineLvl w:val="2"/>
    </w:pPr>
    <w:rPr>
      <w:rFonts w:ascii="Times New Roman" w:eastAsiaTheme="majorEastAsia" w:hAnsi="Times New Roman" w:cs="Times New Roman"/>
      <w:b/>
      <w:bCs/>
    </w:rPr>
  </w:style>
  <w:style w:type="paragraph" w:styleId="4">
    <w:name w:val="heading 4"/>
    <w:basedOn w:val="a"/>
    <w:next w:val="a0"/>
    <w:uiPriority w:val="9"/>
    <w:unhideWhenUsed/>
    <w:qFormat/>
    <w:rsid w:val="00267995"/>
    <w:pPr>
      <w:keepNext/>
      <w:keepLines/>
      <w:spacing w:before="200" w:after="0"/>
      <w:ind w:left="720"/>
      <w:outlineLvl w:val="3"/>
    </w:pPr>
    <w:rPr>
      <w:rFonts w:ascii="Times New Roman" w:eastAsiaTheme="majorEastAsia" w:hAnsi="Times New Roman" w:cs="Times New Roman"/>
      <w:bCs/>
      <w:i/>
    </w:rPr>
  </w:style>
  <w:style w:type="paragraph" w:styleId="5">
    <w:name w:val="heading 5"/>
    <w:basedOn w:val="a"/>
    <w:next w:val="a0"/>
    <w:uiPriority w:val="9"/>
    <w:unhideWhenUsed/>
    <w:qFormat/>
    <w:rsid w:val="00F17AE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rsid w:val="00F17AE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rsid w:val="00F17AE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rsid w:val="00F17AE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rsid w:val="00F17AE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465CF3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152C94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a6">
    <w:name w:val="Subtitle"/>
    <w:basedOn w:val="a5"/>
    <w:next w:val="a0"/>
    <w:qFormat/>
    <w:rsid w:val="00152C94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1201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465CF3"/>
    <w:pPr>
      <w:keepNext/>
    </w:pPr>
    <w:rPr>
      <w:rFonts w:ascii="Times New Roman" w:hAnsi="Times New Roman" w:cs="Times New Roman"/>
    </w:rPr>
  </w:style>
  <w:style w:type="paragraph" w:customStyle="1" w:styleId="ImageCaption">
    <w:name w:val="Image Caption"/>
    <w:basedOn w:val="ab"/>
    <w:rsid w:val="00EB5743"/>
    <w:pPr>
      <w:jc w:val="center"/>
    </w:pPr>
    <w:rPr>
      <w:rFonts w:ascii="Times New Roman" w:hAnsi="Times New Roman" w:cs="Times New Roman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rsid w:val="004D6864"/>
    <w:pPr>
      <w:keepNext/>
      <w:jc w:val="center"/>
    </w:pPr>
  </w:style>
  <w:style w:type="character" w:customStyle="1" w:styleId="ac">
    <w:name w:val="Назва об'єкта Знак"/>
    <w:basedOn w:val="a1"/>
    <w:link w:val="ab"/>
  </w:style>
  <w:style w:type="character" w:customStyle="1" w:styleId="VerbatimChar">
    <w:name w:val="Verbatim Char"/>
    <w:basedOn w:val="ac"/>
    <w:link w:val="SourceCode"/>
    <w:rsid w:val="00A95039"/>
    <w:rPr>
      <w:rFonts w:ascii="Courier New" w:hAnsi="Courier New" w:cs="Courier New"/>
      <w:sz w:val="20"/>
      <w:szCs w:val="20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sid w:val="00465CF3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table" w:styleId="af0">
    <w:name w:val="Table Grid"/>
    <w:basedOn w:val="a2"/>
    <w:rsid w:val="00F17AE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ий текст Знак"/>
    <w:basedOn w:val="a1"/>
    <w:link w:val="a0"/>
    <w:rsid w:val="00465CF3"/>
    <w:rPr>
      <w:rFonts w:ascii="Times New Roman" w:hAnsi="Times New Roman" w:cs="Times New Roman"/>
    </w:rPr>
  </w:style>
  <w:style w:type="table" w:styleId="10">
    <w:name w:val="Table Classic 1"/>
    <w:basedOn w:val="a2"/>
    <w:rsid w:val="00F17AE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ourceCode">
    <w:name w:val="Source Cod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urier New" w:hAnsi="Courier New" w:cs="Courier New"/>
      <w:b/>
      <w:color w:val="007020"/>
      <w:sz w:val="20"/>
      <w:szCs w:val="20"/>
    </w:rPr>
  </w:style>
  <w:style w:type="character" w:customStyle="1" w:styleId="DataTypeTok">
    <w:name w:val="DataTypeTok"/>
    <w:basedOn w:val="VerbatimChar"/>
    <w:rPr>
      <w:rFonts w:ascii="Courier New" w:hAnsi="Courier New" w:cs="Courier New"/>
      <w:color w:val="902000"/>
      <w:sz w:val="20"/>
      <w:szCs w:val="20"/>
    </w:rPr>
  </w:style>
  <w:style w:type="character" w:customStyle="1" w:styleId="DecValTok">
    <w:name w:val="DecValTok"/>
    <w:basedOn w:val="VerbatimChar"/>
    <w:rPr>
      <w:rFonts w:ascii="Courier New" w:hAnsi="Courier New" w:cs="Courier New"/>
      <w:color w:val="40A070"/>
      <w:sz w:val="20"/>
      <w:szCs w:val="20"/>
    </w:rPr>
  </w:style>
  <w:style w:type="character" w:customStyle="1" w:styleId="BaseNTok">
    <w:name w:val="BaseNTok"/>
    <w:basedOn w:val="VerbatimChar"/>
    <w:rPr>
      <w:rFonts w:ascii="Courier New" w:hAnsi="Courier New" w:cs="Courier New"/>
      <w:color w:val="40A070"/>
      <w:sz w:val="20"/>
      <w:szCs w:val="20"/>
    </w:rPr>
  </w:style>
  <w:style w:type="character" w:customStyle="1" w:styleId="FloatTok">
    <w:name w:val="FloatTok"/>
    <w:basedOn w:val="VerbatimChar"/>
    <w:rPr>
      <w:rFonts w:ascii="Courier New" w:hAnsi="Courier New" w:cs="Courier New"/>
      <w:color w:val="40A070"/>
      <w:sz w:val="20"/>
      <w:szCs w:val="20"/>
    </w:rPr>
  </w:style>
  <w:style w:type="character" w:customStyle="1" w:styleId="ConstantTok">
    <w:name w:val="ConstantTok"/>
    <w:basedOn w:val="VerbatimChar"/>
    <w:rPr>
      <w:rFonts w:ascii="Courier New" w:hAnsi="Courier New" w:cs="Courier New"/>
      <w:color w:val="880000"/>
      <w:sz w:val="20"/>
      <w:szCs w:val="20"/>
    </w:rPr>
  </w:style>
  <w:style w:type="character" w:customStyle="1" w:styleId="CharTok">
    <w:name w:val="CharTok"/>
    <w:basedOn w:val="VerbatimChar"/>
    <w:rPr>
      <w:rFonts w:ascii="Courier New" w:hAnsi="Courier New" w:cs="Courier New"/>
      <w:color w:val="4070A0"/>
      <w:sz w:val="20"/>
      <w:szCs w:val="20"/>
    </w:rPr>
  </w:style>
  <w:style w:type="character" w:customStyle="1" w:styleId="SpecialCharTok">
    <w:name w:val="SpecialCharTok"/>
    <w:basedOn w:val="VerbatimChar"/>
    <w:rPr>
      <w:rFonts w:ascii="Courier New" w:hAnsi="Courier New" w:cs="Courier New"/>
      <w:color w:val="4070A0"/>
      <w:sz w:val="20"/>
      <w:szCs w:val="20"/>
    </w:rPr>
  </w:style>
  <w:style w:type="character" w:customStyle="1" w:styleId="StringTok">
    <w:name w:val="StringTok"/>
    <w:basedOn w:val="VerbatimChar"/>
    <w:rPr>
      <w:rFonts w:ascii="Courier New" w:hAnsi="Courier New" w:cs="Courier New"/>
      <w:color w:val="4070A0"/>
      <w:sz w:val="20"/>
      <w:szCs w:val="20"/>
    </w:rPr>
  </w:style>
  <w:style w:type="character" w:customStyle="1" w:styleId="VerbatimStringTok">
    <w:name w:val="VerbatimStringTok"/>
    <w:basedOn w:val="VerbatimChar"/>
    <w:rPr>
      <w:rFonts w:ascii="Courier New" w:hAnsi="Courier New" w:cs="Courier New"/>
      <w:color w:val="4070A0"/>
      <w:sz w:val="20"/>
      <w:szCs w:val="20"/>
    </w:rPr>
  </w:style>
  <w:style w:type="character" w:customStyle="1" w:styleId="SpecialStringTok">
    <w:name w:val="SpecialStringTok"/>
    <w:basedOn w:val="VerbatimChar"/>
    <w:rPr>
      <w:rFonts w:ascii="Courier New" w:hAnsi="Courier New" w:cs="Courier New"/>
      <w:color w:val="BB6688"/>
      <w:sz w:val="20"/>
      <w:szCs w:val="20"/>
    </w:rPr>
  </w:style>
  <w:style w:type="character" w:customStyle="1" w:styleId="ImportTok">
    <w:name w:val="ImportTok"/>
    <w:basedOn w:val="VerbatimChar"/>
    <w:rPr>
      <w:rFonts w:ascii="Courier New" w:hAnsi="Courier New" w:cs="Courier New"/>
      <w:sz w:val="20"/>
      <w:szCs w:val="20"/>
    </w:rPr>
  </w:style>
  <w:style w:type="character" w:customStyle="1" w:styleId="CommentTok">
    <w:name w:val="CommentTok"/>
    <w:basedOn w:val="VerbatimChar"/>
    <w:rPr>
      <w:rFonts w:ascii="Courier New" w:hAnsi="Courier New" w:cs="Courier New"/>
      <w:i/>
      <w:color w:val="60A0B0"/>
      <w:sz w:val="20"/>
      <w:szCs w:val="20"/>
    </w:rPr>
  </w:style>
  <w:style w:type="character" w:customStyle="1" w:styleId="DocumentationTok">
    <w:name w:val="DocumentationTok"/>
    <w:basedOn w:val="VerbatimChar"/>
    <w:rPr>
      <w:rFonts w:ascii="Courier New" w:hAnsi="Courier New" w:cs="Courier New"/>
      <w:i/>
      <w:color w:val="BA2121"/>
      <w:sz w:val="20"/>
      <w:szCs w:val="20"/>
    </w:rPr>
  </w:style>
  <w:style w:type="character" w:customStyle="1" w:styleId="AnnotationTok">
    <w:name w:val="AnnotationTok"/>
    <w:basedOn w:val="VerbatimChar"/>
    <w:rPr>
      <w:rFonts w:ascii="Courier New" w:hAnsi="Courier New" w:cs="Courier New"/>
      <w:b/>
      <w:i/>
      <w:color w:val="60A0B0"/>
      <w:sz w:val="20"/>
      <w:szCs w:val="20"/>
    </w:rPr>
  </w:style>
  <w:style w:type="character" w:customStyle="1" w:styleId="CommentVarTok">
    <w:name w:val="CommentVarTok"/>
    <w:basedOn w:val="VerbatimChar"/>
    <w:rPr>
      <w:rFonts w:ascii="Courier New" w:hAnsi="Courier New" w:cs="Courier New"/>
      <w:b/>
      <w:i/>
      <w:color w:val="60A0B0"/>
      <w:sz w:val="20"/>
      <w:szCs w:val="20"/>
    </w:rPr>
  </w:style>
  <w:style w:type="character" w:customStyle="1" w:styleId="OtherTok">
    <w:name w:val="OtherTok"/>
    <w:basedOn w:val="VerbatimChar"/>
    <w:rPr>
      <w:rFonts w:ascii="Courier New" w:hAnsi="Courier New" w:cs="Courier New"/>
      <w:color w:val="007020"/>
      <w:sz w:val="20"/>
      <w:szCs w:val="20"/>
    </w:rPr>
  </w:style>
  <w:style w:type="character" w:customStyle="1" w:styleId="FunctionTok">
    <w:name w:val="FunctionTok"/>
    <w:basedOn w:val="VerbatimChar"/>
    <w:rPr>
      <w:rFonts w:ascii="Courier New" w:hAnsi="Courier New" w:cs="Courier New"/>
      <w:color w:val="06287E"/>
      <w:sz w:val="20"/>
      <w:szCs w:val="20"/>
    </w:rPr>
  </w:style>
  <w:style w:type="character" w:customStyle="1" w:styleId="VariableTok">
    <w:name w:val="VariableTok"/>
    <w:basedOn w:val="VerbatimChar"/>
    <w:rPr>
      <w:rFonts w:ascii="Courier New" w:hAnsi="Courier New" w:cs="Courier New"/>
      <w:color w:val="19177C"/>
      <w:sz w:val="20"/>
      <w:szCs w:val="20"/>
    </w:rPr>
  </w:style>
  <w:style w:type="character" w:customStyle="1" w:styleId="ControlFlowTok">
    <w:name w:val="ControlFlowTok"/>
    <w:basedOn w:val="VerbatimChar"/>
    <w:rPr>
      <w:rFonts w:ascii="Courier New" w:hAnsi="Courier New" w:cs="Courier New"/>
      <w:b/>
      <w:color w:val="007020"/>
      <w:sz w:val="20"/>
      <w:szCs w:val="20"/>
    </w:rPr>
  </w:style>
  <w:style w:type="character" w:customStyle="1" w:styleId="OperatorTok">
    <w:name w:val="OperatorTok"/>
    <w:basedOn w:val="VerbatimChar"/>
    <w:rPr>
      <w:rFonts w:ascii="Courier New" w:hAnsi="Courier New" w:cs="Courier New"/>
      <w:color w:val="666666"/>
      <w:sz w:val="20"/>
      <w:szCs w:val="20"/>
    </w:rPr>
  </w:style>
  <w:style w:type="character" w:customStyle="1" w:styleId="BuiltInTok">
    <w:name w:val="BuiltInTok"/>
    <w:basedOn w:val="VerbatimChar"/>
    <w:rPr>
      <w:rFonts w:ascii="Courier New" w:hAnsi="Courier New" w:cs="Courier New"/>
      <w:sz w:val="20"/>
      <w:szCs w:val="20"/>
    </w:rPr>
  </w:style>
  <w:style w:type="character" w:customStyle="1" w:styleId="ExtensionTok">
    <w:name w:val="ExtensionTok"/>
    <w:basedOn w:val="VerbatimChar"/>
    <w:rPr>
      <w:rFonts w:ascii="Courier New" w:hAnsi="Courier New" w:cs="Courier New"/>
      <w:sz w:val="20"/>
      <w:szCs w:val="20"/>
    </w:rPr>
  </w:style>
  <w:style w:type="character" w:customStyle="1" w:styleId="PreprocessorTok">
    <w:name w:val="PreprocessorTok"/>
    <w:basedOn w:val="VerbatimChar"/>
    <w:rPr>
      <w:rFonts w:ascii="Courier New" w:hAnsi="Courier New" w:cs="Courier New"/>
      <w:color w:val="BC7A00"/>
      <w:sz w:val="20"/>
      <w:szCs w:val="20"/>
    </w:rPr>
  </w:style>
  <w:style w:type="character" w:customStyle="1" w:styleId="AttributeTok">
    <w:name w:val="AttributeTok"/>
    <w:basedOn w:val="VerbatimChar"/>
    <w:rPr>
      <w:rFonts w:ascii="Courier New" w:hAnsi="Courier New" w:cs="Courier New"/>
      <w:color w:val="7D9029"/>
      <w:sz w:val="20"/>
      <w:szCs w:val="20"/>
    </w:rPr>
  </w:style>
  <w:style w:type="character" w:customStyle="1" w:styleId="RegionMarkerTok">
    <w:name w:val="RegionMarkerTok"/>
    <w:basedOn w:val="VerbatimChar"/>
    <w:rPr>
      <w:rFonts w:ascii="Courier New" w:hAnsi="Courier New" w:cs="Courier New"/>
      <w:sz w:val="20"/>
      <w:szCs w:val="20"/>
    </w:rPr>
  </w:style>
  <w:style w:type="character" w:customStyle="1" w:styleId="InformationTok">
    <w:name w:val="InformationTok"/>
    <w:basedOn w:val="VerbatimChar"/>
    <w:rPr>
      <w:rFonts w:ascii="Courier New" w:hAnsi="Courier New" w:cs="Courier New"/>
      <w:b/>
      <w:i/>
      <w:color w:val="60A0B0"/>
      <w:sz w:val="20"/>
      <w:szCs w:val="20"/>
    </w:rPr>
  </w:style>
  <w:style w:type="character" w:customStyle="1" w:styleId="WarningTok">
    <w:name w:val="WarningTok"/>
    <w:basedOn w:val="VerbatimChar"/>
    <w:rPr>
      <w:rFonts w:ascii="Courier New" w:hAnsi="Courier New" w:cs="Courier New"/>
      <w:b/>
      <w:i/>
      <w:color w:val="60A0B0"/>
      <w:sz w:val="20"/>
      <w:szCs w:val="20"/>
    </w:rPr>
  </w:style>
  <w:style w:type="character" w:customStyle="1" w:styleId="AlertTok">
    <w:name w:val="AlertTok"/>
    <w:basedOn w:val="VerbatimChar"/>
    <w:rPr>
      <w:rFonts w:ascii="Courier New" w:hAnsi="Courier New" w:cs="Courier New"/>
      <w:b/>
      <w:color w:val="FF0000"/>
      <w:sz w:val="20"/>
      <w:szCs w:val="20"/>
    </w:rPr>
  </w:style>
  <w:style w:type="character" w:customStyle="1" w:styleId="ErrorTok">
    <w:name w:val="ErrorTok"/>
    <w:basedOn w:val="VerbatimChar"/>
    <w:rPr>
      <w:rFonts w:ascii="Courier New" w:hAnsi="Courier New" w:cs="Courier New"/>
      <w:b/>
      <w:color w:val="FF0000"/>
      <w:sz w:val="20"/>
      <w:szCs w:val="20"/>
    </w:rPr>
  </w:style>
  <w:style w:type="character" w:customStyle="1" w:styleId="NormalTok">
    <w:name w:val="NormalTok"/>
    <w:basedOn w:val="VerbatimChar"/>
    <w:rPr>
      <w:rFonts w:ascii="Courier New" w:hAnsi="Courier New" w:cs="Courier New"/>
      <w:sz w:val="20"/>
      <w:szCs w:val="20"/>
    </w:rPr>
  </w:style>
  <w:style w:type="paragraph" w:styleId="af1">
    <w:name w:val="Balloon Text"/>
    <w:basedOn w:val="a"/>
    <w:link w:val="af2"/>
    <w:rsid w:val="009E21AB"/>
    <w:pPr>
      <w:spacing w:after="0"/>
    </w:pPr>
    <w:rPr>
      <w:rFonts w:ascii="Tahoma" w:hAnsi="Tahoma" w:cs="Tahoma"/>
      <w:sz w:val="16"/>
      <w:szCs w:val="16"/>
    </w:rPr>
  </w:style>
  <w:style w:type="character" w:customStyle="1" w:styleId="af2">
    <w:name w:val="Текст у виносці Знак"/>
    <w:basedOn w:val="a1"/>
    <w:link w:val="af1"/>
    <w:rsid w:val="009E21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529</Words>
  <Characters>303</Characters>
  <Application>Microsoft Office Word</Application>
  <DocSecurity>0</DocSecurity>
  <Lines>2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Пользователь Windows</cp:lastModifiedBy>
  <cp:revision>2</cp:revision>
  <dcterms:created xsi:type="dcterms:W3CDTF">2020-05-30T22:46:00Z</dcterms:created>
  <dcterms:modified xsi:type="dcterms:W3CDTF">2020-07-06T13:38:00Z</dcterms:modified>
</cp:coreProperties>
</file>