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8266" w14:textId="53C755F1" w:rsidR="00DE4D3D" w:rsidRDefault="00037BF2" w:rsidP="00037BF2">
      <w:pPr>
        <w:pStyle w:val="Title"/>
        <w:jc w:val="center"/>
      </w:pPr>
      <w:r>
        <w:t>Chapter 15 Notes</w:t>
      </w:r>
    </w:p>
    <w:p w14:paraId="2894707E" w14:textId="3BCE502B" w:rsidR="00037BF2" w:rsidRPr="00037BF2" w:rsidRDefault="00037BF2" w:rsidP="00037BF2">
      <w:r>
        <w:rPr>
          <w:b/>
          <w:bCs/>
        </w:rPr>
        <w:t xml:space="preserve">Personally Identifiable Information (PII) – </w:t>
      </w:r>
      <w:r>
        <w:t>info that could allow someone to identify a person such as:</w:t>
      </w:r>
    </w:p>
    <w:p w14:paraId="0BE5D8B0" w14:textId="3085D0B4" w:rsidR="00037BF2" w:rsidRPr="00037BF2" w:rsidRDefault="00037BF2" w:rsidP="00037BF2">
      <w:pPr>
        <w:pStyle w:val="ListParagraph"/>
        <w:numPr>
          <w:ilvl w:val="0"/>
          <w:numId w:val="1"/>
        </w:numPr>
        <w:rPr>
          <w:b/>
          <w:bCs/>
        </w:rPr>
      </w:pPr>
      <w:r>
        <w:t>First Middle and Last name</w:t>
      </w:r>
    </w:p>
    <w:p w14:paraId="3F83B74C" w14:textId="2EAA2F78" w:rsidR="00037BF2" w:rsidRPr="00037BF2" w:rsidRDefault="00037BF2" w:rsidP="00037BF2">
      <w:pPr>
        <w:pStyle w:val="ListParagraph"/>
        <w:numPr>
          <w:ilvl w:val="0"/>
          <w:numId w:val="1"/>
        </w:numPr>
        <w:rPr>
          <w:b/>
          <w:bCs/>
        </w:rPr>
      </w:pPr>
      <w:r>
        <w:t>Home address</w:t>
      </w:r>
    </w:p>
    <w:p w14:paraId="604F725E" w14:textId="1F202F7C" w:rsidR="00037BF2" w:rsidRPr="00037BF2" w:rsidRDefault="00037BF2" w:rsidP="00037BF2">
      <w:pPr>
        <w:pStyle w:val="ListParagraph"/>
        <w:numPr>
          <w:ilvl w:val="0"/>
          <w:numId w:val="1"/>
        </w:numPr>
        <w:rPr>
          <w:b/>
          <w:bCs/>
        </w:rPr>
      </w:pPr>
      <w:r>
        <w:t>SSN</w:t>
      </w:r>
    </w:p>
    <w:p w14:paraId="615C105D" w14:textId="384CE57C" w:rsidR="00037BF2" w:rsidRPr="00037BF2" w:rsidRDefault="00037BF2" w:rsidP="00037BF2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t>Drivers</w:t>
      </w:r>
      <w:proofErr w:type="gramEnd"/>
      <w:r>
        <w:t xml:space="preserve"> </w:t>
      </w:r>
      <w:proofErr w:type="spellStart"/>
      <w:r>
        <w:t>licence</w:t>
      </w:r>
      <w:proofErr w:type="spellEnd"/>
      <w:r>
        <w:t xml:space="preserve"> numbers</w:t>
      </w:r>
    </w:p>
    <w:p w14:paraId="709E8454" w14:textId="41FF0B0A" w:rsidR="00037BF2" w:rsidRPr="00037BF2" w:rsidRDefault="00037BF2" w:rsidP="00037BF2">
      <w:pPr>
        <w:pStyle w:val="ListParagraph"/>
        <w:numPr>
          <w:ilvl w:val="0"/>
          <w:numId w:val="1"/>
        </w:numPr>
        <w:rPr>
          <w:b/>
          <w:bCs/>
        </w:rPr>
      </w:pPr>
      <w:r>
        <w:t>Financial account data (acc numbers or PIN)</w:t>
      </w:r>
    </w:p>
    <w:p w14:paraId="604BFE40" w14:textId="2567D6D4" w:rsidR="00037BF2" w:rsidRPr="00037BF2" w:rsidRDefault="00037BF2" w:rsidP="00037BF2">
      <w:pPr>
        <w:pStyle w:val="ListParagraph"/>
        <w:numPr>
          <w:ilvl w:val="0"/>
          <w:numId w:val="1"/>
        </w:numPr>
        <w:rPr>
          <w:b/>
          <w:bCs/>
        </w:rPr>
      </w:pPr>
      <w:r>
        <w:t>Health and Biometric data</w:t>
      </w:r>
    </w:p>
    <w:p w14:paraId="1CD721D1" w14:textId="6016B75E" w:rsidR="00037BF2" w:rsidRPr="00037BF2" w:rsidRDefault="00037BF2" w:rsidP="00037BF2">
      <w:pPr>
        <w:pStyle w:val="ListParagraph"/>
        <w:numPr>
          <w:ilvl w:val="0"/>
          <w:numId w:val="1"/>
        </w:numPr>
        <w:rPr>
          <w:b/>
          <w:bCs/>
        </w:rPr>
      </w:pPr>
      <w:r>
        <w:t>Authentication credentials</w:t>
      </w:r>
    </w:p>
    <w:p w14:paraId="34BF2E10" w14:textId="7A29CE97" w:rsidR="00037BF2" w:rsidRDefault="00037BF2" w:rsidP="00037BF2">
      <w:r>
        <w:rPr>
          <w:b/>
          <w:bCs/>
        </w:rPr>
        <w:t>Compliance</w:t>
      </w:r>
      <w:r>
        <w:t xml:space="preserve"> – act of following laws, rules and regulations that apply to an organization</w:t>
      </w:r>
    </w:p>
    <w:p w14:paraId="5FD94CE9" w14:textId="38BCCBA0" w:rsidR="00037BF2" w:rsidRDefault="00037BF2" w:rsidP="00037BF2">
      <w:r>
        <w:rPr>
          <w:b/>
          <w:bCs/>
        </w:rPr>
        <w:t xml:space="preserve">Children’s Internet Protection Act (CIPA) </w:t>
      </w:r>
      <w:proofErr w:type="gramStart"/>
      <w:r>
        <w:rPr>
          <w:b/>
          <w:bCs/>
        </w:rPr>
        <w:t xml:space="preserve">- </w:t>
      </w:r>
      <w:r>
        <w:t xml:space="preserve"> Internet</w:t>
      </w:r>
      <w:proofErr w:type="gramEnd"/>
      <w:r>
        <w:t xml:space="preserve"> access in certain schools and libraries (FTC)</w:t>
      </w:r>
    </w:p>
    <w:p w14:paraId="744F5954" w14:textId="7F7ED0F7" w:rsidR="00037BF2" w:rsidRDefault="00037BF2" w:rsidP="00037BF2">
      <w:r>
        <w:rPr>
          <w:b/>
          <w:bCs/>
        </w:rPr>
        <w:t>Children’s Online Privacy Protection Act of 1998</w:t>
      </w:r>
      <w:proofErr w:type="gramStart"/>
      <w:r>
        <w:rPr>
          <w:b/>
          <w:bCs/>
        </w:rPr>
        <w:t xml:space="preserve">- </w:t>
      </w:r>
      <w:r>
        <w:t xml:space="preserve"> Regulates</w:t>
      </w:r>
      <w:proofErr w:type="gramEnd"/>
      <w:r>
        <w:t xml:space="preserve"> info collected from children under 13 (FTC)</w:t>
      </w:r>
    </w:p>
    <w:p w14:paraId="553F2EEE" w14:textId="5EABDB92" w:rsidR="00037BF2" w:rsidRDefault="00037BF2" w:rsidP="00037BF2">
      <w:r w:rsidRPr="00037BF2">
        <w:rPr>
          <w:b/>
          <w:bCs/>
        </w:rPr>
        <w:t>Family Educational Rights and Privacy Act (FERPA)</w:t>
      </w:r>
      <w:r>
        <w:t xml:space="preserve"> – Student educational records regulations US Department of Education (DOE)</w:t>
      </w:r>
    </w:p>
    <w:p w14:paraId="45873F7A" w14:textId="38E9EE36" w:rsidR="00037BF2" w:rsidRDefault="00037BF2" w:rsidP="00037BF2">
      <w:r>
        <w:rPr>
          <w:b/>
          <w:bCs/>
        </w:rPr>
        <w:t xml:space="preserve">Federal Information Security Management Act of 2002 (FISMA) – </w:t>
      </w:r>
      <w:r>
        <w:t>Regulates federal Information systems (office of management and budget (OMB))</w:t>
      </w:r>
    </w:p>
    <w:p w14:paraId="03690A9D" w14:textId="5A939A75" w:rsidR="005B542C" w:rsidRDefault="005B542C" w:rsidP="00037BF2">
      <w:r>
        <w:rPr>
          <w:b/>
          <w:bCs/>
        </w:rPr>
        <w:t xml:space="preserve">Federal Information Security Modernization Act of 2014 (FISMA) – </w:t>
      </w:r>
      <w:r>
        <w:t>Regulates federal information systems (OMB+ US department of homeland security)</w:t>
      </w:r>
    </w:p>
    <w:p w14:paraId="74A19881" w14:textId="4604439A" w:rsidR="005B542C" w:rsidRDefault="005B542C" w:rsidP="00037BF2">
      <w:r>
        <w:rPr>
          <w:b/>
          <w:bCs/>
        </w:rPr>
        <w:t xml:space="preserve">Gramm-Leach-Billey Act (GLBA) </w:t>
      </w:r>
      <w:proofErr w:type="gramStart"/>
      <w:r>
        <w:rPr>
          <w:b/>
          <w:bCs/>
        </w:rPr>
        <w:t xml:space="preserve">- </w:t>
      </w:r>
      <w:r>
        <w:t xml:space="preserve"> regulates</w:t>
      </w:r>
      <w:proofErr w:type="gramEnd"/>
      <w:r>
        <w:t xml:space="preserve"> consumer financial info (FTC)</w:t>
      </w:r>
    </w:p>
    <w:p w14:paraId="6A074FBD" w14:textId="42937228" w:rsidR="005B542C" w:rsidRDefault="005B542C" w:rsidP="00037BF2">
      <w:r>
        <w:t>Health Insurance Portability and Accountability Act (HIPAA) – regulates Protected Health info (Department of health and human services (HHS))</w:t>
      </w:r>
    </w:p>
    <w:p w14:paraId="6E678BDC" w14:textId="68797D05" w:rsidR="005B542C" w:rsidRDefault="005B542C" w:rsidP="00037BF2">
      <w:r>
        <w:t xml:space="preserve">Sarbanes-Oxley Act (SOX) – </w:t>
      </w:r>
      <w:proofErr w:type="spellStart"/>
      <w:r>
        <w:t>Corprate</w:t>
      </w:r>
      <w:proofErr w:type="spellEnd"/>
      <w:r>
        <w:t xml:space="preserve"> financial info (SEC)</w:t>
      </w:r>
    </w:p>
    <w:p w14:paraId="746C5FAB" w14:textId="05DE373C" w:rsidR="005B542C" w:rsidRDefault="005B542C" w:rsidP="00037BF2">
      <w:r>
        <w:t>NIST SP 800-171 – Controlled unclassified info in nonfederal systems and orgs</w:t>
      </w:r>
    </w:p>
    <w:p w14:paraId="600D4BAC" w14:textId="50EFB252" w:rsidR="005B542C" w:rsidRDefault="005B542C" w:rsidP="00037BF2">
      <w:r>
        <w:t>General Data Protection Regulation (GDPR) – EU citizen customer data (EU)</w:t>
      </w:r>
    </w:p>
    <w:p w14:paraId="7C7809E4" w14:textId="2420616C" w:rsidR="005B542C" w:rsidRDefault="005B542C" w:rsidP="00037BF2">
      <w:r>
        <w:t>California Consumer Privacy Act (CCPA) – Consumer data for CA residents</w:t>
      </w:r>
    </w:p>
    <w:p w14:paraId="36515A81" w14:textId="77777777" w:rsidR="005B542C" w:rsidRDefault="005B542C" w:rsidP="00037BF2">
      <w:pPr>
        <w:rPr>
          <w:b/>
          <w:bCs/>
        </w:rPr>
      </w:pPr>
    </w:p>
    <w:p w14:paraId="6457C279" w14:textId="4C9DAE0C" w:rsidR="005B542C" w:rsidRDefault="005B542C" w:rsidP="00037BF2">
      <w:r>
        <w:rPr>
          <w:b/>
          <w:bCs/>
        </w:rPr>
        <w:lastRenderedPageBreak/>
        <w:t>FSMA</w:t>
      </w:r>
      <w:r w:rsidR="00041F50">
        <w:rPr>
          <w:b/>
          <w:bCs/>
        </w:rPr>
        <w:t xml:space="preserve"> (2002)</w:t>
      </w:r>
      <w:r>
        <w:rPr>
          <w:b/>
          <w:bCs/>
        </w:rPr>
        <w:t xml:space="preserve"> </w:t>
      </w:r>
      <w:r>
        <w:t xml:space="preserve">– response </w:t>
      </w:r>
      <w:proofErr w:type="spellStart"/>
      <w:r>
        <w:t>t o</w:t>
      </w:r>
      <w:proofErr w:type="spellEnd"/>
      <w:r>
        <w:t xml:space="preserve"> 9/11 applies to federal IT systems</w:t>
      </w:r>
    </w:p>
    <w:p w14:paraId="156F46DC" w14:textId="13C9FD29" w:rsidR="005B542C" w:rsidRDefault="005B542C" w:rsidP="005B542C">
      <w:pPr>
        <w:pStyle w:val="ListParagraph"/>
        <w:numPr>
          <w:ilvl w:val="0"/>
          <w:numId w:val="2"/>
        </w:numPr>
      </w:pPr>
      <w:r>
        <w:t>Risk assessment</w:t>
      </w:r>
    </w:p>
    <w:p w14:paraId="30F01E1E" w14:textId="2C5A51FC" w:rsidR="005B542C" w:rsidRDefault="005B542C" w:rsidP="005B542C">
      <w:pPr>
        <w:pStyle w:val="ListParagraph"/>
        <w:numPr>
          <w:ilvl w:val="0"/>
          <w:numId w:val="2"/>
        </w:numPr>
      </w:pPr>
      <w:r>
        <w:t>Annual Inventory</w:t>
      </w:r>
    </w:p>
    <w:p w14:paraId="6FA00857" w14:textId="714B7401" w:rsidR="005B542C" w:rsidRDefault="005B542C" w:rsidP="005B542C">
      <w:pPr>
        <w:pStyle w:val="ListParagraph"/>
        <w:numPr>
          <w:ilvl w:val="0"/>
          <w:numId w:val="2"/>
        </w:numPr>
      </w:pPr>
      <w:r>
        <w:t>Policies and Procedures</w:t>
      </w:r>
    </w:p>
    <w:p w14:paraId="1402B5F2" w14:textId="6DF0CCB8" w:rsidR="005B542C" w:rsidRDefault="005B542C" w:rsidP="005B542C">
      <w:pPr>
        <w:pStyle w:val="ListParagraph"/>
        <w:numPr>
          <w:ilvl w:val="0"/>
          <w:numId w:val="2"/>
        </w:numPr>
      </w:pPr>
      <w:r>
        <w:t>Subordinate Plans</w:t>
      </w:r>
    </w:p>
    <w:p w14:paraId="4913EAA8" w14:textId="4DC89D94" w:rsidR="005B542C" w:rsidRDefault="005B542C" w:rsidP="005B542C">
      <w:pPr>
        <w:pStyle w:val="ListParagraph"/>
        <w:numPr>
          <w:ilvl w:val="0"/>
          <w:numId w:val="2"/>
        </w:numPr>
      </w:pPr>
      <w:r>
        <w:t>Security Awareness training</w:t>
      </w:r>
    </w:p>
    <w:p w14:paraId="7AF22060" w14:textId="18D2CD6B" w:rsidR="005B542C" w:rsidRDefault="005B542C" w:rsidP="005B542C">
      <w:pPr>
        <w:pStyle w:val="ListParagraph"/>
        <w:numPr>
          <w:ilvl w:val="0"/>
          <w:numId w:val="2"/>
        </w:numPr>
      </w:pPr>
      <w:r>
        <w:t>Testing and evaluation – Once a year</w:t>
      </w:r>
    </w:p>
    <w:p w14:paraId="799D3125" w14:textId="57F73F86" w:rsidR="005B542C" w:rsidRDefault="005B542C" w:rsidP="005B542C">
      <w:pPr>
        <w:pStyle w:val="ListParagraph"/>
        <w:numPr>
          <w:ilvl w:val="0"/>
          <w:numId w:val="2"/>
        </w:numPr>
      </w:pPr>
      <w:r>
        <w:t>Remedial Actions – plans to fix weaknesses</w:t>
      </w:r>
    </w:p>
    <w:p w14:paraId="740638E2" w14:textId="0B21AF35" w:rsidR="005B542C" w:rsidRDefault="005B542C" w:rsidP="005B542C">
      <w:pPr>
        <w:pStyle w:val="ListParagraph"/>
        <w:numPr>
          <w:ilvl w:val="0"/>
          <w:numId w:val="2"/>
        </w:numPr>
      </w:pPr>
      <w:r>
        <w:t>Incident response</w:t>
      </w:r>
    </w:p>
    <w:p w14:paraId="314E0280" w14:textId="0FFB2767" w:rsidR="00041F50" w:rsidRDefault="00041F50" w:rsidP="005B542C">
      <w:pPr>
        <w:pStyle w:val="ListParagraph"/>
        <w:numPr>
          <w:ilvl w:val="0"/>
          <w:numId w:val="2"/>
        </w:numPr>
      </w:pPr>
      <w:r>
        <w:t>Continuity of operations</w:t>
      </w:r>
    </w:p>
    <w:p w14:paraId="0184A8BA" w14:textId="01A539D8" w:rsidR="00041F50" w:rsidRDefault="00041F50" w:rsidP="00041F50">
      <w:pPr>
        <w:rPr>
          <w:b/>
          <w:bCs/>
        </w:rPr>
      </w:pPr>
      <w:r>
        <w:rPr>
          <w:b/>
          <w:bCs/>
        </w:rPr>
        <w:t>FISMA (2014) –</w:t>
      </w:r>
    </w:p>
    <w:p w14:paraId="152B5960" w14:textId="60ACD0AF" w:rsidR="00041F50" w:rsidRPr="00041F50" w:rsidRDefault="00041F50" w:rsidP="00041F50">
      <w:pPr>
        <w:pStyle w:val="ListParagraph"/>
        <w:numPr>
          <w:ilvl w:val="0"/>
          <w:numId w:val="3"/>
        </w:numPr>
        <w:rPr>
          <w:b/>
          <w:bCs/>
        </w:rPr>
      </w:pPr>
      <w:r>
        <w:t>DHS is governing in addition to OMB</w:t>
      </w:r>
    </w:p>
    <w:p w14:paraId="778A2FB0" w14:textId="386839A5" w:rsidR="00041F50" w:rsidRPr="00041F50" w:rsidRDefault="00041F50" w:rsidP="00041F50">
      <w:pPr>
        <w:pStyle w:val="ListParagraph"/>
        <w:numPr>
          <w:ilvl w:val="0"/>
          <w:numId w:val="3"/>
        </w:numPr>
        <w:rPr>
          <w:b/>
          <w:bCs/>
        </w:rPr>
      </w:pPr>
      <w:r>
        <w:t>Reporting requirements to US federal govt agencies were defined</w:t>
      </w:r>
    </w:p>
    <w:p w14:paraId="4B3FD859" w14:textId="53C0BF26" w:rsidR="00041F50" w:rsidRPr="00041F50" w:rsidRDefault="00041F50" w:rsidP="00041F50">
      <w:pPr>
        <w:pStyle w:val="ListParagraph"/>
        <w:numPr>
          <w:ilvl w:val="0"/>
          <w:numId w:val="3"/>
        </w:numPr>
        <w:rPr>
          <w:b/>
          <w:bCs/>
        </w:rPr>
      </w:pPr>
      <w:r>
        <w:t>New guidance and reporting requirements for security incidents</w:t>
      </w:r>
    </w:p>
    <w:p w14:paraId="4330325A" w14:textId="688BFA78" w:rsidR="00041F50" w:rsidRPr="00041F50" w:rsidRDefault="00041F50" w:rsidP="00041F50">
      <w:pPr>
        <w:pStyle w:val="ListParagraph"/>
        <w:numPr>
          <w:ilvl w:val="0"/>
          <w:numId w:val="3"/>
        </w:numPr>
        <w:rPr>
          <w:b/>
          <w:bCs/>
        </w:rPr>
      </w:pPr>
      <w:r>
        <w:t>Policies and guidelines were detailed for data breach Notification compliance</w:t>
      </w:r>
    </w:p>
    <w:p w14:paraId="2A80410E" w14:textId="1EB783D7" w:rsidR="00037BF2" w:rsidRDefault="00041F50" w:rsidP="00037BF2">
      <w:r>
        <w:t>NIST RMF outline</w:t>
      </w:r>
    </w:p>
    <w:p w14:paraId="7FACD70F" w14:textId="07EC03C7" w:rsidR="00041F50" w:rsidRDefault="00041F50" w:rsidP="00041F50">
      <w:pPr>
        <w:pStyle w:val="ListParagraph"/>
        <w:numPr>
          <w:ilvl w:val="0"/>
          <w:numId w:val="4"/>
        </w:numPr>
      </w:pPr>
      <w:proofErr w:type="spellStart"/>
      <w:r>
        <w:t>Catagorize</w:t>
      </w:r>
      <w:proofErr w:type="spellEnd"/>
      <w:r>
        <w:t xml:space="preserve"> Information Systems (based on risk)</w:t>
      </w:r>
    </w:p>
    <w:p w14:paraId="7FD9C0F7" w14:textId="28565363" w:rsidR="00041F50" w:rsidRDefault="00041F50" w:rsidP="00041F50">
      <w:pPr>
        <w:pStyle w:val="ListParagraph"/>
        <w:numPr>
          <w:ilvl w:val="0"/>
          <w:numId w:val="4"/>
        </w:numPr>
      </w:pPr>
      <w:r>
        <w:t>Implement minimum security controls</w:t>
      </w:r>
    </w:p>
    <w:p w14:paraId="62B5C05A" w14:textId="00E4545B" w:rsidR="00041F50" w:rsidRDefault="00041F50" w:rsidP="00041F50">
      <w:pPr>
        <w:pStyle w:val="ListParagraph"/>
        <w:numPr>
          <w:ilvl w:val="0"/>
          <w:numId w:val="4"/>
        </w:numPr>
      </w:pPr>
      <w:r>
        <w:t>Implement security controls in IT Systems</w:t>
      </w:r>
    </w:p>
    <w:p w14:paraId="4F92367E" w14:textId="0232FFA0" w:rsidR="00041F50" w:rsidRDefault="00041F50" w:rsidP="00041F50">
      <w:pPr>
        <w:pStyle w:val="ListParagraph"/>
        <w:numPr>
          <w:ilvl w:val="0"/>
          <w:numId w:val="4"/>
        </w:numPr>
      </w:pPr>
      <w:r>
        <w:t>Assess security controls for effectiveness</w:t>
      </w:r>
    </w:p>
    <w:p w14:paraId="0BC8063C" w14:textId="16603687" w:rsidR="00041F50" w:rsidRDefault="00041F50" w:rsidP="00041F50">
      <w:pPr>
        <w:pStyle w:val="ListParagraph"/>
        <w:numPr>
          <w:ilvl w:val="0"/>
          <w:numId w:val="4"/>
        </w:numPr>
      </w:pPr>
      <w:r>
        <w:t>Authorize IT system for processing</w:t>
      </w:r>
    </w:p>
    <w:p w14:paraId="3CFEBA0D" w14:textId="674BEF66" w:rsidR="00041F50" w:rsidRDefault="00041F50" w:rsidP="00041F50">
      <w:pPr>
        <w:pStyle w:val="ListParagraph"/>
        <w:numPr>
          <w:ilvl w:val="0"/>
          <w:numId w:val="4"/>
        </w:numPr>
      </w:pPr>
      <w:proofErr w:type="spellStart"/>
      <w:r>
        <w:t>Continumously</w:t>
      </w:r>
      <w:proofErr w:type="spellEnd"/>
      <w:r>
        <w:t xml:space="preserve"> monitor security controls</w:t>
      </w:r>
    </w:p>
    <w:p w14:paraId="1E7C2D3C" w14:textId="3E4C13E5" w:rsidR="00041F50" w:rsidRDefault="00041F50" w:rsidP="00041F50">
      <w:r>
        <w:rPr>
          <w:b/>
          <w:bCs/>
        </w:rPr>
        <w:t xml:space="preserve">HIPAA – </w:t>
      </w:r>
      <w:r>
        <w:t>Control over how health info is shared and stored</w:t>
      </w:r>
    </w:p>
    <w:p w14:paraId="3DAD7F0F" w14:textId="7876FA80" w:rsidR="00041F50" w:rsidRDefault="00041F50" w:rsidP="00041F50">
      <w:pPr>
        <w:pStyle w:val="ListParagraph"/>
        <w:numPr>
          <w:ilvl w:val="0"/>
          <w:numId w:val="5"/>
        </w:numPr>
      </w:pPr>
      <w:r>
        <w:t xml:space="preserve">Applies to Protected Health information (any individually identifiable information about a </w:t>
      </w:r>
      <w:proofErr w:type="spellStart"/>
      <w:proofErr w:type="gramStart"/>
      <w:r>
        <w:t>persons</w:t>
      </w:r>
      <w:proofErr w:type="spellEnd"/>
      <w:proofErr w:type="gramEnd"/>
      <w:r>
        <w:t xml:space="preserve"> health)</w:t>
      </w:r>
    </w:p>
    <w:p w14:paraId="2ED9A8DE" w14:textId="76638191" w:rsidR="00041F50" w:rsidRDefault="00041F50" w:rsidP="00041F50">
      <w:pPr>
        <w:pStyle w:val="ListParagraph"/>
        <w:numPr>
          <w:ilvl w:val="0"/>
          <w:numId w:val="5"/>
        </w:numPr>
      </w:pPr>
      <w:r>
        <w:t xml:space="preserve">Only covered </w:t>
      </w:r>
      <w:proofErr w:type="gramStart"/>
      <w:r>
        <w:t>entities(</w:t>
      </w:r>
      <w:proofErr w:type="gramEnd"/>
      <w:r>
        <w:t xml:space="preserve">specific entities which must follow </w:t>
      </w:r>
      <w:proofErr w:type="gramStart"/>
      <w:r>
        <w:t>HIPAA)can</w:t>
      </w:r>
      <w:proofErr w:type="gramEnd"/>
      <w:r>
        <w:t xml:space="preserve"> use health data in certain circumstances</w:t>
      </w:r>
    </w:p>
    <w:p w14:paraId="47D6A3B5" w14:textId="4D4483EE" w:rsidR="00041F50" w:rsidRDefault="00041F50" w:rsidP="00041F50">
      <w:pPr>
        <w:pStyle w:val="ListParagraph"/>
        <w:numPr>
          <w:ilvl w:val="0"/>
          <w:numId w:val="5"/>
        </w:numPr>
      </w:pPr>
      <w:r>
        <w:t>Covered entities</w:t>
      </w:r>
    </w:p>
    <w:p w14:paraId="0C40B5B5" w14:textId="77777777" w:rsidR="00342C60" w:rsidRDefault="00342C60" w:rsidP="00342C60">
      <w:pPr>
        <w:pStyle w:val="ListParagraph"/>
        <w:numPr>
          <w:ilvl w:val="1"/>
          <w:numId w:val="5"/>
        </w:numPr>
      </w:pPr>
      <w:r>
        <w:t>Health Plans</w:t>
      </w:r>
    </w:p>
    <w:p w14:paraId="2987A83D" w14:textId="77777777" w:rsidR="00342C60" w:rsidRDefault="00342C60" w:rsidP="00342C60">
      <w:pPr>
        <w:pStyle w:val="ListParagraph"/>
        <w:numPr>
          <w:ilvl w:val="1"/>
          <w:numId w:val="5"/>
        </w:numPr>
      </w:pPr>
      <w:r>
        <w:t>Health care clearinghouses</w:t>
      </w:r>
    </w:p>
    <w:p w14:paraId="544DEA93" w14:textId="77777777" w:rsidR="00342C60" w:rsidRDefault="00342C60" w:rsidP="00342C60">
      <w:pPr>
        <w:pStyle w:val="ListParagraph"/>
        <w:numPr>
          <w:ilvl w:val="1"/>
          <w:numId w:val="5"/>
        </w:numPr>
      </w:pPr>
      <w:r>
        <w:t>Any healthcare provider that transmits PHI in electronic form</w:t>
      </w:r>
    </w:p>
    <w:p w14:paraId="25461281" w14:textId="726D5602" w:rsidR="00342C60" w:rsidRDefault="00342C60" w:rsidP="00041F50">
      <w:pPr>
        <w:pStyle w:val="ListParagraph"/>
        <w:numPr>
          <w:ilvl w:val="0"/>
          <w:numId w:val="5"/>
        </w:numPr>
      </w:pPr>
      <w:r>
        <w:t xml:space="preserve">HIPPA applies to </w:t>
      </w:r>
      <w:proofErr w:type="spellStart"/>
      <w:r>
        <w:t>buisness</w:t>
      </w:r>
      <w:proofErr w:type="spellEnd"/>
      <w:r>
        <w:t xml:space="preserve"> associates too</w:t>
      </w:r>
    </w:p>
    <w:p w14:paraId="1E81CDCD" w14:textId="13BFE6CE" w:rsidR="00342C60" w:rsidRDefault="00342C60" w:rsidP="00041F50">
      <w:pPr>
        <w:pStyle w:val="ListParagraph"/>
        <w:numPr>
          <w:ilvl w:val="0"/>
          <w:numId w:val="5"/>
        </w:numPr>
      </w:pPr>
      <w:proofErr w:type="spellStart"/>
      <w:r>
        <w:lastRenderedPageBreak/>
        <w:t>Buisness</w:t>
      </w:r>
      <w:proofErr w:type="spellEnd"/>
      <w:r>
        <w:t xml:space="preserve"> associates – an organization a covered entity has outsourced a healthcare activity (claims, billing)</w:t>
      </w:r>
    </w:p>
    <w:p w14:paraId="3922D180" w14:textId="25B066F4" w:rsidR="00342C60" w:rsidRDefault="00342C60" w:rsidP="00041F50">
      <w:pPr>
        <w:pStyle w:val="ListParagraph"/>
        <w:numPr>
          <w:ilvl w:val="0"/>
          <w:numId w:val="5"/>
        </w:numPr>
      </w:pPr>
      <w:r>
        <w:t>Covered entity cannot disclose PHI without consent most of the time but it must use minimum necessary rule only disclosing what is needed</w:t>
      </w:r>
    </w:p>
    <w:p w14:paraId="39E58EAC" w14:textId="2191B98B" w:rsidR="00342C60" w:rsidRDefault="00342C60" w:rsidP="00041F50">
      <w:pPr>
        <w:pStyle w:val="ListParagraph"/>
        <w:numPr>
          <w:ilvl w:val="0"/>
          <w:numId w:val="5"/>
        </w:numPr>
      </w:pPr>
      <w:r>
        <w:t>Secure and safeguard electronic PHI (ePHI)</w:t>
      </w:r>
    </w:p>
    <w:p w14:paraId="5EE004E1" w14:textId="777A5739" w:rsidR="00342C60" w:rsidRPr="00342C60" w:rsidRDefault="00342C60" w:rsidP="00342C60">
      <w:r>
        <w:rPr>
          <w:b/>
          <w:bCs/>
        </w:rPr>
        <w:t>GLBA –</w:t>
      </w:r>
      <w:r>
        <w:t xml:space="preserve"> Privacy and security of user financial information</w:t>
      </w:r>
    </w:p>
    <w:p w14:paraId="713C4065" w14:textId="77777777" w:rsidR="00041F50" w:rsidRPr="00041F50" w:rsidRDefault="00041F50" w:rsidP="00041F50">
      <w:pPr>
        <w:rPr>
          <w:b/>
          <w:bCs/>
        </w:rPr>
      </w:pPr>
    </w:p>
    <w:sectPr w:rsidR="00041F50" w:rsidRPr="00041F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9D54" w14:textId="77777777" w:rsidR="006E4BDC" w:rsidRDefault="006E4BDC" w:rsidP="00037BF2">
      <w:pPr>
        <w:spacing w:after="0" w:line="240" w:lineRule="auto"/>
      </w:pPr>
      <w:r>
        <w:separator/>
      </w:r>
    </w:p>
  </w:endnote>
  <w:endnote w:type="continuationSeparator" w:id="0">
    <w:p w14:paraId="7A4CFEF0" w14:textId="77777777" w:rsidR="006E4BDC" w:rsidRDefault="006E4BDC" w:rsidP="00037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1EEE" w14:textId="77777777" w:rsidR="006E4BDC" w:rsidRDefault="006E4BDC" w:rsidP="00037BF2">
      <w:pPr>
        <w:spacing w:after="0" w:line="240" w:lineRule="auto"/>
      </w:pPr>
      <w:r>
        <w:separator/>
      </w:r>
    </w:p>
  </w:footnote>
  <w:footnote w:type="continuationSeparator" w:id="0">
    <w:p w14:paraId="51C7A2BF" w14:textId="77777777" w:rsidR="006E4BDC" w:rsidRDefault="006E4BDC" w:rsidP="00037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C972" w14:textId="1C489FBC" w:rsidR="00037BF2" w:rsidRDefault="00037BF2">
    <w:pPr>
      <w:pStyle w:val="Header"/>
    </w:pPr>
    <w:r>
      <w:t xml:space="preserve">Chapter 15 Notes </w:t>
    </w:r>
  </w:p>
  <w:p w14:paraId="000EFA61" w14:textId="0CD1C332" w:rsidR="00037BF2" w:rsidRDefault="00037BF2">
    <w:pPr>
      <w:pStyle w:val="Header"/>
    </w:pPr>
    <w:r>
      <w:t>IFT381 Fall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396"/>
    <w:multiLevelType w:val="hybridMultilevel"/>
    <w:tmpl w:val="E6864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893D72"/>
    <w:multiLevelType w:val="hybridMultilevel"/>
    <w:tmpl w:val="108E75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AD3880"/>
    <w:multiLevelType w:val="hybridMultilevel"/>
    <w:tmpl w:val="87AE8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A136CB"/>
    <w:multiLevelType w:val="hybridMultilevel"/>
    <w:tmpl w:val="B1AC9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256BB6"/>
    <w:multiLevelType w:val="hybridMultilevel"/>
    <w:tmpl w:val="F4F642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2417907">
    <w:abstractNumId w:val="1"/>
  </w:num>
  <w:num w:numId="2" w16cid:durableId="1030835406">
    <w:abstractNumId w:val="2"/>
  </w:num>
  <w:num w:numId="3" w16cid:durableId="126582387">
    <w:abstractNumId w:val="3"/>
  </w:num>
  <w:num w:numId="4" w16cid:durableId="1525555314">
    <w:abstractNumId w:val="4"/>
  </w:num>
  <w:num w:numId="5" w16cid:durableId="19334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F2"/>
    <w:rsid w:val="00037BF2"/>
    <w:rsid w:val="00041F50"/>
    <w:rsid w:val="00124D4A"/>
    <w:rsid w:val="00321AB1"/>
    <w:rsid w:val="00342C60"/>
    <w:rsid w:val="00557B13"/>
    <w:rsid w:val="00597286"/>
    <w:rsid w:val="005B542C"/>
    <w:rsid w:val="006E4BDC"/>
    <w:rsid w:val="00B16C0E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4446"/>
  <w15:chartTrackingRefBased/>
  <w15:docId w15:val="{C9961A94-1100-437F-B424-6CB60885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BF2"/>
  </w:style>
  <w:style w:type="paragraph" w:styleId="Footer">
    <w:name w:val="footer"/>
    <w:basedOn w:val="Normal"/>
    <w:link w:val="FooterChar"/>
    <w:uiPriority w:val="99"/>
    <w:unhideWhenUsed/>
    <w:rsid w:val="00037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543</Words>
  <Characters>2531</Characters>
  <Application>Microsoft Office Word</Application>
  <DocSecurity>0</DocSecurity>
  <Lines>180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2025-09-28T23:00:00Z</dcterms:created>
  <dcterms:modified xsi:type="dcterms:W3CDTF">2025-09-28T23:42:00Z</dcterms:modified>
</cp:coreProperties>
</file>