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079981433"/>
        <w:docPartObj>
          <w:docPartGallery w:val="Cover Pages"/>
          <w:docPartUnique/>
        </w:docPartObj>
      </w:sdtPr>
      <w:sdtEndPr>
        <w:rPr>
          <w:rFonts w:eastAsiaTheme="minorHAnsi"/>
          <w:b/>
          <w:bCs/>
          <w:color w:val="auto"/>
          <w:kern w:val="2"/>
          <w:sz w:val="24"/>
          <w:szCs w:val="24"/>
          <w14:ligatures w14:val="standardContextual"/>
        </w:rPr>
      </w:sdtEndPr>
      <w:sdtContent>
        <w:p w14:paraId="456815D2" w14:textId="3898FA8D" w:rsidR="00561ACF" w:rsidRDefault="00561ACF">
          <w:pPr>
            <w:pStyle w:val="NoSpacing"/>
            <w:spacing w:before="1540" w:after="240"/>
            <w:jc w:val="center"/>
            <w:rPr>
              <w:color w:val="156082" w:themeColor="accent1"/>
            </w:rPr>
          </w:pPr>
          <w:r>
            <w:rPr>
              <w:noProof/>
              <w:color w:val="156082" w:themeColor="accent1"/>
            </w:rPr>
            <w:drawing>
              <wp:inline distT="0" distB="0" distL="0" distR="0" wp14:anchorId="63F31B85" wp14:editId="0073A57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A91BC04BB6114F5FA00968C78AD611E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519EA5D" w14:textId="061322FE" w:rsidR="00561ACF" w:rsidRDefault="00561AC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Module 2 Essay Paper</w:t>
              </w:r>
            </w:p>
          </w:sdtContent>
        </w:sdt>
        <w:sdt>
          <w:sdtPr>
            <w:rPr>
              <w:color w:val="156082" w:themeColor="accent1"/>
              <w:sz w:val="28"/>
              <w:szCs w:val="28"/>
            </w:rPr>
            <w:alias w:val="Subtitle"/>
            <w:tag w:val=""/>
            <w:id w:val="328029620"/>
            <w:placeholder>
              <w:docPart w:val="4BED2E068B184B0E8078CB2F28ED32AD"/>
            </w:placeholder>
            <w:dataBinding w:prefixMappings="xmlns:ns0='http://purl.org/dc/elements/1.1/' xmlns:ns1='http://schemas.openxmlformats.org/package/2006/metadata/core-properties' " w:xpath="/ns1:coreProperties[1]/ns0:subject[1]" w:storeItemID="{6C3C8BC8-F283-45AE-878A-BAB7291924A1}"/>
            <w:text/>
          </w:sdtPr>
          <w:sdtContent>
            <w:p w14:paraId="0E40B9CB" w14:textId="119769D2" w:rsidR="00561ACF" w:rsidRDefault="00561ACF">
              <w:pPr>
                <w:pStyle w:val="NoSpacing"/>
                <w:jc w:val="center"/>
                <w:rPr>
                  <w:color w:val="156082" w:themeColor="accent1"/>
                  <w:sz w:val="28"/>
                  <w:szCs w:val="28"/>
                </w:rPr>
              </w:pPr>
              <w:r>
                <w:rPr>
                  <w:color w:val="156082" w:themeColor="accent1"/>
                  <w:sz w:val="28"/>
                  <w:szCs w:val="28"/>
                </w:rPr>
                <w:t xml:space="preserve">Timothy </w:t>
              </w:r>
              <w:proofErr w:type="spellStart"/>
              <w:r>
                <w:rPr>
                  <w:color w:val="156082" w:themeColor="accent1"/>
                  <w:sz w:val="28"/>
                  <w:szCs w:val="28"/>
                </w:rPr>
                <w:t>VIctori</w:t>
              </w:r>
              <w:proofErr w:type="spellEnd"/>
            </w:p>
          </w:sdtContent>
        </w:sdt>
        <w:p w14:paraId="64246993" w14:textId="77777777" w:rsidR="00561ACF" w:rsidRDefault="00561AC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F9FB280" wp14:editId="5C8FC46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3-26T00:00:00Z">
                                    <w:dateFormat w:val="MMMM d, yyyy"/>
                                    <w:lid w:val="en-US"/>
                                    <w:storeMappedDataAs w:val="dateTime"/>
                                    <w:calendar w:val="gregorian"/>
                                  </w:date>
                                </w:sdtPr>
                                <w:sdtContent>
                                  <w:p w14:paraId="21495CB8" w14:textId="28DC8520" w:rsidR="00561ACF" w:rsidRDefault="00561ACF">
                                    <w:pPr>
                                      <w:pStyle w:val="NoSpacing"/>
                                      <w:spacing w:after="40"/>
                                      <w:jc w:val="center"/>
                                      <w:rPr>
                                        <w:caps/>
                                        <w:color w:val="156082" w:themeColor="accent1"/>
                                        <w:sz w:val="28"/>
                                        <w:szCs w:val="28"/>
                                      </w:rPr>
                                    </w:pPr>
                                    <w:r>
                                      <w:rPr>
                                        <w:caps/>
                                        <w:color w:val="156082" w:themeColor="accent1"/>
                                        <w:sz w:val="28"/>
                                        <w:szCs w:val="28"/>
                                      </w:rPr>
                                      <w:t>March 26, 2025</w:t>
                                    </w:r>
                                  </w:p>
                                </w:sdtContent>
                              </w:sdt>
                              <w:p w14:paraId="1676BDA3" w14:textId="23B05CDB" w:rsidR="00561ACF" w:rsidRDefault="00561ACF">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IFT320</w:t>
                                    </w:r>
                                  </w:sdtContent>
                                </w:sdt>
                              </w:p>
                              <w:p w14:paraId="6455D1EE" w14:textId="5845044C" w:rsidR="00561ACF" w:rsidRDefault="00561ACF">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Spring B</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F9FB28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3-26T00:00:00Z">
                              <w:dateFormat w:val="MMMM d, yyyy"/>
                              <w:lid w:val="en-US"/>
                              <w:storeMappedDataAs w:val="dateTime"/>
                              <w:calendar w:val="gregorian"/>
                            </w:date>
                          </w:sdtPr>
                          <w:sdtContent>
                            <w:p w14:paraId="21495CB8" w14:textId="28DC8520" w:rsidR="00561ACF" w:rsidRDefault="00561ACF">
                              <w:pPr>
                                <w:pStyle w:val="NoSpacing"/>
                                <w:spacing w:after="40"/>
                                <w:jc w:val="center"/>
                                <w:rPr>
                                  <w:caps/>
                                  <w:color w:val="156082" w:themeColor="accent1"/>
                                  <w:sz w:val="28"/>
                                  <w:szCs w:val="28"/>
                                </w:rPr>
                              </w:pPr>
                              <w:r>
                                <w:rPr>
                                  <w:caps/>
                                  <w:color w:val="156082" w:themeColor="accent1"/>
                                  <w:sz w:val="28"/>
                                  <w:szCs w:val="28"/>
                                </w:rPr>
                                <w:t>March 26, 2025</w:t>
                              </w:r>
                            </w:p>
                          </w:sdtContent>
                        </w:sdt>
                        <w:p w14:paraId="1676BDA3" w14:textId="23B05CDB" w:rsidR="00561ACF" w:rsidRDefault="00561ACF">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IFT320</w:t>
                              </w:r>
                            </w:sdtContent>
                          </w:sdt>
                        </w:p>
                        <w:p w14:paraId="6455D1EE" w14:textId="5845044C" w:rsidR="00561ACF" w:rsidRDefault="00561ACF">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Spring B</w:t>
                              </w:r>
                            </w:sdtContent>
                          </w:sdt>
                        </w:p>
                      </w:txbxContent>
                    </v:textbox>
                    <w10:wrap anchorx="margin" anchory="page"/>
                  </v:shape>
                </w:pict>
              </mc:Fallback>
            </mc:AlternateContent>
          </w:r>
          <w:r>
            <w:rPr>
              <w:noProof/>
              <w:color w:val="156082" w:themeColor="accent1"/>
            </w:rPr>
            <w:drawing>
              <wp:inline distT="0" distB="0" distL="0" distR="0" wp14:anchorId="126E51A7" wp14:editId="2D3F29E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DA587F3" w14:textId="1FA003E8" w:rsidR="00561ACF" w:rsidRDefault="00561ACF">
          <w:pPr>
            <w:rPr>
              <w:b/>
              <w:bCs/>
            </w:rPr>
          </w:pPr>
          <w:r>
            <w:rPr>
              <w:b/>
              <w:bCs/>
            </w:rPr>
            <w:br w:type="page"/>
          </w:r>
        </w:p>
      </w:sdtContent>
    </w:sdt>
    <w:p w14:paraId="29A346A0" w14:textId="45934407" w:rsidR="00DE4D3D" w:rsidRDefault="00831349">
      <w:pPr>
        <w:rPr>
          <w:b/>
          <w:bCs/>
        </w:rPr>
      </w:pPr>
      <w:r>
        <w:rPr>
          <w:b/>
          <w:bCs/>
        </w:rPr>
        <w:lastRenderedPageBreak/>
        <w:t>Chapter 3</w:t>
      </w:r>
    </w:p>
    <w:p w14:paraId="34769F0A" w14:textId="78D6C248" w:rsidR="00831349" w:rsidRDefault="00831349" w:rsidP="00831349">
      <w:pPr>
        <w:pStyle w:val="ListParagraph"/>
        <w:numPr>
          <w:ilvl w:val="0"/>
          <w:numId w:val="2"/>
        </w:numPr>
      </w:pPr>
      <w:r>
        <w:t xml:space="preserve"> </w:t>
      </w:r>
      <w:r w:rsidR="00F12EF3">
        <w:tab/>
        <w:t xml:space="preserve">The three layers of N-Teir Architecture are Data management, business logic, and presentation layers. The Data Management layer is the layer of N-Teir Architecture that processes, manages and stores data. This layer’s functions are independent of the other two layers (Kale,2015, Section 3.1.1). The Business Logic layer is the layer where the client and server logic </w:t>
      </w:r>
      <w:proofErr w:type="gramStart"/>
      <w:r w:rsidR="00F12EF3">
        <w:t>is</w:t>
      </w:r>
      <w:proofErr w:type="gramEnd"/>
      <w:r w:rsidR="00F12EF3">
        <w:t xml:space="preserve"> stored and displayed independent of the other two layers. The Presentation layer is the layer responsible for formatting data to be displayed for the user independent from the other layers (Kale,2015, Section 3.1.1). N-tier architecture creates more reliable software by being easier to debug because the components for the software are standalone business logic packets this allows easier location of bugs and easier calibration of the application (Kale,2015, Section 3.1.1.1).</w:t>
      </w:r>
    </w:p>
    <w:p w14:paraId="01198E64" w14:textId="2107F5C4" w:rsidR="00831349" w:rsidRDefault="00831349" w:rsidP="00831349">
      <w:pPr>
        <w:rPr>
          <w:b/>
          <w:bCs/>
        </w:rPr>
      </w:pPr>
      <w:r>
        <w:rPr>
          <w:b/>
          <w:bCs/>
        </w:rPr>
        <w:t>Chapter 4</w:t>
      </w:r>
    </w:p>
    <w:p w14:paraId="1AE9DA76" w14:textId="451EEF04" w:rsidR="00831349" w:rsidRDefault="00F12EF3" w:rsidP="00F12EF3">
      <w:pPr>
        <w:pStyle w:val="ListParagraph"/>
        <w:numPr>
          <w:ilvl w:val="0"/>
          <w:numId w:val="2"/>
        </w:numPr>
      </w:pPr>
      <w:r>
        <w:t>Enterprise application integration (EIA) provides</w:t>
      </w:r>
      <w:r w:rsidR="00693A88">
        <w:t xml:space="preserve"> an environment with applications designed to work with third-party products allowing for faster implementation of new products in a streamlined manner.</w:t>
      </w:r>
    </w:p>
    <w:p w14:paraId="318AFB44" w14:textId="469FE422" w:rsidR="00831349" w:rsidRDefault="00831349" w:rsidP="00831349">
      <w:pPr>
        <w:rPr>
          <w:b/>
          <w:bCs/>
        </w:rPr>
      </w:pPr>
      <w:r>
        <w:rPr>
          <w:b/>
          <w:bCs/>
        </w:rPr>
        <w:t>Chapter 19</w:t>
      </w:r>
    </w:p>
    <w:p w14:paraId="35ED1144" w14:textId="4E2463ED" w:rsidR="00831349" w:rsidRDefault="00831349" w:rsidP="00831349">
      <w:pPr>
        <w:pStyle w:val="ListParagraph"/>
        <w:numPr>
          <w:ilvl w:val="0"/>
          <w:numId w:val="2"/>
        </w:numPr>
      </w:pPr>
      <w:r>
        <w:t xml:space="preserve"> </w:t>
      </w:r>
      <w:r w:rsidR="00693A88">
        <w:t>5 top</w:t>
      </w:r>
      <w:r w:rsidR="00F12EF3">
        <w:t xml:space="preserve"> security concerns from the cloud users’ perspective are</w:t>
      </w:r>
      <w:r w:rsidR="00693A88">
        <w:t xml:space="preserve"> Data Loss/leakage, Account/service </w:t>
      </w:r>
      <w:proofErr w:type="spellStart"/>
      <w:r w:rsidR="00693A88">
        <w:t>Highjacking</w:t>
      </w:r>
      <w:proofErr w:type="spellEnd"/>
      <w:r w:rsidR="00693A88">
        <w:t xml:space="preserve">, Insecure APIs, Abuse of cloud resources, and malicious </w:t>
      </w:r>
      <w:r w:rsidR="00AA7DC7">
        <w:t>insiders (</w:t>
      </w:r>
      <w:r w:rsidR="00693A88">
        <w:t xml:space="preserve">Kale,2015, Section 19.1.2). Data leakage/loss is a concern for the fact that cloud resources are stored externally </w:t>
      </w:r>
      <w:proofErr w:type="gramStart"/>
      <w:r w:rsidR="00693A88">
        <w:t>therefor</w:t>
      </w:r>
      <w:proofErr w:type="gramEnd"/>
      <w:r w:rsidR="00693A88">
        <w:t xml:space="preserve"> there is a real risk of data coming into the hands of people that should not have by either it being intersected or just the cloud service in question being infiltrated. In </w:t>
      </w:r>
      <w:r w:rsidR="00AA7DC7">
        <w:t>contrast,</w:t>
      </w:r>
      <w:r w:rsidR="00693A88">
        <w:t xml:space="preserve"> for local data storage if you don’t make plenty of backups and store them in separate locations, not just one building, you are far more likely to lose data. Malicious insiders are both a problem for cloud computing and </w:t>
      </w:r>
      <w:r w:rsidR="00AA7DC7">
        <w:t>non-cloud</w:t>
      </w:r>
      <w:r w:rsidR="00693A88">
        <w:t xml:space="preserve"> computing environments equally. One issue with the cloud version though is that catching a bad actor is slightly harder as an insider in your company is the only problem you </w:t>
      </w:r>
      <w:proofErr w:type="gramStart"/>
      <w:r w:rsidR="00693A88">
        <w:t>have to</w:t>
      </w:r>
      <w:proofErr w:type="gramEnd"/>
      <w:r w:rsidR="00693A88">
        <w:t xml:space="preserve"> worry about in a </w:t>
      </w:r>
      <w:r w:rsidR="00AA7DC7">
        <w:t>non-cloud</w:t>
      </w:r>
      <w:r w:rsidR="00693A88">
        <w:t xml:space="preserve"> computing environment but for the cloud computing environment you have to worry about malicious insiders from the cloud computing company you are renting resources from. Abuse of cloud resources </w:t>
      </w:r>
      <w:r w:rsidR="00AA7DC7">
        <w:t>and the insecure APIs are</w:t>
      </w:r>
      <w:r w:rsidR="00693A88">
        <w:t xml:space="preserve"> pretty much an identical risk to the abuse of non-cloud resources and </w:t>
      </w:r>
      <w:proofErr w:type="gramStart"/>
      <w:r w:rsidR="00693A88">
        <w:t>has</w:t>
      </w:r>
      <w:proofErr w:type="gramEnd"/>
      <w:r w:rsidR="00693A88">
        <w:t xml:space="preserve"> the same </w:t>
      </w:r>
      <w:r w:rsidR="00AA7DC7">
        <w:t>perpetrators</w:t>
      </w:r>
      <w:r w:rsidR="00693A88">
        <w:t xml:space="preserve"> and </w:t>
      </w:r>
      <w:r w:rsidR="00AA7DC7">
        <w:t>precautions. The only difference for insecure APIs is that if the APIs are internal, you may have a faster time fixing the issue.</w:t>
      </w:r>
    </w:p>
    <w:p w14:paraId="640232E8" w14:textId="2E7A7046" w:rsidR="00831349" w:rsidRDefault="00831349" w:rsidP="00831349">
      <w:pPr>
        <w:rPr>
          <w:b/>
          <w:bCs/>
        </w:rPr>
      </w:pPr>
      <w:r>
        <w:rPr>
          <w:b/>
          <w:bCs/>
        </w:rPr>
        <w:lastRenderedPageBreak/>
        <w:t>Chapter 15</w:t>
      </w:r>
    </w:p>
    <w:p w14:paraId="58B8BCFE" w14:textId="4680BD15" w:rsidR="00831349" w:rsidRDefault="00831349" w:rsidP="00831349">
      <w:pPr>
        <w:pStyle w:val="ListParagraph"/>
        <w:numPr>
          <w:ilvl w:val="0"/>
          <w:numId w:val="2"/>
        </w:numPr>
      </w:pPr>
      <w:r>
        <w:t xml:space="preserve"> </w:t>
      </w:r>
      <w:r w:rsidR="00AA7DC7">
        <w:t xml:space="preserve">The characteristics of a virtualized environment there are three major pieces, the guest, host and virtualization layer. The guest is the part that interacts purely with the virtualization layer and the host is the system that is managing the guest system (Kale,2015, Section 15.1.1). A virtualized environment is typically isolated from the host computer via the virtualization layer therefore any problem in the virtual machine should stay in the virtual machine and be easier to fix. Being able to partition resources allows multiple virtual machine instances to be hosted on one computer. Encapsulation means the virtual </w:t>
      </w:r>
      <w:proofErr w:type="gramStart"/>
      <w:r w:rsidR="00AA7DC7">
        <w:t>machine is</w:t>
      </w:r>
      <w:proofErr w:type="gramEnd"/>
      <w:r w:rsidR="00AA7DC7">
        <w:t xml:space="preserve"> represented as one file therefore is easily identifiable and prevents interference from and to other applications (Kale,2015, Section 15.1.1). </w:t>
      </w:r>
    </w:p>
    <w:p w14:paraId="67117E00" w14:textId="77777777" w:rsidR="00561ACF" w:rsidRDefault="00561ACF">
      <w:pPr>
        <w:rPr>
          <w:b/>
          <w:bCs/>
        </w:rPr>
      </w:pPr>
      <w:r>
        <w:rPr>
          <w:b/>
          <w:bCs/>
        </w:rPr>
        <w:br w:type="page"/>
      </w:r>
    </w:p>
    <w:p w14:paraId="6C483061" w14:textId="3FACE672" w:rsidR="00831349" w:rsidRDefault="00831349" w:rsidP="00831349">
      <w:pPr>
        <w:rPr>
          <w:b/>
          <w:bCs/>
        </w:rPr>
      </w:pPr>
      <w:r>
        <w:rPr>
          <w:b/>
          <w:bCs/>
        </w:rPr>
        <w:lastRenderedPageBreak/>
        <w:t>Sources:</w:t>
      </w:r>
    </w:p>
    <w:p w14:paraId="7BBEAB01" w14:textId="77777777" w:rsidR="00F12EF3" w:rsidRPr="00F4172D" w:rsidRDefault="00F12EF3" w:rsidP="00F12EF3">
      <w:r w:rsidRPr="00F4172D">
        <w:t xml:space="preserve">Kale, V. (2015). </w:t>
      </w:r>
      <w:r w:rsidRPr="00F4172D">
        <w:rPr>
          <w:i/>
          <w:iCs/>
        </w:rPr>
        <w:t xml:space="preserve">Guide to cloud computing for business and technology managers: From distributed computing to </w:t>
      </w:r>
      <w:proofErr w:type="spellStart"/>
      <w:r w:rsidRPr="00F4172D">
        <w:rPr>
          <w:i/>
          <w:iCs/>
        </w:rPr>
        <w:t>cloudware</w:t>
      </w:r>
      <w:proofErr w:type="spellEnd"/>
      <w:r w:rsidRPr="00F4172D">
        <w:rPr>
          <w:i/>
          <w:iCs/>
        </w:rPr>
        <w:t xml:space="preserve"> applications</w:t>
      </w:r>
      <w:r w:rsidRPr="00F4172D">
        <w:t xml:space="preserve">. CRC Press, Taylor &amp; Francis Group. </w:t>
      </w:r>
    </w:p>
    <w:p w14:paraId="12B9C4C6" w14:textId="77777777" w:rsidR="00F12EF3" w:rsidRPr="00831349" w:rsidRDefault="00F12EF3" w:rsidP="00831349">
      <w:pPr>
        <w:rPr>
          <w:b/>
          <w:bCs/>
        </w:rPr>
      </w:pPr>
    </w:p>
    <w:sectPr w:rsidR="00F12EF3" w:rsidRPr="00831349" w:rsidSect="00561ACF">
      <w:head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97F1A" w14:textId="77777777" w:rsidR="00F51AB4" w:rsidRDefault="00F51AB4" w:rsidP="00831349">
      <w:pPr>
        <w:spacing w:after="0" w:line="240" w:lineRule="auto"/>
      </w:pPr>
      <w:r>
        <w:separator/>
      </w:r>
    </w:p>
  </w:endnote>
  <w:endnote w:type="continuationSeparator" w:id="0">
    <w:p w14:paraId="08028DA4" w14:textId="77777777" w:rsidR="00F51AB4" w:rsidRDefault="00F51AB4" w:rsidP="00831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1F081" w14:textId="77777777" w:rsidR="00F51AB4" w:rsidRDefault="00F51AB4" w:rsidP="00831349">
      <w:pPr>
        <w:spacing w:after="0" w:line="240" w:lineRule="auto"/>
      </w:pPr>
      <w:r>
        <w:separator/>
      </w:r>
    </w:p>
  </w:footnote>
  <w:footnote w:type="continuationSeparator" w:id="0">
    <w:p w14:paraId="215E94D1" w14:textId="77777777" w:rsidR="00F51AB4" w:rsidRDefault="00F51AB4" w:rsidP="008313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19F5" w14:textId="558551CF" w:rsidR="00831349" w:rsidRDefault="00831349">
    <w:pPr>
      <w:pStyle w:val="Header"/>
    </w:pPr>
    <w:r>
      <w:t>Timothy Victori</w:t>
    </w:r>
  </w:p>
  <w:p w14:paraId="7E894DB0" w14:textId="1813ED98" w:rsidR="00831349" w:rsidRDefault="00831349">
    <w:pPr>
      <w:pStyle w:val="Header"/>
    </w:pPr>
    <w:r>
      <w:t>3/26/2025</w:t>
    </w:r>
  </w:p>
  <w:p w14:paraId="2F2EBE06" w14:textId="0C177A06" w:rsidR="00831349" w:rsidRDefault="00831349">
    <w:pPr>
      <w:pStyle w:val="Header"/>
    </w:pPr>
    <w:r>
      <w:t>Module 2 Essay Paper</w:t>
    </w:r>
  </w:p>
  <w:p w14:paraId="4C9B3CB7" w14:textId="4BE07220" w:rsidR="00831349" w:rsidRDefault="00831349">
    <w:pPr>
      <w:pStyle w:val="Header"/>
    </w:pPr>
    <w:r>
      <w:t>IFT 320 Spring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52680"/>
    <w:multiLevelType w:val="hybridMultilevel"/>
    <w:tmpl w:val="17B4C7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D9556E"/>
    <w:multiLevelType w:val="hybridMultilevel"/>
    <w:tmpl w:val="26001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4098616">
    <w:abstractNumId w:val="1"/>
  </w:num>
  <w:num w:numId="2" w16cid:durableId="1625967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349"/>
    <w:rsid w:val="00124D4A"/>
    <w:rsid w:val="0026346D"/>
    <w:rsid w:val="00321AB1"/>
    <w:rsid w:val="004E2ABE"/>
    <w:rsid w:val="00557B13"/>
    <w:rsid w:val="00561ACF"/>
    <w:rsid w:val="00565C21"/>
    <w:rsid w:val="00693A88"/>
    <w:rsid w:val="00831349"/>
    <w:rsid w:val="00AA7DC7"/>
    <w:rsid w:val="00B30312"/>
    <w:rsid w:val="00CA2057"/>
    <w:rsid w:val="00DE4D3D"/>
    <w:rsid w:val="00EE248A"/>
    <w:rsid w:val="00F12EF3"/>
    <w:rsid w:val="00F51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A94A3"/>
  <w15:chartTrackingRefBased/>
  <w15:docId w15:val="{DBE3C416-940B-426D-A50A-38B9C40D7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349"/>
    <w:rPr>
      <w:rFonts w:eastAsiaTheme="majorEastAsia" w:cstheme="majorBidi"/>
      <w:color w:val="272727" w:themeColor="text1" w:themeTint="D8"/>
    </w:rPr>
  </w:style>
  <w:style w:type="paragraph" w:styleId="Title">
    <w:name w:val="Title"/>
    <w:basedOn w:val="Normal"/>
    <w:next w:val="Normal"/>
    <w:link w:val="TitleChar"/>
    <w:uiPriority w:val="10"/>
    <w:qFormat/>
    <w:rsid w:val="00831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349"/>
    <w:pPr>
      <w:spacing w:before="160"/>
      <w:jc w:val="center"/>
    </w:pPr>
    <w:rPr>
      <w:i/>
      <w:iCs/>
      <w:color w:val="404040" w:themeColor="text1" w:themeTint="BF"/>
    </w:rPr>
  </w:style>
  <w:style w:type="character" w:customStyle="1" w:styleId="QuoteChar">
    <w:name w:val="Quote Char"/>
    <w:basedOn w:val="DefaultParagraphFont"/>
    <w:link w:val="Quote"/>
    <w:uiPriority w:val="29"/>
    <w:rsid w:val="00831349"/>
    <w:rPr>
      <w:i/>
      <w:iCs/>
      <w:color w:val="404040" w:themeColor="text1" w:themeTint="BF"/>
    </w:rPr>
  </w:style>
  <w:style w:type="paragraph" w:styleId="ListParagraph">
    <w:name w:val="List Paragraph"/>
    <w:basedOn w:val="Normal"/>
    <w:uiPriority w:val="34"/>
    <w:qFormat/>
    <w:rsid w:val="00831349"/>
    <w:pPr>
      <w:ind w:left="720"/>
      <w:contextualSpacing/>
    </w:pPr>
  </w:style>
  <w:style w:type="character" w:styleId="IntenseEmphasis">
    <w:name w:val="Intense Emphasis"/>
    <w:basedOn w:val="DefaultParagraphFont"/>
    <w:uiPriority w:val="21"/>
    <w:qFormat/>
    <w:rsid w:val="00831349"/>
    <w:rPr>
      <w:i/>
      <w:iCs/>
      <w:color w:val="0F4761" w:themeColor="accent1" w:themeShade="BF"/>
    </w:rPr>
  </w:style>
  <w:style w:type="paragraph" w:styleId="IntenseQuote">
    <w:name w:val="Intense Quote"/>
    <w:basedOn w:val="Normal"/>
    <w:next w:val="Normal"/>
    <w:link w:val="IntenseQuoteChar"/>
    <w:uiPriority w:val="30"/>
    <w:qFormat/>
    <w:rsid w:val="00831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349"/>
    <w:rPr>
      <w:i/>
      <w:iCs/>
      <w:color w:val="0F4761" w:themeColor="accent1" w:themeShade="BF"/>
    </w:rPr>
  </w:style>
  <w:style w:type="character" w:styleId="IntenseReference">
    <w:name w:val="Intense Reference"/>
    <w:basedOn w:val="DefaultParagraphFont"/>
    <w:uiPriority w:val="32"/>
    <w:qFormat/>
    <w:rsid w:val="00831349"/>
    <w:rPr>
      <w:b/>
      <w:bCs/>
      <w:smallCaps/>
      <w:color w:val="0F4761" w:themeColor="accent1" w:themeShade="BF"/>
      <w:spacing w:val="5"/>
    </w:rPr>
  </w:style>
  <w:style w:type="paragraph" w:styleId="Header">
    <w:name w:val="header"/>
    <w:basedOn w:val="Normal"/>
    <w:link w:val="HeaderChar"/>
    <w:uiPriority w:val="99"/>
    <w:unhideWhenUsed/>
    <w:rsid w:val="008313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349"/>
  </w:style>
  <w:style w:type="paragraph" w:styleId="Footer">
    <w:name w:val="footer"/>
    <w:basedOn w:val="Normal"/>
    <w:link w:val="FooterChar"/>
    <w:uiPriority w:val="99"/>
    <w:unhideWhenUsed/>
    <w:rsid w:val="008313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349"/>
  </w:style>
  <w:style w:type="paragraph" w:styleId="NoSpacing">
    <w:name w:val="No Spacing"/>
    <w:link w:val="NoSpacingChar"/>
    <w:uiPriority w:val="1"/>
    <w:qFormat/>
    <w:rsid w:val="00561AC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61ACF"/>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91BC04BB6114F5FA00968C78AD611EF"/>
        <w:category>
          <w:name w:val="General"/>
          <w:gallery w:val="placeholder"/>
        </w:category>
        <w:types>
          <w:type w:val="bbPlcHdr"/>
        </w:types>
        <w:behaviors>
          <w:behavior w:val="content"/>
        </w:behaviors>
        <w:guid w:val="{10A67043-2ED0-49C8-A907-49673FF5466A}"/>
      </w:docPartPr>
      <w:docPartBody>
        <w:p w:rsidR="00000000" w:rsidRDefault="003758DF" w:rsidP="003758DF">
          <w:pPr>
            <w:pStyle w:val="A91BC04BB6114F5FA00968C78AD611EF"/>
          </w:pPr>
          <w:r>
            <w:rPr>
              <w:rFonts w:asciiTheme="majorHAnsi" w:eastAsiaTheme="majorEastAsia" w:hAnsiTheme="majorHAnsi" w:cstheme="majorBidi"/>
              <w:caps/>
              <w:color w:val="156082" w:themeColor="accent1"/>
              <w:sz w:val="80"/>
              <w:szCs w:val="80"/>
            </w:rPr>
            <w:t>[Document title]</w:t>
          </w:r>
        </w:p>
      </w:docPartBody>
    </w:docPart>
    <w:docPart>
      <w:docPartPr>
        <w:name w:val="4BED2E068B184B0E8078CB2F28ED32AD"/>
        <w:category>
          <w:name w:val="General"/>
          <w:gallery w:val="placeholder"/>
        </w:category>
        <w:types>
          <w:type w:val="bbPlcHdr"/>
        </w:types>
        <w:behaviors>
          <w:behavior w:val="content"/>
        </w:behaviors>
        <w:guid w:val="{29BB7733-3CB2-4209-A8A9-1516A17A8973}"/>
      </w:docPartPr>
      <w:docPartBody>
        <w:p w:rsidR="00000000" w:rsidRDefault="003758DF" w:rsidP="003758DF">
          <w:pPr>
            <w:pStyle w:val="4BED2E068B184B0E8078CB2F28ED32A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8DF"/>
    <w:rsid w:val="0026346D"/>
    <w:rsid w:val="003758DF"/>
    <w:rsid w:val="00677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91BC04BB6114F5FA00968C78AD611EF">
    <w:name w:val="A91BC04BB6114F5FA00968C78AD611EF"/>
    <w:rsid w:val="003758DF"/>
  </w:style>
  <w:style w:type="paragraph" w:customStyle="1" w:styleId="4BED2E068B184B0E8078CB2F28ED32AD">
    <w:name w:val="4BED2E068B184B0E8078CB2F28ED32AD"/>
    <w:rsid w:val="003758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2025-03-26T00:00:00</PublishDate>
  <Abstract/>
  <CompanyAddress>Spring B</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IFT320</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Essay Paper</dc:title>
  <dc:subject>Timothy VIctori</dc:subject>
  <dc:creator>Timothy Victori</dc:creator>
  <cp:keywords/>
  <dc:description/>
  <cp:lastModifiedBy>Timothy Victori</cp:lastModifiedBy>
  <cp:revision>3</cp:revision>
  <dcterms:created xsi:type="dcterms:W3CDTF">2025-03-26T20:46:00Z</dcterms:created>
  <dcterms:modified xsi:type="dcterms:W3CDTF">2025-03-26T22:58:00Z</dcterms:modified>
</cp:coreProperties>
</file>