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398443683"/>
        <w:docPartObj>
          <w:docPartGallery w:val="Cover Pages"/>
          <w:docPartUnique/>
        </w:docPartObj>
      </w:sdtPr>
      <w:sdtEndPr>
        <w:rPr>
          <w:color w:val="auto"/>
        </w:rPr>
      </w:sdtEndPr>
      <w:sdtContent>
        <w:p w14:paraId="68C8E0A3" w14:textId="0DDD0BF5" w:rsidR="00B72B96" w:rsidRDefault="00B72B96">
          <w:pPr>
            <w:pStyle w:val="NoSpacing"/>
            <w:spacing w:before="1540" w:after="240"/>
            <w:jc w:val="center"/>
            <w:rPr>
              <w:color w:val="156082" w:themeColor="accent1"/>
            </w:rPr>
          </w:pPr>
          <w:r>
            <w:rPr>
              <w:noProof/>
              <w:color w:val="156082" w:themeColor="accent1"/>
            </w:rPr>
            <w:drawing>
              <wp:inline distT="0" distB="0" distL="0" distR="0" wp14:anchorId="23CB4F0F" wp14:editId="49A4C21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69A77FEF7FCF44A78F276493A755A9E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D5EB30A" w14:textId="2DB25EE6" w:rsidR="00B72B96" w:rsidRDefault="00B72B96">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 xml:space="preserve">Module </w:t>
              </w:r>
              <w:r w:rsidR="00472413">
                <w:rPr>
                  <w:rFonts w:asciiTheme="majorHAnsi" w:eastAsiaTheme="majorEastAsia" w:hAnsiTheme="majorHAnsi" w:cstheme="majorBidi"/>
                  <w:caps/>
                  <w:color w:val="156082" w:themeColor="accent1"/>
                  <w:sz w:val="72"/>
                  <w:szCs w:val="72"/>
                </w:rPr>
                <w:t>5</w:t>
              </w:r>
              <w:r>
                <w:rPr>
                  <w:rFonts w:asciiTheme="majorHAnsi" w:eastAsiaTheme="majorEastAsia" w:hAnsiTheme="majorHAnsi" w:cstheme="majorBidi"/>
                  <w:caps/>
                  <w:color w:val="156082" w:themeColor="accent1"/>
                  <w:sz w:val="72"/>
                  <w:szCs w:val="72"/>
                </w:rPr>
                <w:t xml:space="preserve"> Essay Paper</w:t>
              </w:r>
            </w:p>
          </w:sdtContent>
        </w:sdt>
        <w:sdt>
          <w:sdtPr>
            <w:rPr>
              <w:color w:val="156082" w:themeColor="accent1"/>
              <w:sz w:val="28"/>
              <w:szCs w:val="28"/>
            </w:rPr>
            <w:alias w:val="Subtitle"/>
            <w:tag w:val=""/>
            <w:id w:val="328029620"/>
            <w:placeholder>
              <w:docPart w:val="3BCB143649EE482899EDC6F9DF686F25"/>
            </w:placeholder>
            <w:dataBinding w:prefixMappings="xmlns:ns0='http://purl.org/dc/elements/1.1/' xmlns:ns1='http://schemas.openxmlformats.org/package/2006/metadata/core-properties' " w:xpath="/ns1:coreProperties[1]/ns0:subject[1]" w:storeItemID="{6C3C8BC8-F283-45AE-878A-BAB7291924A1}"/>
            <w:text/>
          </w:sdtPr>
          <w:sdtContent>
            <w:p w14:paraId="35078111" w14:textId="571F0EF4" w:rsidR="00B72B96" w:rsidRDefault="00B72B96">
              <w:pPr>
                <w:pStyle w:val="NoSpacing"/>
                <w:jc w:val="center"/>
                <w:rPr>
                  <w:color w:val="156082" w:themeColor="accent1"/>
                  <w:sz w:val="28"/>
                  <w:szCs w:val="28"/>
                </w:rPr>
              </w:pPr>
              <w:r>
                <w:rPr>
                  <w:color w:val="156082" w:themeColor="accent1"/>
                  <w:sz w:val="28"/>
                  <w:szCs w:val="28"/>
                </w:rPr>
                <w:t>Timothy Victori</w:t>
              </w:r>
            </w:p>
          </w:sdtContent>
        </w:sdt>
        <w:p w14:paraId="7BEF3B85" w14:textId="77777777" w:rsidR="00B72B96" w:rsidRDefault="00B72B96">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50B71624" wp14:editId="1AD953D9">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4-09T00:00:00Z">
                                    <w:dateFormat w:val="MMMM d, yyyy"/>
                                    <w:lid w:val="en-US"/>
                                    <w:storeMappedDataAs w:val="dateTime"/>
                                    <w:calendar w:val="gregorian"/>
                                  </w:date>
                                </w:sdtPr>
                                <w:sdtContent>
                                  <w:p w14:paraId="1F7B9B26" w14:textId="0A46226C" w:rsidR="00B72B96" w:rsidRDefault="00B72B96">
                                    <w:pPr>
                                      <w:pStyle w:val="NoSpacing"/>
                                      <w:spacing w:after="40"/>
                                      <w:jc w:val="center"/>
                                      <w:rPr>
                                        <w:caps/>
                                        <w:color w:val="156082" w:themeColor="accent1"/>
                                        <w:sz w:val="28"/>
                                        <w:szCs w:val="28"/>
                                      </w:rPr>
                                    </w:pPr>
                                    <w:r>
                                      <w:rPr>
                                        <w:caps/>
                                        <w:color w:val="156082" w:themeColor="accent1"/>
                                        <w:sz w:val="28"/>
                                        <w:szCs w:val="28"/>
                                      </w:rPr>
                                      <w:t xml:space="preserve">April </w:t>
                                    </w:r>
                                    <w:r w:rsidR="00264962">
                                      <w:rPr>
                                        <w:caps/>
                                        <w:color w:val="156082" w:themeColor="accent1"/>
                                        <w:sz w:val="28"/>
                                        <w:szCs w:val="28"/>
                                      </w:rPr>
                                      <w:t>9</w:t>
                                    </w:r>
                                    <w:r>
                                      <w:rPr>
                                        <w:caps/>
                                        <w:color w:val="156082" w:themeColor="accent1"/>
                                        <w:sz w:val="28"/>
                                        <w:szCs w:val="28"/>
                                      </w:rPr>
                                      <w:t>, 2025</w:t>
                                    </w:r>
                                  </w:p>
                                </w:sdtContent>
                              </w:sdt>
                              <w:p w14:paraId="63FBBFF8" w14:textId="438A07E1" w:rsidR="00B72B96"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72B96">
                                      <w:rPr>
                                        <w:caps/>
                                        <w:color w:val="156082" w:themeColor="accent1"/>
                                      </w:rPr>
                                      <w:t>IFT320 Spring b</w:t>
                                    </w:r>
                                  </w:sdtContent>
                                </w:sdt>
                              </w:p>
                              <w:p w14:paraId="4C006BA7" w14:textId="7517975F" w:rsidR="00B72B96"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B72B96">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0B71624"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4-09T00:00:00Z">
                              <w:dateFormat w:val="MMMM d, yyyy"/>
                              <w:lid w:val="en-US"/>
                              <w:storeMappedDataAs w:val="dateTime"/>
                              <w:calendar w:val="gregorian"/>
                            </w:date>
                          </w:sdtPr>
                          <w:sdtContent>
                            <w:p w14:paraId="1F7B9B26" w14:textId="0A46226C" w:rsidR="00B72B96" w:rsidRDefault="00B72B96">
                              <w:pPr>
                                <w:pStyle w:val="NoSpacing"/>
                                <w:spacing w:after="40"/>
                                <w:jc w:val="center"/>
                                <w:rPr>
                                  <w:caps/>
                                  <w:color w:val="156082" w:themeColor="accent1"/>
                                  <w:sz w:val="28"/>
                                  <w:szCs w:val="28"/>
                                </w:rPr>
                              </w:pPr>
                              <w:r>
                                <w:rPr>
                                  <w:caps/>
                                  <w:color w:val="156082" w:themeColor="accent1"/>
                                  <w:sz w:val="28"/>
                                  <w:szCs w:val="28"/>
                                </w:rPr>
                                <w:t xml:space="preserve">April </w:t>
                              </w:r>
                              <w:r w:rsidR="00264962">
                                <w:rPr>
                                  <w:caps/>
                                  <w:color w:val="156082" w:themeColor="accent1"/>
                                  <w:sz w:val="28"/>
                                  <w:szCs w:val="28"/>
                                </w:rPr>
                                <w:t>9</w:t>
                              </w:r>
                              <w:r>
                                <w:rPr>
                                  <w:caps/>
                                  <w:color w:val="156082" w:themeColor="accent1"/>
                                  <w:sz w:val="28"/>
                                  <w:szCs w:val="28"/>
                                </w:rPr>
                                <w:t>, 2025</w:t>
                              </w:r>
                            </w:p>
                          </w:sdtContent>
                        </w:sdt>
                        <w:p w14:paraId="63FBBFF8" w14:textId="438A07E1" w:rsidR="00B72B96"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72B96">
                                <w:rPr>
                                  <w:caps/>
                                  <w:color w:val="156082" w:themeColor="accent1"/>
                                </w:rPr>
                                <w:t>IFT320 Spring b</w:t>
                              </w:r>
                            </w:sdtContent>
                          </w:sdt>
                        </w:p>
                        <w:p w14:paraId="4C006BA7" w14:textId="7517975F" w:rsidR="00B72B96"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B72B96">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1E726D79" wp14:editId="26DE72E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57A4E98" w14:textId="2A765CCF" w:rsidR="00B72B96" w:rsidRDefault="00B72B96">
          <w:r>
            <w:br w:type="page"/>
          </w:r>
        </w:p>
        <w:p w14:paraId="7AFE6A1E" w14:textId="77777777" w:rsidR="00264962" w:rsidRDefault="00264962">
          <w:pPr>
            <w:rPr>
              <w:b/>
              <w:bCs/>
            </w:rPr>
          </w:pPr>
          <w:r>
            <w:rPr>
              <w:b/>
              <w:bCs/>
            </w:rPr>
            <w:lastRenderedPageBreak/>
            <w:t>Chapter 9</w:t>
          </w:r>
        </w:p>
        <w:p w14:paraId="4091CD5B" w14:textId="2799DF12" w:rsidR="00264962" w:rsidRPr="00264962" w:rsidRDefault="00264962">
          <w:r>
            <w:rPr>
              <w:b/>
              <w:bCs/>
            </w:rPr>
            <w:t xml:space="preserve"> </w:t>
          </w:r>
          <w:r>
            <w:tab/>
            <w:t>The Enterprise Service Bus (ESB) is designed to provide</w:t>
          </w:r>
          <w:r w:rsidR="00083789">
            <w:t>s “</w:t>
          </w:r>
          <w:r w:rsidR="00083789" w:rsidRPr="00083789">
            <w:t>interoperability between larger-grained applications and other components via standard-based adapters and interfaces</w:t>
          </w:r>
          <w:r w:rsidR="00083789">
            <w:t>” (Kale 2015, p. 189)</w:t>
          </w:r>
          <w:r w:rsidR="009D6680">
            <w:t xml:space="preserve">. </w:t>
          </w:r>
          <w:r w:rsidR="00083789">
            <w:t xml:space="preserve">An ESB essentially allows for messages between applications to be more easily handled, this also allows for distribution of services over the infrastructure. Applications can be scaled separately and still connected through the ESB.  An ESB attempts to be the compatibility layer for many applications across an enterprise network. </w:t>
          </w:r>
          <w:r w:rsidR="009D6680">
            <w:t>Application server middleware enables</w:t>
          </w:r>
          <w:r w:rsidR="00BD623A">
            <w:t xml:space="preserve"> a layer of abstraction between the ES services through a component wrapper and provides web connectivity for existing infrastructure and solutions</w:t>
          </w:r>
          <w:r w:rsidR="009D6680">
            <w:t>.</w:t>
          </w:r>
          <w:r w:rsidR="00BD623A">
            <w:t xml:space="preserve"> (Kale 2015)</w:t>
          </w:r>
        </w:p>
        <w:p w14:paraId="06927DDB" w14:textId="203F82DC" w:rsidR="00264962" w:rsidRDefault="00264962">
          <w:pPr>
            <w:rPr>
              <w:b/>
              <w:bCs/>
            </w:rPr>
          </w:pPr>
          <w:r>
            <w:rPr>
              <w:b/>
              <w:bCs/>
            </w:rPr>
            <w:t>Chapter 10</w:t>
          </w:r>
        </w:p>
        <w:p w14:paraId="4C000755" w14:textId="7DF54A7C" w:rsidR="00BD623A" w:rsidRPr="00BD623A" w:rsidRDefault="00BD623A">
          <w:r>
            <w:tab/>
          </w:r>
          <w:r w:rsidR="0015235D">
            <w:t xml:space="preserve">Value chain is a set of core business processes and is also the largest possible process for an organization. The value chain is the central processes that are required to create a product. A business process is an activity </w:t>
          </w:r>
          <w:r w:rsidR="007D7C84">
            <w:t>performed</w:t>
          </w:r>
          <w:r w:rsidR="0015235D">
            <w:t xml:space="preserve"> by a business for operation such as filling a form out or automated billing. </w:t>
          </w:r>
          <w:r w:rsidR="001E061B">
            <w:t>Each process operates separately from each other process (Kale 2015).</w:t>
          </w:r>
          <w:r w:rsidR="0015235D">
            <w:t xml:space="preserve"> Workflow</w:t>
          </w:r>
          <w:r w:rsidR="001E061B">
            <w:t xml:space="preserve"> is the overall method of managing and automating the use of processes</w:t>
          </w:r>
          <w:r w:rsidR="0015235D">
            <w:t>.</w:t>
          </w:r>
        </w:p>
        <w:p w14:paraId="772E11BB" w14:textId="079BF9F6" w:rsidR="00264962" w:rsidRDefault="00264962">
          <w:pPr>
            <w:rPr>
              <w:b/>
              <w:bCs/>
            </w:rPr>
          </w:pPr>
          <w:r>
            <w:rPr>
              <w:b/>
              <w:bCs/>
            </w:rPr>
            <w:t>Chapter 18</w:t>
          </w:r>
        </w:p>
        <w:p w14:paraId="08078937" w14:textId="01E140F1" w:rsidR="0015235D" w:rsidRDefault="0015235D">
          <w:r>
            <w:tab/>
            <w:t>The five management services in Cloudware Operations and Management:</w:t>
          </w:r>
        </w:p>
        <w:p w14:paraId="3F4D1DD7" w14:textId="030E9B7F" w:rsidR="0015235D" w:rsidRDefault="0015235D" w:rsidP="0015235D">
          <w:pPr>
            <w:pStyle w:val="ListParagraph"/>
            <w:numPr>
              <w:ilvl w:val="0"/>
              <w:numId w:val="2"/>
            </w:numPr>
          </w:pPr>
          <w:r>
            <w:t xml:space="preserve"> </w:t>
          </w:r>
          <w:r w:rsidR="007D7C84">
            <w:t>Deployment and Configuration – This step involves the automation of deploying and the use of configuration management software to initially deploy a software and manage it being implemented (Kale 2015).</w:t>
          </w:r>
        </w:p>
        <w:p w14:paraId="6B9B7AB8" w14:textId="032348AA" w:rsidR="0015235D" w:rsidRDefault="0015235D" w:rsidP="0015235D">
          <w:pPr>
            <w:pStyle w:val="ListParagraph"/>
            <w:numPr>
              <w:ilvl w:val="0"/>
              <w:numId w:val="2"/>
            </w:numPr>
          </w:pPr>
          <w:r>
            <w:t xml:space="preserve"> </w:t>
          </w:r>
          <w:r w:rsidR="007D7C84">
            <w:t>Monitoring and Reporting – This step involves testing and debugging the deployed program. Various forms of analysis software are used to see statistics more clearly and easily (Kale 2015).</w:t>
          </w:r>
        </w:p>
        <w:p w14:paraId="764D637A" w14:textId="2E7B900A" w:rsidR="0015235D" w:rsidRDefault="0015235D" w:rsidP="0015235D">
          <w:pPr>
            <w:pStyle w:val="ListParagraph"/>
            <w:numPr>
              <w:ilvl w:val="0"/>
              <w:numId w:val="2"/>
            </w:numPr>
          </w:pPr>
          <w:r>
            <w:t xml:space="preserve"> </w:t>
          </w:r>
          <w:r w:rsidR="007D7C84">
            <w:t>Service-Level Agreements (SLA) Management – This refers to the types of agreements you make with your cloud computing provider on the expected quality of the services and availability of the services (Kale 2015).</w:t>
          </w:r>
        </w:p>
        <w:p w14:paraId="3408BAEE" w14:textId="117F4AC2" w:rsidR="0015235D" w:rsidRDefault="0015235D" w:rsidP="0015235D">
          <w:pPr>
            <w:pStyle w:val="ListParagraph"/>
            <w:numPr>
              <w:ilvl w:val="0"/>
              <w:numId w:val="2"/>
            </w:numPr>
          </w:pPr>
          <w:r>
            <w:t xml:space="preserve"> </w:t>
          </w:r>
          <w:r w:rsidR="007D7C84">
            <w:t>Metering and Billing – Having metering and billing be transparent makes a customer more likely to trust you. Various statistics about the product should be given to show where and why they are being billed.</w:t>
          </w:r>
        </w:p>
        <w:p w14:paraId="39FB3BED" w14:textId="68648207" w:rsidR="001E061B" w:rsidRDefault="001E061B" w:rsidP="0015235D">
          <w:pPr>
            <w:pStyle w:val="ListParagraph"/>
            <w:numPr>
              <w:ilvl w:val="0"/>
              <w:numId w:val="2"/>
            </w:numPr>
          </w:pPr>
          <w:r>
            <w:lastRenderedPageBreak/>
            <w:t xml:space="preserve"> </w:t>
          </w:r>
          <w:r w:rsidR="007D7C84">
            <w:t>Authorization and Authentication – Safeguards are put in place to make sure the user is who they say they are in a cloud computing environment. This can be done in many ways and helped by single sign-on technology,</w:t>
          </w:r>
        </w:p>
        <w:p w14:paraId="1D764313" w14:textId="77777777" w:rsidR="001E061B" w:rsidRDefault="001E061B">
          <w:r>
            <w:br w:type="page"/>
          </w:r>
        </w:p>
        <w:p w14:paraId="4338C323" w14:textId="01470ACE" w:rsidR="0015235D" w:rsidRPr="0015235D" w:rsidRDefault="0015235D" w:rsidP="001E061B">
          <w:pPr>
            <w:ind w:left="1440"/>
          </w:pPr>
          <w:r>
            <w:lastRenderedPageBreak/>
            <w:t xml:space="preserve"> </w:t>
          </w:r>
        </w:p>
        <w:p w14:paraId="2EBE764F" w14:textId="1911AB47" w:rsidR="00B72B96" w:rsidRDefault="00B72B96">
          <w:pPr>
            <w:rPr>
              <w:b/>
              <w:bCs/>
            </w:rPr>
          </w:pPr>
          <w:r>
            <w:rPr>
              <w:b/>
              <w:bCs/>
            </w:rPr>
            <w:t>Sources:</w:t>
          </w:r>
        </w:p>
        <w:p w14:paraId="6172B868" w14:textId="545BCA36" w:rsidR="00401F38" w:rsidRDefault="00B72B96" w:rsidP="00401F38">
          <w:r>
            <w:t xml:space="preserve"> </w:t>
          </w:r>
          <w:r w:rsidRPr="00B72B96">
            <w:t>Kale, V. (2015).  </w:t>
          </w:r>
          <w:r w:rsidRPr="00B72B96">
            <w:rPr>
              <w:i/>
              <w:iCs/>
            </w:rPr>
            <w:t>Guide to cloud computing for business and technology managers: From distributed computing to cloudware applications,  (</w:t>
          </w:r>
          <w:r w:rsidRPr="00B72B96">
            <w:t>1st ed.). Boca Raton, FL: CRC Press.</w:t>
          </w:r>
        </w:p>
      </w:sdtContent>
    </w:sdt>
    <w:p w14:paraId="5ECF1C66" w14:textId="55AE4173" w:rsidR="00A66277" w:rsidRPr="00A66277" w:rsidRDefault="00A66277" w:rsidP="00264962"/>
    <w:p w14:paraId="08103541" w14:textId="12BF05C9" w:rsidR="00DE4D3D" w:rsidRDefault="00DE4D3D"/>
    <w:sectPr w:rsidR="00DE4D3D" w:rsidSect="00B72B96">
      <w:headerReference w:type="default" r:id="rId10"/>
      <w:footerReference w:type="default" r:id="rId11"/>
      <w:footerReference w:type="firs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98687" w14:textId="77777777" w:rsidR="00FE1F85" w:rsidRDefault="00FE1F85" w:rsidP="00B72B96">
      <w:pPr>
        <w:spacing w:after="0" w:line="240" w:lineRule="auto"/>
      </w:pPr>
      <w:r>
        <w:separator/>
      </w:r>
    </w:p>
  </w:endnote>
  <w:endnote w:type="continuationSeparator" w:id="0">
    <w:p w14:paraId="03DEA502" w14:textId="77777777" w:rsidR="00FE1F85" w:rsidRDefault="00FE1F85" w:rsidP="00B72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048290"/>
      <w:docPartObj>
        <w:docPartGallery w:val="Page Numbers (Bottom of Page)"/>
        <w:docPartUnique/>
      </w:docPartObj>
    </w:sdtPr>
    <w:sdtEndPr>
      <w:rPr>
        <w:noProof/>
      </w:rPr>
    </w:sdtEndPr>
    <w:sdtContent>
      <w:p w14:paraId="4F49EC35" w14:textId="72ACD6DE" w:rsidR="00B72B96" w:rsidRDefault="00B72B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C79E29" w14:textId="77777777" w:rsidR="00B72B96" w:rsidRDefault="00B72B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1935230"/>
      <w:docPartObj>
        <w:docPartGallery w:val="Page Numbers (Bottom of Page)"/>
        <w:docPartUnique/>
      </w:docPartObj>
    </w:sdtPr>
    <w:sdtEndPr>
      <w:rPr>
        <w:noProof/>
      </w:rPr>
    </w:sdtEndPr>
    <w:sdtContent>
      <w:p w14:paraId="1877845A" w14:textId="460FBD00" w:rsidR="00B72B96" w:rsidRDefault="00B72B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12B9BA" w14:textId="77777777" w:rsidR="00B72B96" w:rsidRDefault="00B72B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B7EC9" w14:textId="77777777" w:rsidR="00FE1F85" w:rsidRDefault="00FE1F85" w:rsidP="00B72B96">
      <w:pPr>
        <w:spacing w:after="0" w:line="240" w:lineRule="auto"/>
      </w:pPr>
      <w:r>
        <w:separator/>
      </w:r>
    </w:p>
  </w:footnote>
  <w:footnote w:type="continuationSeparator" w:id="0">
    <w:p w14:paraId="3CC184FD" w14:textId="77777777" w:rsidR="00FE1F85" w:rsidRDefault="00FE1F85" w:rsidP="00B72B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E947B" w14:textId="77777777" w:rsidR="00B72B96" w:rsidRDefault="00B72B96" w:rsidP="00B72B96">
    <w:pPr>
      <w:pStyle w:val="Header"/>
    </w:pPr>
    <w:r>
      <w:t>Timothy Victori</w:t>
    </w:r>
  </w:p>
  <w:p w14:paraId="4382E3B0" w14:textId="7CE0173D" w:rsidR="00B72B96" w:rsidRDefault="00B72B96" w:rsidP="00B72B96">
    <w:pPr>
      <w:pStyle w:val="Header"/>
    </w:pPr>
    <w:r>
      <w:t>4/</w:t>
    </w:r>
    <w:r w:rsidR="00264962">
      <w:t>9</w:t>
    </w:r>
    <w:r>
      <w:t>/2025</w:t>
    </w:r>
  </w:p>
  <w:p w14:paraId="0F65A8D6" w14:textId="77777777" w:rsidR="00B72B96" w:rsidRDefault="00B72B96" w:rsidP="00B72B96">
    <w:pPr>
      <w:pStyle w:val="Header"/>
    </w:pPr>
    <w:r>
      <w:t>IFT320 Spring B</w:t>
    </w:r>
  </w:p>
  <w:p w14:paraId="4A0AE1AC" w14:textId="60C9EBC6" w:rsidR="00B72B96" w:rsidRDefault="00B72B96" w:rsidP="00B72B96">
    <w:pPr>
      <w:pStyle w:val="Header"/>
    </w:pPr>
    <w:r>
      <w:t xml:space="preserve">Module </w:t>
    </w:r>
    <w:r w:rsidR="00264962">
      <w:t>5</w:t>
    </w:r>
    <w:r>
      <w:t xml:space="preserve"> Essay Paper</w:t>
    </w:r>
  </w:p>
  <w:p w14:paraId="4CF20A4A" w14:textId="77777777" w:rsidR="00B72B96" w:rsidRDefault="00B72B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708EC"/>
    <w:multiLevelType w:val="hybridMultilevel"/>
    <w:tmpl w:val="4F7A7D1E"/>
    <w:lvl w:ilvl="0" w:tplc="7C00B17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269C5950"/>
    <w:multiLevelType w:val="hybridMultilevel"/>
    <w:tmpl w:val="B8FE79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4399171">
    <w:abstractNumId w:val="1"/>
  </w:num>
  <w:num w:numId="2" w16cid:durableId="1196312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B96"/>
    <w:rsid w:val="00083789"/>
    <w:rsid w:val="00124D4A"/>
    <w:rsid w:val="0015235D"/>
    <w:rsid w:val="001E061B"/>
    <w:rsid w:val="0022129D"/>
    <w:rsid w:val="00264962"/>
    <w:rsid w:val="002E440C"/>
    <w:rsid w:val="00321AB1"/>
    <w:rsid w:val="00401F38"/>
    <w:rsid w:val="00472413"/>
    <w:rsid w:val="0048214F"/>
    <w:rsid w:val="00557B13"/>
    <w:rsid w:val="007856F7"/>
    <w:rsid w:val="007D7C84"/>
    <w:rsid w:val="009D6680"/>
    <w:rsid w:val="009E4142"/>
    <w:rsid w:val="00A30F5D"/>
    <w:rsid w:val="00A66277"/>
    <w:rsid w:val="00AA15B4"/>
    <w:rsid w:val="00B30312"/>
    <w:rsid w:val="00B72B96"/>
    <w:rsid w:val="00BD623A"/>
    <w:rsid w:val="00BF24A4"/>
    <w:rsid w:val="00C232AF"/>
    <w:rsid w:val="00C31C6E"/>
    <w:rsid w:val="00C45082"/>
    <w:rsid w:val="00CA2057"/>
    <w:rsid w:val="00D7530C"/>
    <w:rsid w:val="00DE4D3D"/>
    <w:rsid w:val="00EE248A"/>
    <w:rsid w:val="00F77782"/>
    <w:rsid w:val="00FE1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480DD"/>
  <w15:chartTrackingRefBased/>
  <w15:docId w15:val="{123101F8-B875-43B4-9BB8-7903A798B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B96"/>
    <w:rPr>
      <w:rFonts w:eastAsiaTheme="majorEastAsia" w:cstheme="majorBidi"/>
      <w:color w:val="272727" w:themeColor="text1" w:themeTint="D8"/>
    </w:rPr>
  </w:style>
  <w:style w:type="paragraph" w:styleId="Title">
    <w:name w:val="Title"/>
    <w:basedOn w:val="Normal"/>
    <w:next w:val="Normal"/>
    <w:link w:val="TitleChar"/>
    <w:uiPriority w:val="10"/>
    <w:qFormat/>
    <w:rsid w:val="00B72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B96"/>
    <w:pPr>
      <w:spacing w:before="160"/>
      <w:jc w:val="center"/>
    </w:pPr>
    <w:rPr>
      <w:i/>
      <w:iCs/>
      <w:color w:val="404040" w:themeColor="text1" w:themeTint="BF"/>
    </w:rPr>
  </w:style>
  <w:style w:type="character" w:customStyle="1" w:styleId="QuoteChar">
    <w:name w:val="Quote Char"/>
    <w:basedOn w:val="DefaultParagraphFont"/>
    <w:link w:val="Quote"/>
    <w:uiPriority w:val="29"/>
    <w:rsid w:val="00B72B96"/>
    <w:rPr>
      <w:i/>
      <w:iCs/>
      <w:color w:val="404040" w:themeColor="text1" w:themeTint="BF"/>
    </w:rPr>
  </w:style>
  <w:style w:type="paragraph" w:styleId="ListParagraph">
    <w:name w:val="List Paragraph"/>
    <w:basedOn w:val="Normal"/>
    <w:uiPriority w:val="34"/>
    <w:qFormat/>
    <w:rsid w:val="00B72B96"/>
    <w:pPr>
      <w:ind w:left="720"/>
      <w:contextualSpacing/>
    </w:pPr>
  </w:style>
  <w:style w:type="character" w:styleId="IntenseEmphasis">
    <w:name w:val="Intense Emphasis"/>
    <w:basedOn w:val="DefaultParagraphFont"/>
    <w:uiPriority w:val="21"/>
    <w:qFormat/>
    <w:rsid w:val="00B72B96"/>
    <w:rPr>
      <w:i/>
      <w:iCs/>
      <w:color w:val="0F4761" w:themeColor="accent1" w:themeShade="BF"/>
    </w:rPr>
  </w:style>
  <w:style w:type="paragraph" w:styleId="IntenseQuote">
    <w:name w:val="Intense Quote"/>
    <w:basedOn w:val="Normal"/>
    <w:next w:val="Normal"/>
    <w:link w:val="IntenseQuoteChar"/>
    <w:uiPriority w:val="30"/>
    <w:qFormat/>
    <w:rsid w:val="00B72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B96"/>
    <w:rPr>
      <w:i/>
      <w:iCs/>
      <w:color w:val="0F4761" w:themeColor="accent1" w:themeShade="BF"/>
    </w:rPr>
  </w:style>
  <w:style w:type="character" w:styleId="IntenseReference">
    <w:name w:val="Intense Reference"/>
    <w:basedOn w:val="DefaultParagraphFont"/>
    <w:uiPriority w:val="32"/>
    <w:qFormat/>
    <w:rsid w:val="00B72B96"/>
    <w:rPr>
      <w:b/>
      <w:bCs/>
      <w:smallCaps/>
      <w:color w:val="0F4761" w:themeColor="accent1" w:themeShade="BF"/>
      <w:spacing w:val="5"/>
    </w:rPr>
  </w:style>
  <w:style w:type="paragraph" w:styleId="NoSpacing">
    <w:name w:val="No Spacing"/>
    <w:link w:val="NoSpacingChar"/>
    <w:uiPriority w:val="1"/>
    <w:qFormat/>
    <w:rsid w:val="00B72B9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72B96"/>
    <w:rPr>
      <w:rFonts w:eastAsiaTheme="minorEastAsia"/>
      <w:kern w:val="0"/>
      <w:sz w:val="22"/>
      <w:szCs w:val="22"/>
      <w14:ligatures w14:val="none"/>
    </w:rPr>
  </w:style>
  <w:style w:type="paragraph" w:styleId="Header">
    <w:name w:val="header"/>
    <w:basedOn w:val="Normal"/>
    <w:link w:val="HeaderChar"/>
    <w:uiPriority w:val="99"/>
    <w:unhideWhenUsed/>
    <w:rsid w:val="00B72B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B96"/>
  </w:style>
  <w:style w:type="paragraph" w:styleId="Footer">
    <w:name w:val="footer"/>
    <w:basedOn w:val="Normal"/>
    <w:link w:val="FooterChar"/>
    <w:uiPriority w:val="99"/>
    <w:unhideWhenUsed/>
    <w:rsid w:val="00B72B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B96"/>
  </w:style>
  <w:style w:type="paragraph" w:styleId="NormalWeb">
    <w:name w:val="Normal (Web)"/>
    <w:basedOn w:val="Normal"/>
    <w:uiPriority w:val="99"/>
    <w:semiHidden/>
    <w:unhideWhenUsed/>
    <w:rsid w:val="00B72B9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979956">
      <w:bodyDiv w:val="1"/>
      <w:marLeft w:val="0"/>
      <w:marRight w:val="0"/>
      <w:marTop w:val="0"/>
      <w:marBottom w:val="0"/>
      <w:divBdr>
        <w:top w:val="none" w:sz="0" w:space="0" w:color="auto"/>
        <w:left w:val="none" w:sz="0" w:space="0" w:color="auto"/>
        <w:bottom w:val="none" w:sz="0" w:space="0" w:color="auto"/>
        <w:right w:val="none" w:sz="0" w:space="0" w:color="auto"/>
      </w:divBdr>
    </w:div>
    <w:div w:id="382293212">
      <w:bodyDiv w:val="1"/>
      <w:marLeft w:val="0"/>
      <w:marRight w:val="0"/>
      <w:marTop w:val="0"/>
      <w:marBottom w:val="0"/>
      <w:divBdr>
        <w:top w:val="none" w:sz="0" w:space="0" w:color="auto"/>
        <w:left w:val="none" w:sz="0" w:space="0" w:color="auto"/>
        <w:bottom w:val="none" w:sz="0" w:space="0" w:color="auto"/>
        <w:right w:val="none" w:sz="0" w:space="0" w:color="auto"/>
      </w:divBdr>
    </w:div>
    <w:div w:id="443697766">
      <w:bodyDiv w:val="1"/>
      <w:marLeft w:val="0"/>
      <w:marRight w:val="0"/>
      <w:marTop w:val="0"/>
      <w:marBottom w:val="0"/>
      <w:divBdr>
        <w:top w:val="none" w:sz="0" w:space="0" w:color="auto"/>
        <w:left w:val="none" w:sz="0" w:space="0" w:color="auto"/>
        <w:bottom w:val="none" w:sz="0" w:space="0" w:color="auto"/>
        <w:right w:val="none" w:sz="0" w:space="0" w:color="auto"/>
      </w:divBdr>
    </w:div>
    <w:div w:id="809664141">
      <w:bodyDiv w:val="1"/>
      <w:marLeft w:val="0"/>
      <w:marRight w:val="0"/>
      <w:marTop w:val="0"/>
      <w:marBottom w:val="0"/>
      <w:divBdr>
        <w:top w:val="none" w:sz="0" w:space="0" w:color="auto"/>
        <w:left w:val="none" w:sz="0" w:space="0" w:color="auto"/>
        <w:bottom w:val="none" w:sz="0" w:space="0" w:color="auto"/>
        <w:right w:val="none" w:sz="0" w:space="0" w:color="auto"/>
      </w:divBdr>
    </w:div>
    <w:div w:id="1272395182">
      <w:bodyDiv w:val="1"/>
      <w:marLeft w:val="0"/>
      <w:marRight w:val="0"/>
      <w:marTop w:val="0"/>
      <w:marBottom w:val="0"/>
      <w:divBdr>
        <w:top w:val="none" w:sz="0" w:space="0" w:color="auto"/>
        <w:left w:val="none" w:sz="0" w:space="0" w:color="auto"/>
        <w:bottom w:val="none" w:sz="0" w:space="0" w:color="auto"/>
        <w:right w:val="none" w:sz="0" w:space="0" w:color="auto"/>
      </w:divBdr>
    </w:div>
    <w:div w:id="1344042707">
      <w:bodyDiv w:val="1"/>
      <w:marLeft w:val="0"/>
      <w:marRight w:val="0"/>
      <w:marTop w:val="0"/>
      <w:marBottom w:val="0"/>
      <w:divBdr>
        <w:top w:val="none" w:sz="0" w:space="0" w:color="auto"/>
        <w:left w:val="none" w:sz="0" w:space="0" w:color="auto"/>
        <w:bottom w:val="none" w:sz="0" w:space="0" w:color="auto"/>
        <w:right w:val="none" w:sz="0" w:space="0" w:color="auto"/>
      </w:divBdr>
    </w:div>
    <w:div w:id="1497064505">
      <w:bodyDiv w:val="1"/>
      <w:marLeft w:val="0"/>
      <w:marRight w:val="0"/>
      <w:marTop w:val="0"/>
      <w:marBottom w:val="0"/>
      <w:divBdr>
        <w:top w:val="none" w:sz="0" w:space="0" w:color="auto"/>
        <w:left w:val="none" w:sz="0" w:space="0" w:color="auto"/>
        <w:bottom w:val="none" w:sz="0" w:space="0" w:color="auto"/>
        <w:right w:val="none" w:sz="0" w:space="0" w:color="auto"/>
      </w:divBdr>
    </w:div>
    <w:div w:id="209527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A77FEF7FCF44A78F276493A755A9EA"/>
        <w:category>
          <w:name w:val="General"/>
          <w:gallery w:val="placeholder"/>
        </w:category>
        <w:types>
          <w:type w:val="bbPlcHdr"/>
        </w:types>
        <w:behaviors>
          <w:behavior w:val="content"/>
        </w:behaviors>
        <w:guid w:val="{E9CEA6DE-9C1D-4246-AA86-1DE07CD26DB5}"/>
      </w:docPartPr>
      <w:docPartBody>
        <w:p w:rsidR="00142427" w:rsidRDefault="006F1878" w:rsidP="006F1878">
          <w:pPr>
            <w:pStyle w:val="69A77FEF7FCF44A78F276493A755A9EA"/>
          </w:pPr>
          <w:r>
            <w:rPr>
              <w:rFonts w:asciiTheme="majorHAnsi" w:eastAsiaTheme="majorEastAsia" w:hAnsiTheme="majorHAnsi" w:cstheme="majorBidi"/>
              <w:caps/>
              <w:color w:val="156082" w:themeColor="accent1"/>
              <w:sz w:val="80"/>
              <w:szCs w:val="80"/>
            </w:rPr>
            <w:t>[Document title]</w:t>
          </w:r>
        </w:p>
      </w:docPartBody>
    </w:docPart>
    <w:docPart>
      <w:docPartPr>
        <w:name w:val="3BCB143649EE482899EDC6F9DF686F25"/>
        <w:category>
          <w:name w:val="General"/>
          <w:gallery w:val="placeholder"/>
        </w:category>
        <w:types>
          <w:type w:val="bbPlcHdr"/>
        </w:types>
        <w:behaviors>
          <w:behavior w:val="content"/>
        </w:behaviors>
        <w:guid w:val="{45700DFA-99E5-476F-B2DE-CD61940893ED}"/>
      </w:docPartPr>
      <w:docPartBody>
        <w:p w:rsidR="00142427" w:rsidRDefault="006F1878" w:rsidP="006F1878">
          <w:pPr>
            <w:pStyle w:val="3BCB143649EE482899EDC6F9DF686F2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878"/>
    <w:rsid w:val="00142427"/>
    <w:rsid w:val="0022129D"/>
    <w:rsid w:val="002B0814"/>
    <w:rsid w:val="006F1878"/>
    <w:rsid w:val="007C22D3"/>
    <w:rsid w:val="00A43A38"/>
    <w:rsid w:val="00AA15B4"/>
    <w:rsid w:val="00D75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A77FEF7FCF44A78F276493A755A9EA">
    <w:name w:val="69A77FEF7FCF44A78F276493A755A9EA"/>
    <w:rsid w:val="006F1878"/>
  </w:style>
  <w:style w:type="paragraph" w:customStyle="1" w:styleId="3BCB143649EE482899EDC6F9DF686F25">
    <w:name w:val="3BCB143649EE482899EDC6F9DF686F25"/>
    <w:rsid w:val="006F18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2025-04-09T00:00:00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382</Words>
  <Characters>2183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Module 4 Essay Paper</vt:lpstr>
    </vt:vector>
  </TitlesOfParts>
  <Company>IFT320 Spring b</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5 Essay Paper</dc:title>
  <dc:subject>Timothy Victori</dc:subject>
  <dc:creator>Timothy Victori</dc:creator>
  <cp:keywords/>
  <dc:description/>
  <cp:lastModifiedBy>Timothy Victori</cp:lastModifiedBy>
  <cp:revision>3</cp:revision>
  <dcterms:created xsi:type="dcterms:W3CDTF">2025-04-10T00:55:00Z</dcterms:created>
  <dcterms:modified xsi:type="dcterms:W3CDTF">2025-04-16T23:53:00Z</dcterms:modified>
</cp:coreProperties>
</file>