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pP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tl w:val="0"/>
        </w:rPr>
      </w:r>
    </w:p>
    <w:p w:rsidR="00000000" w:rsidDel="00000000" w:rsidP="00000000" w:rsidRDefault="00000000" w:rsidRPr="00000000" w14:paraId="00000002">
      <w:pPr>
        <w:pStyle w:val="Title"/>
        <w:widowControl w:val="1"/>
        <w:jc w:val="center"/>
        <w:rPr/>
      </w:pPr>
      <w:r w:rsidDel="00000000" w:rsidR="00000000" w:rsidRPr="00000000">
        <w:rPr>
          <w:rFonts w:ascii="Times New Roman" w:cs="Times New Roman" w:eastAsia="Times New Roman" w:hAnsi="Times New Roman"/>
          <w:rtl w:val="0"/>
        </w:rPr>
        <w:t xml:space="preserve">LIMITED LIABILITY COMPANY</w:t>
        <w:br w:type="textWrapping"/>
        <w:t xml:space="preserve">OPERATING AGREEMENT</w:t>
      </w:r>
      <w:r w:rsidDel="00000000" w:rsidR="00000000" w:rsidRPr="00000000">
        <w:rPr>
          <w:rtl w:val="0"/>
        </w:rPr>
      </w:r>
    </w:p>
    <w:p w:rsidR="00000000" w:rsidDel="00000000" w:rsidP="00000000" w:rsidRDefault="00000000" w:rsidRPr="00000000" w14:paraId="00000003">
      <w:pPr>
        <w:widowControl w:val="1"/>
        <w:jc w:val="center"/>
        <w:rPr/>
      </w:pPr>
      <w:r w:rsidDel="00000000" w:rsidR="00000000" w:rsidRPr="00000000">
        <w:rPr>
          <w:rFonts w:ascii="Times New Roman" w:cs="Times New Roman" w:eastAsia="Times New Roman" w:hAnsi="Times New Roman"/>
          <w:b w:val="1"/>
          <w:bCs w:val="1"/>
          <w:sz w:val="32"/>
          <w:szCs w:val="32"/>
          <w:rtl w:val="0"/>
        </w:rPr>
        <w:t xml:space="preserve">OF</w:t>
        <w:br w:type="textWrapping"/>
        <w:t xml:space="preserve">[MANAGEMENT GP LLC]</w:t>
      </w:r>
      <w:r w:rsidDel="00000000" w:rsidR="00000000" w:rsidRPr="00000000">
        <w:rPr>
          <w:rtl w:val="0"/>
        </w:rPr>
      </w:r>
    </w:p>
    <w:p w:rsidR="00000000" w:rsidDel="00000000" w:rsidP="00000000" w:rsidRDefault="00000000" w:rsidRPr="00000000" w14:paraId="00000004">
      <w:pPr>
        <w:widowControl w:val="1"/>
        <w:jc w:val="center"/>
        <w:rPr/>
      </w:pPr>
      <w:r w:rsidDel="00000000" w:rsidR="00000000" w:rsidRPr="00000000">
        <w:rPr>
          <w:rFonts w:ascii="Times New Roman" w:cs="Times New Roman" w:eastAsia="Times New Roman" w:hAnsi="Times New Roman"/>
          <w:i w:val="1"/>
          <w:iCs w:val="1"/>
          <w:rtl w:val="0"/>
        </w:rPr>
        <w:t xml:space="preserve">A Delaware Limited Liability Company</w:t>
      </w:r>
      <w:r w:rsidDel="00000000" w:rsidR="00000000" w:rsidRPr="00000000">
        <w:rPr>
          <w:rtl w:val="0"/>
        </w:rPr>
      </w:r>
    </w:p>
    <w:p w:rsidR="00000000" w:rsidDel="00000000" w:rsidP="00000000" w:rsidRDefault="00000000" w:rsidRPr="00000000" w14:paraId="00000005">
      <w:pPr>
        <w:widowControl w:val="1"/>
        <w:jc w:val="center"/>
        <w:rPr/>
      </w:pPr>
      <w:r w:rsidDel="00000000" w:rsidR="00000000" w:rsidRPr="00000000">
        <w:rPr>
          <w:rFonts w:ascii="Times New Roman" w:cs="Times New Roman" w:eastAsia="Times New Roman" w:hAnsi="Times New Roman"/>
          <w:rtl w:val="0"/>
        </w:rPr>
        <w:t xml:space="preserve">Effective as of [EFFECTIVE DATE]</w:t>
      </w:r>
      <w:r w:rsidDel="00000000" w:rsidR="00000000" w:rsidRPr="00000000">
        <w:rPr>
          <w:rtl w:val="0"/>
        </w:rPr>
      </w:r>
    </w:p>
    <w:p w:rsidR="00000000" w:rsidDel="00000000" w:rsidP="00000000" w:rsidRDefault="00000000" w:rsidRPr="00000000" w14:paraId="00000006">
      <w:pPr>
        <w:widowControl w:val="1"/>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7">
      <w:pPr>
        <w:widowControl w:val="1"/>
        <w:jc w:val="center"/>
        <w:rPr/>
      </w:pPr>
      <w:r w:rsidDel="00000000" w:rsidR="00000000" w:rsidRPr="00000000">
        <w:rPr>
          <w:rFonts w:ascii="Times New Roman" w:cs="Times New Roman" w:eastAsia="Times New Roman" w:hAnsi="Times New Roman"/>
          <w:b w:val="1"/>
          <w:bCs w:val="1"/>
          <w:rtl w:val="0"/>
        </w:rPr>
        <w:t xml:space="preserve">MANAGEMENT / GENERAL PARTNER ENTITY</w:t>
      </w:r>
      <w:r w:rsidDel="00000000" w:rsidR="00000000" w:rsidRPr="00000000">
        <w:rPr>
          <w:rtl w:val="0"/>
        </w:rPr>
      </w:r>
    </w:p>
    <w:p w:rsidR="00000000" w:rsidDel="00000000" w:rsidP="00000000" w:rsidRDefault="00000000" w:rsidRPr="00000000" w14:paraId="00000008">
      <w:pPr>
        <w:widowControl w:val="1"/>
        <w:jc w:val="cente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DEFINITIONS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FORMATION; PURPOSE; POWERS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MEMBERS; CAPITAL; OWNERSHIP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IV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MANAGEMENT AND AUTHORITY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MANAGEMENT / GP BUSINESS; FEES; CARRY; EXPENSES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VI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DUTIES; CONFLICTS; OTHER ACTIVITIES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VII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ALLOCATIONS AND DISTRIBUTIONS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VIII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BOOKS; RECORDS; TAX MATTERS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IX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TRANSFERS; ADMISSION; WITHDRAWAL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X</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LIMITATION OF LIABILITY; INDEMNIFICATION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XI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CONFIDENTIALITY; COMPANY PROPERTY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XII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DISSOLUTION AND WINDING UP</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XIII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AMENDMENTS; MEMBER APPROVALS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ARTICLE XIV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MISCELLANEOUS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SCHEDULE 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MEMBERS; CAPITAL; PERCENTAGE INTERESTS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SCHEDULE 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RESERVED MATTERS</w:t>
      </w:r>
    </w:p>
    <w:p w:rsidR="00000000" w:rsidDel="00000000" w:rsidP="00000000" w:rsidRDefault="00000000" w:rsidRPr="00000000" w14:paraId="0000002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LIMITED LIABILITY COMPANY OPERATING AGREEMENT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(this “Agreement”) of [MANAGEMENT GP LLC], a Delaware limited liability company (the “Company”), is entered into and effective as of [EFFECTIVE DATE], by and among the persons identified on Schedule A (each, a “Member” and collectively, the “Members”).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RECITALS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The Company has been formed as a limited liability company under the Delaware Limited Liability Company Act for the purpose of serving as a management company, general partner, managing member, sponsor, investment manager, adviser, and/or similar control entity for private investment funds, special purpose vehicles, co-investment vehicles, parallel vehicles, alternative investment vehicles, holding companies, and related entities.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The Members desire to set forth their agreement concerning the ownership, governance, management, economics, and operation of the Company and to authorize the Company to receive management fees, administrative or other service fees, carried interest, incentive allocations, promote interests, transaction fees, monitoring fees, broken-deal reimbursements, and other compensation to the extent permitted by applicable law and the governing documents of the applicable client, fund, or vehicle.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The Members intend that the liability of each Member shall be limited to the fullest extent permitted by the Act and that the Company shall be managed in accordance with this Agreement.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 THEREFORE,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consideration of the mutual covenants contained herein, the Members agree as follows:</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I — DEFINITIONS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Delaware Limited Liability Company Act, 6 Del. C. § 18-101 et seq., as amended from time to time.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“Affiliate”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respect to any Person, any other Person that directly or indirectly controls, is controlled by, or is under common control with such Person. “Control” means the possession, directly or indirectly, of the power to direct management or policies, whether through ownership, contract, or otherwise.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“Cause”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 respect to a Manager or Member, unless otherwise provided in a separate written agreement: (i) fraud, embezzlement, or misappropriation involving the Company or a Managed Vehicle; (ii) conviction of, or plea of guilty or nolo contendere to, a felony involving dishonesty or breach of trust; (iii) willful misconduct or gross negligence that causes material harm to the Company; (iv) a material breach of this Agreement that remains uncured for thirty (30) days after written notice if curable; or (v) a final regulatory order prohibiting such Person from performing a material portion of the Person’s duties to the Company.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“Code”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Internal Revenue Code of 1986, as amended.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“Company Opportunity”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investment-management, fund-sponsorship, advisory, GP, managing-member, or related business opportunity that is presented to a Member or Manager principally in such Person’s capacity on behalf of the Company or through use of material Company resources or confidential information.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“Covered Person”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each Member, each Manager, each officer, employee, committee member, and authorized agent of the Company, and each such Person’s heirs, executors, administrators, successors, and permitted assigns, solely with respect to actions taken on behalf of the Company.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“Manager”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Person or Persons designated as a manager of the Company on Schedule A or by action taken in accordance with this Agreement. If more than one Manager is appointed, references to the Manager mean the Managers acting as provided herein.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“Managed Vehicle”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fund, partnership, limited liability company, special purpose vehicle, co-investment vehicle, parallel fund, feeder, blocker, alternative investment vehicle, holding company, or other entity for which the Company or an Affiliate acts as general partner, manager, managing member, sponsor, adviser, sub-adviser, or similar service provider.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“Percentage Interest”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percentage ownership interest of a Member shown on Schedule A, as amended from time to time.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individual, corporation, partnership, limited liability company, trust, estate, association, governmental authority, or other legal or commercial entity.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“Reserved Matter”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matter listed on Schedule B or otherwise expressly requiring Member approval under this Agreement.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“Securities Laws” means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Securities Act of 1933, the Securities Exchange Act of 1934, the Investment Company Act of 1940, the Investment Advisers Act of 1940, applicable state securities and investment-adviser laws, and applicable rules and regulations under each, in each case as amended.</w:t>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II — FORMATION; PURPOSE; POWERS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Formation.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was formed as a Delaware limited liability company upon the filing of its Certificate of Formation with the Secretary of State of the State of Delaware. This Agreement constitutes the limited liability company agreement of the Company for purposes of the Act.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Name.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name of the Company is [MANAGEMENT GP LLC]. The Company may conduct business under such assumed names or trade names as the Manager determines, subject to applicable law.</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Principal Office; Registered Agent.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principal office of the Company shall be at [PRINCIPAL OFFICE], or such other place as the Manager may determine. The Company shall continuously maintain a registered office and registered agent in the State of Delaware as required by the Act.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Term.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continue until dissolved in accordance with this Agreement or the Act.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Purpose.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purpose of the Company is to engage in any lawful activity for which a limited liability company may be organized under the Act, including, without limitation, to: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 sponsor, organize, manage, control, operate, and wind up Managed Vehicles;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 as general partner, manager, managing member, sponsor, investment manager, investment adviser, sub-adviser, administrator, consultant, or similar service provider to Managed Vehicles and other clients;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evaluate, negotiate, structure, acquire, hold, finance, monitor, vote, dispose of, and otherwise administer investments on behalf of Managed Vehicles, to the extent authorized by the applicable governing documents and law;</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receive and retain management fees, advisory fees, administrative fees, transaction fees, monitoring fees, director fees, break-up or broken-deal reimbursements, carried interest, incentive allocations, promote interests, distributions, expense reimbursements, and other lawful compensation;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own or control general partner interests, managing-member interests, carried-interest entities, special purpose entities, intellectual property, contractual rights, bank accounts, and other assets used in connection with the foregoing; and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take any action incidental, necessary, advisable, or convenient to the foregoing.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Powers.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possess and may exercise all powers available to a limited liability company under the Act and all powers necessary, convenient, or incidental to accomplish its purposes.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Separate Entity.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is a legal entity separate from the Members and from each Managed Vehicle. The books, records, bank accounts, liabilities, and contractual obligations of the Company shall, to the extent practicable, be maintained separately from those of each Managed Vehicle and Affiliate.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2.8 No Partnership with Managed Vehicles.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Company’s service as general partner, manager, adviser, sponsor, or similar service provider to any Managed Vehicle shall not cause the Members, solely in their capacities as Members, to become partners, members, managers, or fiduciaries of such Managed Vehicle except to the extent expressly provided in the governing documents of that Managed Vehicle or required by law.</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III — MEMBERS; CAPITAL; OWNERSHIP</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Members and Percentage Interests.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names, addresses, initial capital contributions, Percentage Interests, and Manager designations of the Members are set forth on Schedule A. The Manager shall update Schedule A to reflect authorized changes without requiring a formal amendment to the body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Initial Capital Contributions.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Member has contributed, or shall contribute, the cash, property, or services reflected on Schedule A. No Member shall be required to make an additional capital contribution unless approved as a Reserved Matter and agreed to in writing by such Member.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Capital Accounts.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Company is classified as a partnership for U.S. federal income tax purposes, a capital account shall be established and maintained for each Member in accordance with Section 704(b) of the Code and applicable Treasury Regulations.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No Interest; No Withdrawal.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Member shall be entitled to interest on any capital contribution or capital account. Except as expressly provided herein, no Member may withdraw capital or demand a distribution of property in kind.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 Limited Liability.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Except as otherwise required by the Act or expressly agreed in writing, no Member shall be personally liable for any debt, obligation, or liability of the Company or of any Managed Vehicle solely by reason of being a Member. A Member’s liability for Company obligations shall be limited to the Member’s agreed capital contributions and other amounts expressly required under this Agreement.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 No Certificates.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Membership interests need not be represented by certificates. The Manager may cause interests to be certificated if it determines that doing so is advisable.</w:t>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IV — MANAGEMENT AND AUTHORITY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Manager-Managed Company.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be manager-managed within the meaning of the Act. Except for Reserved Matters, the Manager shall have full, exclusive, and complete authority, power, and discretion to manage and control the business, property, and affairs of the Company, to make all decisions regarding those matters, and to perform any and all other acts or activities customary or incident to the management of the Company’s business.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Authority of Manager.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Without limiting Section 4.1, the Manager is authorized, in the name and on behalf of the Company, to: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execute, amend, terminate, and perform limited partnership agreements, operating agreements, subscription agreements, investment-management or advisory agreements, side letters, placement or distribution agreements, administration agreements, banking documents, indemnification agreements, and other instruments relating to the Company or any Managed Vehicle;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cause the Company to act as general partner, manager, managing member, sponsor, adviser, or similar service provider of a Managed Vehicle and exercise the rights and powers granted to the Company under the Managed Vehicle’s governing documents;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maintain, and close bank, brokerage, custody, treasury-management, and other accounts of the Company and designate authorized signatories;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employ or retain officers, employees, consultants, administrators, legal counsel, accountants, auditors, tax advisers, compliance consultants, placement agents, broker-dealers, custodians, valuation firms, and other service providers, and determine their compensation;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borrow money, incur indebtedness, grant liens on Company assets, and provide guarantees or indemnities, subject to any applicable Reserved Matter threshold;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purchase and maintain insurance, including directors and officers, errors and omissions, cyber, fiduciary, key-person, and general liability coverage;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institute, defend, compromise, settle, or otherwise resolve litigation, arbitration, regulatory matters, claims, and proceedings involving the Company;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or revoke tax elections and appoint the Partnership Representative; and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403" w:right="0" w:hanging="4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delegate authority to officers, employees, committees, or agents of the Company, provided that any such delegation may be revoked at any time.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4.3 Authority to Bind Company.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the Manager and Persons expressly authorized by the Manager may bind the Company. No Member acting solely in the capacity of a Member has authority to bind the Company.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4.4 Officers.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appoint a Chief Executive Officer, President, Chief Operating Officer, Chief Financial Officer, Chief Compliance Officer, Secretary, Treasurer, or other officers, with such authority and duties as the Manager determines. Officers shall serve at the pleasure of the Manager unless otherwise provided in a written agreement.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 Delegation and Committees.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establish investment, valuation, conflicts, compliance, operations, or other committees. The Manager may delegate to a committee authority over Company matters or authority delegated to the Company under a Managed Vehicle’s governing documents, subject to any limitations in those documents or applicable law.</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4.6 Reliance.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and other Covered Persons may rely in good faith on information, opinions, reports, or statements prepared by officers, employees, legal counsel, accountants, investment bankers, valuation professionals, administrators, and other advisers reasonably believed to be competent as to the matter presented.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4.7 Compensation.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Manager or Member may receive salary, guaranteed payments, distributions, carried-interest participation, bonuses, incentive compensation, or other compensation from the Company as approved by the Manager, subject to any applicable Reserved Matter and any separate written compensation or equity agreement.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4.8 Reserved Matters.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shall not cause the Company to take a Reserved Matter without the approval specified on Schedule B. If Schedule B does not specify a voting threshold for a Reserved Matter, approval of Members holding more than sixty-six and two-thirds percent (66 2/3%) of the Percentage Interests shall be required.</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V — MANAGEMENT / GP BUSINESS; FEES; CARRY; EXPENSES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5.1 Managed Vehicle Authority.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serve one or more Managed Vehicles in any authorized capacity. The scope of the Company’s authority with respect to a particular Managed Vehicle shall be governed by that Managed Vehicle’s governing documents and any applicable advisory, management, or services agreement. In the event of a conflict between this Agreement and a Managed Vehicle governing document regarding the Company’s authority over that Managed Vehicle, the Managed Vehicle governing document shall control solely with respect to that Managed Vehicle.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5.2 Management and Other Fees.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management fees, advisory fees, administrative fees, transaction fees, monitoring fees, director fees, consulting fees, break-up fees, broken-deal reimbursements, and similar amounts contractually payable to the Company shall be assets and revenue of the Company unless the applicable agreement or a written allocation policy approved by the Manager provides otherwise.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5.3 Carried Interest and Promote.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carried interest, incentive allocation, promote, profits interest, or similar performance-based participation issued or payable directly to the Company shall be a Company asset and shall be allocated and distributed among the Members in accordance with this Agreement, Schedule A, or a separate written carry plan approved in accordance with Schedule B. The Manager may cause carried interest for one or more Managed Vehicles to be held in a separate carry vehicle if doing so is advisable for tax, regulatory, liability-segregation, or administrative purposes.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5.4 Fee Offsets and Waivers.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negotiate fee offsets, fee waivers, rebates, discounts, or other economic arrangements with a Managed Vehicle or its investors if permitted by the applicable governing documents and law. The Company shall maintain records reasonably sufficient to support such arrangements.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5.5 Company Expenses.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bear its ordinary operating expenses, including compensation of Company personnel, rent, technology, insurance, legal and compliance costs relating primarily to the Company, and other overhead, except to the extent a Managed Vehicle or other client is permitted and required to bear or reimburse such expense under its governing documents and applicable law.</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5.6 Managed Vehicle Expenses and Reimbursements.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pay or advance expenses on behalf of a Managed Vehicle and may seek reimbursement only to the extent permitted by the Managed Vehicle’s governing documents, disclosure documents, side letters, and applicable law. The Company shall not knowingly allocate to a Managed Vehicle an expense that is properly an expense of the Company unless the governing documents expressly authorize such allocation.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5.7 Expense Allocation Policy.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adopt and amend written policies governing allocation of shared expenses among the Company, Affiliates, and Managed Vehicles, including allocation methodologies for personnel, travel, research, technology, legal, compliance, and broken-deal expenses. Allocations shall be applied in good faith and in a manner reasonably consistent with applicable contractual and regulatory requirements.</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VI — DUTIES; CONFLICTS; OTHER ACTIVITIES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6.1 Contractual Standard.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fullest extent permitted by the Act, the duties of the Members and Manager to the Company and to each other are governed by this Agreement. No provision of this Agreement shall eliminate or limit the implied contractual covenant of good faith and fair dealing or any duty that may not lawfully be waived. Nothing in this Agreement is intended to waive any fiduciary or other duty that the Company or any Person owes to a Managed Vehicle, investor, or advisory client under applicable federal or state law or the governing documents of such Managed Vehicle or client.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6.2 Other Activities.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to Sections 6.3 through 6.6 and any separate written agreement, each Member and Manager may engage in other businesses, investments, and activities, including businesses that may compete with the Company, provided that such Person does not misuse Company confidential information, Company property, or a Company Opportunity.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6.3 Company Opportunities.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Member or Manager shall present a Company Opportunity to the Manager before personally pursuing it or directing it to another Person. The Manager may determine in good faith that the Company will not pursue the opportunity, after which the presenting Person may pursue it, subject to confidentiality obligations and any applicable duties to clients or Managed Vehicles.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6.4 Conflicts of Interest.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encounter conflicts involving Members, Affiliates, Managed Vehicles, portfolio companies, investors, and service providers. The Manager may adopt conflicts policies and may establish a conflicts committee. A transaction involving a conflict may be authorized if disclosed to and approved by the disinterested Manager(s) or, if no disinterested Manager is available or the Manager determines it appropriate, by Members holding a majority of the Percentage Interests held by disinterested Members, in each case subject to applicable law and any stricter requirement in a Managed Vehicle’s governing documents.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6.5 Allocation of Investment Opportunities.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sponsor or manage multiple Managed Vehicles with overlapping investment mandates. The Manager shall cause investment opportunities to be allocated in accordance with applicable governing documents, written allocation policies, fiduciary obligations, and applicable law. No Member shall have a personal entitlement to any investment opportunity solely by reason of being a Member.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6.6 Regulatory Compliance.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use commercially reasonable efforts to operate in compliance with applicable Securities Laws, anti-money laundering and sanctions requirements applicable to the Company, privacy and cybersecurity requirements, and other applicable laws. If the Company is required to register as an investment adviser, commodity pool operator, commodity trading advisor, broker-dealer, municipal adviser, transfer agent, or in another regulated capacity, the Manager shall not knowingly conduct the regulated activity without the required registration or an available exemption.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6.7 Policies and Procedures.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adopt and amend compliance manuals, codes of ethics, personal trading policies, valuation policies, cybersecurity policies, business continuity plans, privacy policies, expense allocation policies, and other policies. Each Member, officer, and employee shall comply with policies applicable to such Person.</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VII — ALLOCATIONS AND DISTRIBUTIONS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7.1 General Allocation of Profits and Losses.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Except as otherwise provided in a written compensation, profits-interest, or carry arrangement approved in accordance with this Agreement, and subject to Sections 704(b) and 704(c) of the Code if applicable, the Company’s profits and losses shall be allocated among the Members in proportion to their Percentage Interests.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7.2 Distributions.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to applicable law, reasonable reserves, contractual restrictions, and the Company’s obligations, available cash may be distributed at such times and in such amounts as the Manager determines. Unless otherwise provided in Schedule A or a separate written economic arrangement approved as a Reserved Matter, distributions shall be made in proportion to Percentage Interests.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7.3 Tax Distributions.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extent reasonably practicable and subject to available cash, the Manager may cause the Company to make tax distributions to Members with respect to taxable income allocated to them. The Manager may use an assumed combined federal, state, and local tax rate determined in good faith. Tax distributions shall be treated as advances against, and reduce dollar-for-dollar, subsequent distributions otherwise payable to the applicable Member.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7.4 Withholding.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withhold from distributions any amount required by law. Any amount withheld on behalf of a Member shall be treated as distributed to such Member for purposes of this Agreement.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7.5 Reserves.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Before making any distribution, the Manager may establish reasonable reserves for operating expenses, taxes, indemnification obligations, litigation, regulatory matters, debt service, working capital, and other actual or contingent liabilities.</w:t>
      </w:r>
    </w:p>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VIII — BOOKS; RECORDS; TAX MATTERS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8.1 Books and Records.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maintain complete and accurate books and records of its business and affairs, including a current list of Members and Percentage Interests, material contracts, tax returns, financial records, and such records as are required by applicable law. Records may be maintained electronically.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8.2 Inspection Rights.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to reasonable confidentiality procedures and the Act, each Member may inspect Company records reasonably related to the Member’s interest as a Member upon reasonable written request during normal business hours. The Company may withhold privileged information, information subject to third-party confidentiality obligations, and information the disclosure of which could violate law or materially prejudice the Company or a Managed Vehicle, to the extent permitted by the Act.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8.3 Fiscal Year.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fiscal and taxable year of the Company shall end on December 31 unless otherwise determined by the Manager in compliance with applicable law.</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8.4 Tax Classification.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Unless otherwise approved as a Reserved Matter, the Company intends to be classified as a partnership for U.S. federal and applicable state income tax purposes if it has two or more Members, or as a disregarded entity if it has one Member. The Manager may cause the Company to make elections consistent with such classification.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8.5 Partnership Representative.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Company is classified as a partnership, the Manager shall designate the “partnership representative” under Section 6223 of the Code and may replace such representative. The partnership representative shall have all authority granted by applicable law, provided that the partnership representative shall keep the Manager reasonably informed of material tax proceedings.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8.6 Tax Returns and Information.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cause required tax returns to be prepared and filed. The Company shall use commercially reasonable efforts to provide Members with tax information reasonably necessary for their tax reporting as promptly as practicable after the end of each taxable year.</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IX — TRANSFERS; ADMISSION; WITHDRAWAL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9.1 General Restriction.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Member may sell, assign, transfer, pledge, encumber, or otherwise dispose of all or any portion of the Member’s interest, whether voluntarily, involuntarily, by operation of law, or otherwise (a “Transfer”), except in accordance with this Article IX. Any purported Transfer in violation of this Agreement shall be ineffective to the fullest extent permitted by law.</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9.2 Permitted Transfers.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to the Manager’s prior written consent, which shall not be unreasonably withheld with respect to a bona fide estate-planning transfer that does not alter control, a Member may Transfer interests to a revocable trust, family trust, estate-planning vehicle, or wholly owned entity for the Member’s benefit, provided the transferee agrees in writing to be bound by this Agreement and the Transfer does not cause adverse tax, regulatory, or legal consequences to the Company or a Managed Vehicle.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9.3 Right of First Refusal.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Before making a Transfer to a third party other than a Permitted Transfer, the transferring Member shall deliver written notice of the proposed terms to the Company. The Company shall have twenty (20) business days to elect to purchase all, but not less than all, of the offered interest on the same material terms. If the Company declines, the non-transferring Members shall have an additional ten (10) business days to elect pro rata or in such proportions as they agree. If neither right is exercised, the proposed Transfer may be completed within sixty (60) days on terms no more favorable to the transferee than those offered to the Company and Members, subject to Manager approval of the transferee as a substituted Member.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9.4 Admission of New Members.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transferee shall not become a substituted Member with voting, management, or information rights unless admitted by the Manager and unless the transferee executes a joinder to this Agreement. The Manager may admit additional Members on terms approved as a Reserved Matter if such admission changes Percentage Interests or economic rights of existing Members.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9.5 Withdrawal.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Member may voluntarily withdraw from the Company without the Manager’s consent. A withdrawal does not entitle a Member to immediate payment of the value of the Member’s interest unless expressly agreed in writing.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9.6 Death, Disability, Bankruptcy, or Dissolution of a Member.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death, incapacity, bankruptcy, dissolution, or other cessation of existence of a Member shall not dissolve the Company. The affected Member’s successor shall hold only the economic rights of an assignee unless admitted as a substituted Member. The Company and remaining Members may negotiate a purchase of the affected interest, but no mandatory redemption is created by this Section unless Schedule A or a separate buy-sell agreement provides otherwise.</w: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X — LIMITATION OF LIABILITY; INDEMNIFICATION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10.1 Company Liabilities.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debts, obligations, and liabilities of the Company, whether arising in contract, tort, or otherwise, shall be solely the debts, obligations, and liabilities of the Company. No Covered Person shall be obligated personally for any such debt, obligation, or liability solely by reason of status as a Covered Person, except as required by law or expressly assumed in writing.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10.2 Exculpation.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fullest extent permitted by the Act, no Covered Person shall be liable to the Company or any Member for monetary damages for any act or omission undertaken on behalf of the Company in good faith and in a manner reasonably believed to be within the scope of such Person’s authority; provided that this Section shall not eliminate liability arising from fraud, willful misconduct, gross negligence, bad faith, a knowing violation of law, a material breach of this Agreement, or receipt of an improper personal benefit. This Section shall not limit any non-waivable duty owed to a Managed Vehicle, investor, or advisory client under applicable law.</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10.3 Indemnification.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fullest extent permitted by law, the Company shall indemnify and hold harmless each Covered Person from and against claims, liabilities, losses, damages, judgments, fines, penalties, settlement amounts, and reasonable expenses (including attorneys’ fees) arising from acts or omissions taken on behalf of the Company or by reason of the Person’s status as a Covered Person, except to the extent finally determined by a court of competent jurisdiction to have resulted from conduct described in the proviso to Section 10.2.</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10.4 Advancement.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advance expenses incurred by a Covered Person in defending a proceeding, subject to receipt of an undertaking by or on behalf of such Covered Person to repay amounts advanced if it is ultimately determined that the Covered Person was not entitled to indemnification.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10.5 Non-Exclusivity.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rights provided by this Article are in addition to any rights under law, insurance, contract, a Managed Vehicle governing document, or other arrangement. The Company may enter into separate indemnification agreements with Covered Persons.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10.6 Insurance.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may purchase and maintain insurance for the benefit of any Covered Person against liabilities asserted against or incurred by such Person, whether or not the Company would have the power to indemnify the Person against such liability under this Agreement.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10.7 Reliance on Managed Vehicle Indemnification.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a claim relates primarily to services performed by the Company or a Covered Person for a Managed Vehicle, the Company may seek indemnification or reimbursement from that Managed Vehicle to the extent authorized by its governing documents and applicable law. Nothing herein creates a right against a Managed Vehicle beyond those documents and applicable law.</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10.8 Survival.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Article shall survive the withdrawal of any Member, removal of any Manager or officer, dissolution of the Company, and termination of this Agreement.</w:t>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XI — CONFIDENTIALITY; COMPANY PROPERTY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11.1 Confidential Information.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Member shall keep confidential all non-public information concerning the Company, Managed Vehicles, investors, portfolio companies, counterparties, and Affiliates that the Member receives by reason of the Member’s relationship with the Company, except where disclosure is authorized by the Manager, required by law, made to the Member’s professional advisers who are subject to confidentiality obligations, or consists of information that becomes public other than through a breach of this Agreement.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11.2 Company Property.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Company records, investor and prospective-investor lists, investment theses, models, templates, software, processes, policies, branding, domains, work product, and other intellectual property developed primarily for the Company using Company resources shall be owned by the Company to the extent permitted by law and any applicable written agreement.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11.3 Return of Property.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Upon cessation of a Member’s or officer’s active involvement with the Company, such Person shall promptly return or securely destroy Company property and confidential information in the Person’s possession, subject to legal retention requirements and customary archival copies maintained by counsel or automated backup systems.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11.4 Equitable Relief.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breach of this Article may cause irreparable harm for which monetary damages are inadequate. The Company may seek injunctive or other equitable relief in addition to other remedies, without waiving any right to arbitration if arbitration is otherwise applicable under a separate agreement.</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XII — DISSOLUTION AND WINDING UP</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12.1 Events of Dissolution.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Company shall be dissolved upon the first to occur of: (a) approval of dissolution as a Reserved Matter; (b) entry of a decree of judicial dissolution under the Act; or (c) any other event requiring dissolution under the Act that cannot be waived by agreement.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12.2 No Dissolution on Member Event.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death, incapacity, bankruptcy, withdrawal, expulsion, dissolution, or Transfer by a Member, or the removal or resignation of a Manager, shall not by itself dissolve the Company.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12.3 Winding Up.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Upon dissolution, the Manager or a liquidating trustee appointed by the Members shall wind up the Company’s affairs, liquidate or distribute its assets as appropriate, satisfy or provide for liabilities, and take actions necessary to terminate the Company’s service relationships with Managed Vehicles in an orderly manner consistent with applicable governing documents and law.</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12.4 Order of Distribution.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payment or provision for Company liabilities and reasonable reserves, remaining assets shall be distributed: first, to Members and other Persons to whom the Company is indebted other than on account of their interests; and thereafter to Members in accordance with positive capital accounts if required by applicable tax rules, or otherwise in accordance with their distribution rights under Article VII.</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12.5 Certificate of Cancellation.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Upon completion of winding up, the authorized Person shall file a certificate of cancellation with the Delaware Secretary of State and take other actions reasonably necessary to terminate the Company.</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XIII — AMENDMENTS; MEMBER APPROVALS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13.1 General Amendments.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Except as otherwise expressly provided, this Agreement may be amended with approval of the Manager and Members holding more than sixty-six and two-thirds percent (66 2/3%) of the Percentage Interests; provided that any amendment that disproportionately and adversely changes a Member’s economic rights, increases a Member’s required capital contribution, or reduces a Member’s vested ownership percentage shall also require the written consent of the affected Member.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13.2 Administrative Amendments.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amend this Agreement or Schedule A without Member approval to: (a) correct typographical or clerical errors; (b) update names, addresses, or other administrative information; (c) reflect a Transfer, admission, issuance, redemption, or change previously approved in accordance with this Agreement; (d) comply with law or preserve the Company’s intended tax classification, so long as the amendment does not materially and adversely alter a Member’s economic or governance rights; or (e) make conforming changes required by an approved transaction.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13.3 Written Consents.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Any action requiring Member or Manager approval may be taken by written or electronic consent without a meeting to the extent permitted by the Act.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13.4 Meetings.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Manager may call meetings of the Members on at least five (5) business days’ notice, which may be waived. Members may participate by telephone or electronic means through which all participants can communicate contemporaneously.</w:t>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ARTICLE XIV — MISCELLANEOUS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14.1 Governing Law.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Agreement and all claims arising out of or relating to it shall be governed by and construed under the laws of the State of Delaware, without regard to conflict-of-law principles.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14.2 Forum.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Unless the parties to a dispute agree otherwise in writing, any action arising out of or relating to this Agreement shall be brought exclusively in the Delaware Court of Chancery or, if that court lacks subject-matter jurisdiction, another state or federal court located in Delaware. Each Member irrevocably submits to such jurisdiction and venue.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14.3 Waiver of Jury Trial.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THE FULLEST EXTENT PERMITTED BY LAW, EACH PARTY WAIVES ANY RIGHT TO TRIAL BY JURY IN ANY PROCEEDING ARISING OUT OF OR RELATING TO THIS AGREEMENT OR THE RELATIONSHIP OF THE PARTIES AS MEMBERS OF THE COMPANY.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14.4 Notices.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Notices under this Agreement shall be in writing and delivered personally, by nationally recognized overnight courier, or by electronic mail to the addresses shown on Schedule A or such other address designated by notice. Electronic notice is effective when sent if no delivery failure notice is received, except that notices of litigation, indemnification claims, or Transfer rights shall also be sent by overnight courier unless receipt is acknowledged electronically.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14.5 Entire Agreement.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Agreement, together with its schedules and any written agreements expressly incorporated by reference, constitutes the entire agreement among the Members concerning the subject matter hereof and supersedes prior oral or written understandings on such subject matter. Separate employment, compensation, carry, restrictive-covenant, confidentiality, or buy-sell agreements remain effective according to their terms.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14.6 Waiver.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waiver of any provision shall be effective unless in writing by the Person entitled to enforce it. A waiver on one occasion shall not constitute a waiver on any other occasion.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14.7 Severability.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any provision of this Agreement is held invalid or unenforceable, it shall be enforced to the maximum extent permitted by law, and the remaining provisions shall remain in effect.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14.8 Successors and Assigns.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Subject to Article IX, this Agreement binds and benefits the Members and their respective heirs, representatives, successors, and permitted assigns.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14.9 No Third-Party Beneficiaries.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Except for Covered Persons entitled to rights under Article X, nothing in this Agreement is intended to confer rights or remedies upon any Person other than the parties hereto and their permitted successors and assigns.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14.10 Counterparts; Electronic Signatures.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Agreement may be executed in counterparts, each of which is deemed an original and all of which together constitute one instrument. Electronic signatures and electronically transmitted counterparts shall be effective to the fullest extent permitted by law.</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14.11 Further Assurances.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Member shall execute such additional documents and take such additional actions as are reasonably necessary to carry out the purposes of this Agreement and transactions validly approved hereunder.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14.12 Headings; Construction.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Headings are for convenience only. “Including” means “including without limitation.” Singular includes plural and vice versa where appropriate. No presumption shall arise against a party by reason of authorship of this Agreement.</w:t>
      </w:r>
    </w:p>
    <w:p w:rsidR="00000000" w:rsidDel="00000000" w:rsidP="00000000" w:rsidRDefault="00000000" w:rsidRPr="00000000" w14:paraId="000000B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SIGNATURE PAGE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WITNESS WHEREOF,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undersigned have executed this Limited Liability Company Operating Agreement effective as of the Effective Date.</w:t>
      </w:r>
    </w:p>
    <w:p w:rsidR="00000000" w:rsidDel="00000000" w:rsidP="00000000" w:rsidRDefault="00000000" w:rsidRPr="00000000" w14:paraId="000000B3">
      <w:pPr>
        <w:widowControl w:val="1"/>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tbl>
      <w:tblPr>
        <w:tblStyle w:val="Table1"/>
        <w:tblW w:w="9648.0" w:type="dxa"/>
        <w:jc w:val="center"/>
        <w:tblLayout w:type="fixed"/>
        <w:tblLook w:val="0400"/>
      </w:tblPr>
      <w:tblGrid>
        <w:gridCol w:w="4824"/>
        <w:gridCol w:w="4824"/>
        <w:tblGridChange w:id="0">
          <w:tblGrid>
            <w:gridCol w:w="4824"/>
            <w:gridCol w:w="4824"/>
          </w:tblGrid>
        </w:tblGridChange>
      </w:tblGrid>
      <w:tr>
        <w:trPr>
          <w:cantSplit w:val="0"/>
          <w:tblHeader w:val="0"/>
        </w:trPr>
        <w:tc>
          <w:tcPr>
            <w:tcMar>
              <w:top w:w="120.0" w:type="dxa"/>
              <w:bottom w:w="120.0" w:type="dxa"/>
            </w:tcMar>
            <w:vAlign w:val="top"/>
          </w:tcPr>
          <w:p w:rsidR="00000000" w:rsidDel="00000000" w:rsidP="00000000" w:rsidRDefault="00000000" w:rsidRPr="00000000" w14:paraId="000000B4">
            <w:pPr>
              <w:rPr/>
            </w:pPr>
            <w:r w:rsidDel="00000000" w:rsidR="00000000" w:rsidRPr="00000000">
              <w:rPr>
                <w:b w:val="1"/>
                <w:bCs w:val="1"/>
                <w:rtl w:val="0"/>
              </w:rPr>
              <w:t xml:space="preserve">MEMBER:</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By: ______________________________</w:t>
            </w:r>
          </w:p>
          <w:p w:rsidR="00000000" w:rsidDel="00000000" w:rsidP="00000000" w:rsidRDefault="00000000" w:rsidRPr="00000000" w14:paraId="000000B6">
            <w:pPr>
              <w:rPr/>
            </w:pPr>
            <w:r w:rsidDel="00000000" w:rsidR="00000000" w:rsidRPr="00000000">
              <w:rPr>
                <w:rtl w:val="0"/>
              </w:rPr>
              <w:t xml:space="preserve">Name: [NAME]</w:t>
            </w:r>
          </w:p>
          <w:p w:rsidR="00000000" w:rsidDel="00000000" w:rsidP="00000000" w:rsidRDefault="00000000" w:rsidRPr="00000000" w14:paraId="000000B7">
            <w:pPr>
              <w:rPr/>
            </w:pPr>
            <w:r w:rsidDel="00000000" w:rsidR="00000000" w:rsidRPr="00000000">
              <w:rPr>
                <w:rtl w:val="0"/>
              </w:rPr>
              <w:t xml:space="preserve">Title (if applicable): [TITLE]</w:t>
            </w:r>
          </w:p>
          <w:p w:rsidR="00000000" w:rsidDel="00000000" w:rsidP="00000000" w:rsidRDefault="00000000" w:rsidRPr="00000000" w14:paraId="000000B8">
            <w:pPr>
              <w:rPr/>
            </w:pPr>
            <w:r w:rsidDel="00000000" w:rsidR="00000000" w:rsidRPr="00000000">
              <w:rPr>
                <w:rtl w:val="0"/>
              </w:rPr>
              <w:t xml:space="preserve">Date: ____________________________</w:t>
            </w:r>
          </w:p>
        </w:tc>
        <w:tc>
          <w:tcPr>
            <w:tcMar>
              <w:top w:w="120.0" w:type="dxa"/>
              <w:bottom w:w="120.0" w:type="dxa"/>
            </w:tcMar>
            <w:vAlign w:val="top"/>
          </w:tcPr>
          <w:p w:rsidR="00000000" w:rsidDel="00000000" w:rsidP="00000000" w:rsidRDefault="00000000" w:rsidRPr="00000000" w14:paraId="000000B9">
            <w:pPr>
              <w:rPr/>
            </w:pPr>
            <w:r w:rsidDel="00000000" w:rsidR="00000000" w:rsidRPr="00000000">
              <w:rPr>
                <w:b w:val="1"/>
                <w:bCs w:val="1"/>
                <w:rtl w:val="0"/>
              </w:rPr>
              <w:t xml:space="preserve">MEMBER:</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By: ______________________________</w:t>
            </w:r>
          </w:p>
          <w:p w:rsidR="00000000" w:rsidDel="00000000" w:rsidP="00000000" w:rsidRDefault="00000000" w:rsidRPr="00000000" w14:paraId="000000BB">
            <w:pPr>
              <w:rPr/>
            </w:pPr>
            <w:r w:rsidDel="00000000" w:rsidR="00000000" w:rsidRPr="00000000">
              <w:rPr>
                <w:rtl w:val="0"/>
              </w:rPr>
              <w:t xml:space="preserve">Name: [NAME]</w:t>
            </w:r>
          </w:p>
          <w:p w:rsidR="00000000" w:rsidDel="00000000" w:rsidP="00000000" w:rsidRDefault="00000000" w:rsidRPr="00000000" w14:paraId="000000BC">
            <w:pPr>
              <w:rPr/>
            </w:pPr>
            <w:r w:rsidDel="00000000" w:rsidR="00000000" w:rsidRPr="00000000">
              <w:rPr>
                <w:rtl w:val="0"/>
              </w:rPr>
              <w:t xml:space="preserve">Title (if applicable): [TITLE]</w:t>
            </w:r>
          </w:p>
          <w:p w:rsidR="00000000" w:rsidDel="00000000" w:rsidP="00000000" w:rsidRDefault="00000000" w:rsidRPr="00000000" w14:paraId="000000BD">
            <w:pPr>
              <w:rPr/>
            </w:pPr>
            <w:r w:rsidDel="00000000" w:rsidR="00000000" w:rsidRPr="00000000">
              <w:rPr>
                <w:rtl w:val="0"/>
              </w:rPr>
              <w:t xml:space="preserve">Date: ____________________________</w:t>
            </w:r>
          </w:p>
        </w:tc>
      </w:tr>
    </w:tbl>
    <w:p w:rsidR="00000000" w:rsidDel="00000000" w:rsidP="00000000" w:rsidRDefault="00000000" w:rsidRPr="00000000" w14:paraId="000000BE">
      <w:pPr>
        <w:widowControl w:val="1"/>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MANAGER ACKNOWLEDGMENT</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By: ______________________________</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[MANAGER NAME]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Title: Manager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Date: ____________________________</w:t>
      </w:r>
    </w:p>
    <w:p w:rsidR="00000000" w:rsidDel="00000000" w:rsidP="00000000" w:rsidRDefault="00000000" w:rsidRPr="00000000" w14:paraId="000000C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SCHEDULE A — MEMBERS; CAPITAL; PERCENTAGE INTERESTS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Complete before execution and update for authorized ownership changes.</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1"/>
        </w:trPr>
        <w:tc>
          <w:tcPr>
            <w:shd w:fill="d9e1f2" w:val="clear"/>
            <w:tcMar>
              <w:top w:w="100.0" w:type="dxa"/>
              <w:bottom w:w="100.0" w:type="dxa"/>
            </w:tcMar>
            <w:vAlign w:val="center"/>
          </w:tcPr>
          <w:p w:rsidR="00000000" w:rsidDel="00000000" w:rsidP="00000000" w:rsidRDefault="00000000" w:rsidRPr="00000000" w14:paraId="000000C7">
            <w:pPr>
              <w:rPr/>
            </w:pPr>
            <w:r w:rsidDel="00000000" w:rsidR="00000000" w:rsidRPr="00000000">
              <w:rPr>
                <w:b w:val="1"/>
                <w:bCs w:val="1"/>
                <w:sz w:val="18"/>
                <w:szCs w:val="18"/>
                <w:rtl w:val="0"/>
              </w:rPr>
              <w:t xml:space="preserve">Member</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C8">
            <w:pPr>
              <w:rPr/>
            </w:pPr>
            <w:r w:rsidDel="00000000" w:rsidR="00000000" w:rsidRPr="00000000">
              <w:rPr>
                <w:b w:val="1"/>
                <w:bCs w:val="1"/>
                <w:sz w:val="18"/>
                <w:szCs w:val="18"/>
                <w:rtl w:val="0"/>
              </w:rPr>
              <w:t xml:space="preserve">Address / Email</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C9">
            <w:pPr>
              <w:rPr/>
            </w:pPr>
            <w:r w:rsidDel="00000000" w:rsidR="00000000" w:rsidRPr="00000000">
              <w:rPr>
                <w:b w:val="1"/>
                <w:bCs w:val="1"/>
                <w:sz w:val="18"/>
                <w:szCs w:val="18"/>
                <w:rtl w:val="0"/>
              </w:rPr>
              <w:t xml:space="preserve">Initial Contribution</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CA">
            <w:pPr>
              <w:rPr/>
            </w:pPr>
            <w:r w:rsidDel="00000000" w:rsidR="00000000" w:rsidRPr="00000000">
              <w:rPr>
                <w:b w:val="1"/>
                <w:bCs w:val="1"/>
                <w:sz w:val="18"/>
                <w:szCs w:val="18"/>
                <w:rtl w:val="0"/>
              </w:rPr>
              <w:t xml:space="preserve">Percentage Interest</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CB">
            <w:pPr>
              <w:rPr/>
            </w:pPr>
            <w:r w:rsidDel="00000000" w:rsidR="00000000" w:rsidRPr="00000000">
              <w:rPr>
                <w:b w:val="1"/>
                <w:bCs w:val="1"/>
                <w:sz w:val="18"/>
                <w:szCs w:val="18"/>
                <w:rtl w:val="0"/>
              </w:rPr>
              <w:t xml:space="preserve">Manager?</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CC">
            <w:pPr>
              <w:rPr/>
            </w:pPr>
            <w:r w:rsidDel="00000000" w:rsidR="00000000" w:rsidRPr="00000000">
              <w:rPr>
                <w:b w:val="1"/>
                <w:bCs w:val="1"/>
                <w:sz w:val="18"/>
                <w:szCs w:val="18"/>
                <w:rtl w:val="0"/>
              </w:rPr>
              <w:t xml:space="preserve">Economic Notes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sz w:val="18"/>
                <w:szCs w:val="18"/>
                <w:rtl w:val="0"/>
              </w:rPr>
              <w:t xml:space="preserve">[Member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sz w:val="18"/>
                <w:szCs w:val="18"/>
                <w:rtl w:val="0"/>
              </w:rPr>
              <w:t xml:space="preserve">[Address / Email]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sz w:val="18"/>
                <w:szCs w:val="18"/>
                <w:rtl w:val="0"/>
              </w:rPr>
              <w:t xml:space="preserv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sz w:val="18"/>
                <w:szCs w:val="18"/>
                <w:rtl w:val="0"/>
              </w:rPr>
              <w:t xml:space="preserv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1">
            <w:pPr>
              <w:rPr/>
            </w:pPr>
            <w:r w:rsidDel="00000000" w:rsidR="00000000" w:rsidRPr="00000000">
              <w:rPr>
                <w:sz w:val="18"/>
                <w:szCs w:val="18"/>
                <w:rtl w:val="0"/>
              </w:rPr>
              <w:t xml:space="preserve">Yes / No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sz w:val="18"/>
                <w:szCs w:val="18"/>
                <w:rtl w:val="0"/>
              </w:rPr>
              <w:t xml:space="preserve">[e.g., founder / carry rights]</w:t>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Optional Economic Addendum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management-fee economics, carried-interest economics, or profits interests do not follow Percentage Interests, attach a separate written schedule or plan identifying the applicable Managed Vehicle(s), vesting (if any), forfeiture rules, tax-distribution treatment, clawback obligations, and distribution waterfall.</w:t>
      </w:r>
    </w:p>
    <w:p w:rsidR="00000000" w:rsidDel="00000000" w:rsidP="00000000" w:rsidRDefault="00000000" w:rsidRPr="00000000" w14:paraId="000000D6">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SCHEDULE B — RESERVED MATTERS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Unless a different threshold is inserted below, each matter requires approval of Members holding more than 66 2/3% of the Percentage Interests.</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1"/>
        </w:trPr>
        <w:tc>
          <w:tcPr>
            <w:shd w:fill="d9e1f2" w:val="clear"/>
            <w:tcMar>
              <w:top w:w="100.0" w:type="dxa"/>
              <w:bottom w:w="100.0" w:type="dxa"/>
            </w:tcMar>
            <w:vAlign w:val="center"/>
          </w:tcPr>
          <w:p w:rsidR="00000000" w:rsidDel="00000000" w:rsidP="00000000" w:rsidRDefault="00000000" w:rsidRPr="00000000" w14:paraId="000000D9">
            <w:pPr>
              <w:rPr/>
            </w:pPr>
            <w:r w:rsidDel="00000000" w:rsidR="00000000" w:rsidRPr="00000000">
              <w:rPr>
                <w:b w:val="1"/>
                <w:bCs w:val="1"/>
                <w:sz w:val="18"/>
                <w:szCs w:val="18"/>
                <w:rtl w:val="0"/>
              </w:rPr>
              <w:t xml:space="preserve">Matter</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DA">
            <w:pPr>
              <w:rPr/>
            </w:pPr>
            <w:r w:rsidDel="00000000" w:rsidR="00000000" w:rsidRPr="00000000">
              <w:rPr>
                <w:b w:val="1"/>
                <w:bCs w:val="1"/>
                <w:sz w:val="18"/>
                <w:szCs w:val="18"/>
                <w:rtl w:val="0"/>
              </w:rPr>
              <w:t xml:space="preserve">Description</w:t>
            </w:r>
            <w:r w:rsidDel="00000000" w:rsidR="00000000" w:rsidRPr="00000000">
              <w:rPr>
                <w:rtl w:val="0"/>
              </w:rPr>
            </w:r>
          </w:p>
        </w:tc>
        <w:tc>
          <w:tcPr>
            <w:shd w:fill="d9e1f2" w:val="clear"/>
            <w:tcMar>
              <w:top w:w="100.0" w:type="dxa"/>
              <w:bottom w:w="100.0" w:type="dxa"/>
            </w:tcMar>
            <w:vAlign w:val="center"/>
          </w:tcPr>
          <w:p w:rsidR="00000000" w:rsidDel="00000000" w:rsidP="00000000" w:rsidRDefault="00000000" w:rsidRPr="00000000" w14:paraId="000000DB">
            <w:pPr>
              <w:rPr/>
            </w:pPr>
            <w:r w:rsidDel="00000000" w:rsidR="00000000" w:rsidRPr="00000000">
              <w:rPr>
                <w:b w:val="1"/>
                <w:bCs w:val="1"/>
                <w:sz w:val="18"/>
                <w:szCs w:val="18"/>
                <w:rtl w:val="0"/>
              </w:rPr>
              <w:t xml:space="preserve">Approval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C">
            <w:pPr>
              <w:rPr/>
            </w:pPr>
            <w:r w:rsidDel="00000000" w:rsidR="00000000" w:rsidRPr="00000000">
              <w:rPr>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D">
            <w:pPr>
              <w:rPr/>
            </w:pPr>
            <w:r w:rsidDel="00000000" w:rsidR="00000000" w:rsidRPr="00000000">
              <w:rPr>
                <w:sz w:val="18"/>
                <w:szCs w:val="18"/>
                <w:rtl w:val="0"/>
              </w:rPr>
              <w:t xml:space="preserve">Amend the Certificate of Formation or this Agreement, except for administrative amendments permitted by Section 13.2.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rPr/>
            </w:pPr>
            <w:r w:rsidDel="00000000" w:rsidR="00000000" w:rsidRPr="00000000">
              <w:rPr>
                <w:sz w:val="18"/>
                <w:szCs w:val="18"/>
                <w:rtl w:val="0"/>
              </w:rPr>
              <w:t xml:space="preserve">66 2/3%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F">
            <w:pPr>
              <w:rPr/>
            </w:pPr>
            <w:r w:rsidDel="00000000" w:rsidR="00000000" w:rsidRPr="00000000">
              <w:rPr>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rPr/>
            </w:pPr>
            <w:r w:rsidDel="00000000" w:rsidR="00000000" w:rsidRPr="00000000">
              <w:rPr>
                <w:sz w:val="18"/>
                <w:szCs w:val="18"/>
                <w:rtl w:val="0"/>
              </w:rPr>
              <w:t xml:space="preserve">Issue new membership interests, profits interests, options, warrants, or other equity rights, or admit a new Member.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1">
            <w:pPr>
              <w:rPr/>
            </w:pPr>
            <w:r w:rsidDel="00000000" w:rsidR="00000000" w:rsidRPr="00000000">
              <w:rPr>
                <w:sz w:val="18"/>
                <w:szCs w:val="18"/>
                <w:rtl w:val="0"/>
              </w:rPr>
              <w:t xml:space="preserve">66 2/3%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2">
            <w:pPr>
              <w:rPr/>
            </w:pPr>
            <w:r w:rsidDel="00000000" w:rsidR="00000000" w:rsidRPr="00000000">
              <w:rPr>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rPr/>
            </w:pPr>
            <w:r w:rsidDel="00000000" w:rsidR="00000000" w:rsidRPr="00000000">
              <w:rPr>
                <w:sz w:val="18"/>
                <w:szCs w:val="18"/>
                <w:rtl w:val="0"/>
              </w:rPr>
              <w:t xml:space="preserve">Change the Percentage Interests or economic rights of existing Members other than pursuant to an approved equity or carry plan.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rPr/>
            </w:pPr>
            <w:r w:rsidDel="00000000" w:rsidR="00000000" w:rsidRPr="00000000">
              <w:rPr>
                <w:sz w:val="18"/>
                <w:szCs w:val="18"/>
                <w:rtl w:val="0"/>
              </w:rPr>
              <w:t xml:space="preserve">66 2/3% + affected Member if disproportionately adverse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5">
            <w:pPr>
              <w:rPr/>
            </w:pPr>
            <w:r w:rsidDel="00000000" w:rsidR="00000000" w:rsidRPr="00000000">
              <w:rPr>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6">
            <w:pPr>
              <w:rPr/>
            </w:pPr>
            <w:r w:rsidDel="00000000" w:rsidR="00000000" w:rsidRPr="00000000">
              <w:rPr>
                <w:sz w:val="18"/>
                <w:szCs w:val="18"/>
                <w:rtl w:val="0"/>
              </w:rPr>
              <w:t xml:space="preserve">Merge, convert, domesticate, sell all or substantially all Company assets, or dissolve the Company.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rPr/>
            </w:pPr>
            <w:r w:rsidDel="00000000" w:rsidR="00000000" w:rsidRPr="00000000">
              <w:rPr>
                <w:sz w:val="18"/>
                <w:szCs w:val="18"/>
                <w:rtl w:val="0"/>
              </w:rPr>
              <w:t xml:space="preserve">66 2/3%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8">
            <w:pPr>
              <w:rPr/>
            </w:pPr>
            <w:r w:rsidDel="00000000" w:rsidR="00000000" w:rsidRPr="00000000">
              <w:rPr>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9">
            <w:pPr>
              <w:rPr/>
            </w:pPr>
            <w:r w:rsidDel="00000000" w:rsidR="00000000" w:rsidRPr="00000000">
              <w:rPr>
                <w:sz w:val="18"/>
                <w:szCs w:val="18"/>
                <w:rtl w:val="0"/>
              </w:rPr>
              <w:t xml:space="preserve">Cause the Company to borrow, guarantee, or incur indebtedness in excess of $[THRESHOLD] outside the ordinary course.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A">
            <w:pPr>
              <w:rPr/>
            </w:pPr>
            <w:r w:rsidDel="00000000" w:rsidR="00000000" w:rsidRPr="00000000">
              <w:rPr>
                <w:sz w:val="18"/>
                <w:szCs w:val="18"/>
                <w:rtl w:val="0"/>
              </w:rPr>
              <w:t xml:space="preserve">66 2/3%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B">
            <w:pPr>
              <w:rPr/>
            </w:pPr>
            <w:r w:rsidDel="00000000" w:rsidR="00000000" w:rsidRPr="00000000">
              <w:rPr>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C">
            <w:pPr>
              <w:rPr/>
            </w:pPr>
            <w:r w:rsidDel="00000000" w:rsidR="00000000" w:rsidRPr="00000000">
              <w:rPr>
                <w:sz w:val="18"/>
                <w:szCs w:val="18"/>
                <w:rtl w:val="0"/>
              </w:rPr>
              <w:t xml:space="preserve">Enter into a material transaction between the Company and a Member, Manager, or Affiliate outside the ordinary course, other than compensation arrangements previously approved.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D">
            <w:pPr>
              <w:rPr/>
            </w:pPr>
            <w:r w:rsidDel="00000000" w:rsidR="00000000" w:rsidRPr="00000000">
              <w:rPr>
                <w:sz w:val="18"/>
                <w:szCs w:val="18"/>
                <w:rtl w:val="0"/>
              </w:rPr>
              <w:t xml:space="preserve">Disinterested majority or 66 2/3% of disinterested interests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E">
            <w:pPr>
              <w:rPr/>
            </w:pPr>
            <w:r w:rsidDel="00000000" w:rsidR="00000000" w:rsidRPr="00000000">
              <w:rPr>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rPr/>
            </w:pPr>
            <w:r w:rsidDel="00000000" w:rsidR="00000000" w:rsidRPr="00000000">
              <w:rPr>
                <w:sz w:val="18"/>
                <w:szCs w:val="18"/>
                <w:rtl w:val="0"/>
              </w:rPr>
              <w:t xml:space="preserve">Change the Company’s federal tax classification or make an election to be treated as a corporation.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0">
            <w:pPr>
              <w:rPr/>
            </w:pPr>
            <w:r w:rsidDel="00000000" w:rsidR="00000000" w:rsidRPr="00000000">
              <w:rPr>
                <w:sz w:val="18"/>
                <w:szCs w:val="18"/>
                <w:rtl w:val="0"/>
              </w:rPr>
              <w:t xml:space="preserve">66 2/3%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1">
            <w:pPr>
              <w:rPr/>
            </w:pPr>
            <w:r w:rsidDel="00000000" w:rsidR="00000000" w:rsidRPr="00000000">
              <w:rPr>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2">
            <w:pPr>
              <w:rPr/>
            </w:pPr>
            <w:r w:rsidDel="00000000" w:rsidR="00000000" w:rsidRPr="00000000">
              <w:rPr>
                <w:sz w:val="18"/>
                <w:szCs w:val="18"/>
                <w:rtl w:val="0"/>
              </w:rPr>
              <w:t xml:space="preserve">Approve a carried-interest, promote, profits-interest, or equity plan that materially dilutes existing Members.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rPr/>
            </w:pPr>
            <w:r w:rsidDel="00000000" w:rsidR="00000000" w:rsidRPr="00000000">
              <w:rPr>
                <w:sz w:val="18"/>
                <w:szCs w:val="18"/>
                <w:rtl w:val="0"/>
              </w:rPr>
              <w:t xml:space="preserve">66 2/3%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4">
            <w:pPr>
              <w:rPr/>
            </w:pPr>
            <w:r w:rsidDel="00000000" w:rsidR="00000000" w:rsidRPr="00000000">
              <w:rPr>
                <w:sz w:val="18"/>
                <w:szCs w:val="18"/>
                <w:rtl w:val="0"/>
              </w:rPr>
              <w:t xml:space="preserve">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rPr/>
            </w:pPr>
            <w:r w:rsidDel="00000000" w:rsidR="00000000" w:rsidRPr="00000000">
              <w:rPr>
                <w:sz w:val="18"/>
                <w:szCs w:val="18"/>
                <w:rtl w:val="0"/>
              </w:rPr>
              <w:t xml:space="preserve">Remove or replace the Manager other than for Cause.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rPr/>
            </w:pPr>
            <w:r w:rsidDel="00000000" w:rsidR="00000000" w:rsidRPr="00000000">
              <w:rPr>
                <w:sz w:val="18"/>
                <w:szCs w:val="18"/>
                <w:rtl w:val="0"/>
              </w:rPr>
              <w:t xml:space="preserve">[INSERT THRESHOLD]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7">
            <w:pPr>
              <w:rPr/>
            </w:pPr>
            <w:r w:rsidDel="00000000" w:rsidR="00000000" w:rsidRPr="00000000">
              <w:rPr>
                <w:sz w:val="18"/>
                <w:szCs w:val="18"/>
                <w:rtl w:val="0"/>
              </w:rPr>
              <w:t xml:space="preserve">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rPr/>
            </w:pPr>
            <w:r w:rsidDel="00000000" w:rsidR="00000000" w:rsidRPr="00000000">
              <w:rPr>
                <w:sz w:val="18"/>
                <w:szCs w:val="18"/>
                <w:rtl w:val="0"/>
              </w:rPr>
              <w:t xml:space="preserve">Approve any other matter designated in writing by the Members as a Reserved Matter.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rPr/>
            </w:pPr>
            <w:r w:rsidDel="00000000" w:rsidR="00000000" w:rsidRPr="00000000">
              <w:rPr>
                <w:sz w:val="18"/>
                <w:szCs w:val="18"/>
                <w:rtl w:val="0"/>
              </w:rPr>
              <w:t xml:space="preserve">66 2/3%</w:t>
            </w:r>
            <w:r w:rsidDel="00000000" w:rsidR="00000000" w:rsidRPr="00000000">
              <w:rPr>
                <w:rtl w:val="0"/>
              </w:rPr>
            </w:r>
          </w:p>
        </w:tc>
      </w:tr>
    </w:tbl>
    <w:p w:rsidR="00000000" w:rsidDel="00000000" w:rsidP="00000000" w:rsidRDefault="00000000" w:rsidRPr="00000000" w14:paraId="000000FA">
      <w:pPr>
        <w:widowControl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Counsel Review Items: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Confirm entity name, ownership, voting thresholds, manager removal mechanics, vesting/buy-sell arrangements, carried-interest ownership, adviser-registration status, ERISA considerations, tax classification, employment arrangements, restrictive covenants, and consistency with each Managed Vehicle’s governing documents and offering materials.</w:t>
      </w:r>
    </w:p>
    <w:sectPr>
      <w:footerReference r:id="rId7" w:type="default"/>
      <w:pgSz w:h="15840" w:w="12240" w:orient="portrait"/>
      <w:pgMar w:bottom="1008" w:top="108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[MANAGEMENT GP LLC] — Operating Agreement</w:t>
    </w:r>
    <w:r w:rsidDel="00000000" w:rsidR="00000000" w:rsidRPr="00000000">
      <w:rPr>
        <w:rtl w:val="0"/>
      </w:rPr>
    </w:r>
  </w:p>
  <w:p w:rsidR="00000000" w:rsidDel="00000000" w:rsidP="00000000" w:rsidRDefault="00000000" w:rsidRPr="00000000" w14:paraId="000000FD">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line="254" w:lineRule="auto"/>
    </w:pPr>
    <w:rPr>
      <w:rFonts w:ascii="Times New Roman" w:hAnsi="Times New Roman"/>
      <w:sz w:val="22"/>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ArticleHeading" w:customStyle="1">
    <w:name w:val="Article Heading"/>
    <w:pPr>
      <w:keepNext w:val="1"/>
      <w:spacing w:after="140" w:before="280"/>
    </w:pPr>
    <w:rPr>
      <w:rFonts w:ascii="Times New Roman" w:hAnsi="Times New Roman"/>
      <w:b w:val="1"/>
      <w:sz w:val="26"/>
    </w:rPr>
  </w:style>
  <w:style w:type="paragraph" w:styleId="SectionHeading" w:customStyle="1">
    <w:name w:val="Section Heading"/>
    <w:pPr>
      <w:keepNext w:val="1"/>
      <w:spacing w:after="100" w:before="200"/>
    </w:pPr>
    <w:rPr>
      <w:rFonts w:ascii="Times New Roman" w:hAnsi="Times New Roman"/>
      <w:b w:val="1"/>
      <w:sz w:val="23"/>
    </w:rPr>
  </w:style>
  <w:style w:type="paragraph" w:styleId="Subtitle">
    <w:name w:val="Subtitle"/>
    <w:basedOn w:val="Normal"/>
    <w:next w:val="Normal"/>
    <w:pPr/>
    <w:rPr>
      <w:rFonts w:ascii="Times New Roman" w:cs="Times New Roman" w:eastAsia="Times New Roman" w:hAnsi="Times New Roman"/>
      <w:i w:val="1"/>
      <w:iCs w:val="1"/>
      <w:color w:val="4f81bd"/>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MpH7sNEbCHMqN45huccYsVeLig==">CgMxLjA4AHIhMUVtZHVadTU0c1Bzc2xPSFVtdDlSemk2dWt3enVhNndW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