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F5B" w:rsidRDefault="00C8430A">
      <w:pPr>
        <w:pStyle w:val="Body"/>
        <w:spacing w:before="600" w:after="100"/>
        <w:jc w:val="center"/>
        <w:rPr>
          <w:rFonts w:ascii="Times New Roman" w:hAnsi="Times New Roman"/>
        </w:rPr>
      </w:pPr>
      <w:r>
        <w:rPr>
          <w:rFonts w:ascii="Times New Roman" w:hAnsi="Times New Roman"/>
          <w:noProof/>
        </w:rPr>
        <w:drawing>
          <wp:inline distT="0" distB="0" distL="0" distR="0">
            <wp:extent cx="3409950" cy="727964"/>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7">
                      <a:extLst/>
                    </a:blip>
                    <a:stretch>
                      <a:fillRect/>
                    </a:stretch>
                  </pic:blipFill>
                  <pic:spPr>
                    <a:xfrm>
                      <a:off x="0" y="0"/>
                      <a:ext cx="3409950" cy="727964"/>
                    </a:xfrm>
                    <a:prstGeom prst="rect">
                      <a:avLst/>
                    </a:prstGeom>
                    <a:ln w="12700" cap="flat">
                      <a:noFill/>
                      <a:miter lim="400000"/>
                    </a:ln>
                    <a:effectLst/>
                  </pic:spPr>
                </pic:pic>
              </a:graphicData>
            </a:graphic>
          </wp:inline>
        </w:drawing>
      </w:r>
    </w:p>
    <w:p w:rsidR="00221F5B" w:rsidRDefault="00C8430A">
      <w:pPr>
        <w:pStyle w:val="Body"/>
        <w:spacing w:before="200" w:after="120"/>
        <w:jc w:val="center"/>
        <w:rPr>
          <w:rFonts w:ascii="Times New Roman" w:eastAsia="Times New Roman" w:hAnsi="Times New Roman" w:cs="Times New Roman"/>
        </w:rPr>
      </w:pPr>
      <w:r>
        <w:rPr>
          <w:rFonts w:ascii="Times New Roman" w:hAnsi="Times New Roman"/>
          <w:b/>
          <w:bCs/>
          <w:color w:val="003399"/>
          <w:sz w:val="32"/>
          <w:szCs w:val="32"/>
          <w:u w:color="003399"/>
        </w:rPr>
        <w:t>KLE Technological University</w:t>
      </w:r>
    </w:p>
    <w:p w:rsidR="00221F5B" w:rsidRDefault="00C8430A">
      <w:pPr>
        <w:pStyle w:val="Body"/>
        <w:spacing w:before="60" w:after="400"/>
        <w:jc w:val="center"/>
        <w:rPr>
          <w:rFonts w:ascii="Times New Roman" w:eastAsia="Times New Roman" w:hAnsi="Times New Roman" w:cs="Times New Roman"/>
        </w:rPr>
      </w:pPr>
      <w:r>
        <w:rPr>
          <w:rFonts w:ascii="Times New Roman" w:hAnsi="Times New Roman"/>
          <w:color w:val="555555"/>
          <w:sz w:val="24"/>
          <w:szCs w:val="24"/>
          <w:u w:color="555555"/>
        </w:rPr>
        <w:t>Hubli – 580031, Karnataka, India</w:t>
      </w:r>
    </w:p>
    <w:p w:rsidR="00221F5B" w:rsidRDefault="00C8430A">
      <w:pPr>
        <w:pStyle w:val="Body"/>
        <w:spacing w:before="100" w:after="60"/>
        <w:jc w:val="center"/>
        <w:rPr>
          <w:rFonts w:ascii="Times New Roman" w:eastAsia="Times New Roman" w:hAnsi="Times New Roman" w:cs="Times New Roman"/>
        </w:rPr>
      </w:pPr>
      <w:r>
        <w:rPr>
          <w:rFonts w:ascii="Times New Roman" w:hAnsi="Times New Roman"/>
          <w:b/>
          <w:bCs/>
          <w:sz w:val="28"/>
          <w:szCs w:val="28"/>
        </w:rPr>
        <w:t>Deep Learning</w:t>
      </w:r>
    </w:p>
    <w:p w:rsidR="00221F5B" w:rsidRDefault="00C8430A">
      <w:pPr>
        <w:pStyle w:val="Body"/>
        <w:spacing w:before="60" w:after="60"/>
        <w:jc w:val="center"/>
        <w:rPr>
          <w:rFonts w:ascii="Times New Roman" w:eastAsia="Times New Roman" w:hAnsi="Times New Roman" w:cs="Times New Roman"/>
        </w:rPr>
      </w:pPr>
      <w:r>
        <w:rPr>
          <w:rFonts w:ascii="Times New Roman" w:hAnsi="Times New Roman"/>
          <w:sz w:val="24"/>
          <w:szCs w:val="24"/>
        </w:rPr>
        <w:t>Course Project Report</w:t>
      </w:r>
    </w:p>
    <w:p w:rsidR="00221F5B" w:rsidRDefault="00221F5B">
      <w:pPr>
        <w:pStyle w:val="Body"/>
        <w:spacing w:before="200" w:after="100"/>
        <w:rPr>
          <w:rFonts w:ascii="Times New Roman" w:eastAsia="Times New Roman" w:hAnsi="Times New Roman" w:cs="Times New Roman"/>
        </w:rPr>
      </w:pPr>
    </w:p>
    <w:p w:rsidR="00221F5B" w:rsidRDefault="00C8430A">
      <w:pPr>
        <w:pStyle w:val="Body"/>
        <w:pBdr>
          <w:bottom w:val="single" w:sz="4" w:space="0" w:color="003399"/>
        </w:pBdr>
        <w:spacing w:before="100" w:after="60"/>
        <w:jc w:val="center"/>
        <w:rPr>
          <w:rFonts w:ascii="Times New Roman" w:eastAsia="Times New Roman" w:hAnsi="Times New Roman" w:cs="Times New Roman"/>
        </w:rPr>
      </w:pPr>
      <w:r>
        <w:rPr>
          <w:rFonts w:ascii="Times New Roman" w:hAnsi="Times New Roman"/>
          <w:b/>
          <w:bCs/>
          <w:color w:val="003399"/>
          <w:sz w:val="36"/>
          <w:szCs w:val="36"/>
          <w:u w:color="003399"/>
        </w:rPr>
        <w:t>NC-MedAI: Neural Collapse-Aware Medical Image Classification</w:t>
      </w:r>
    </w:p>
    <w:p w:rsidR="00221F5B" w:rsidRDefault="00221F5B">
      <w:pPr>
        <w:pStyle w:val="Body"/>
        <w:spacing w:before="300" w:after="100"/>
        <w:rPr>
          <w:rFonts w:ascii="Times New Roman" w:eastAsia="Times New Roman" w:hAnsi="Times New Roman" w:cs="Times New Roman"/>
        </w:rPr>
      </w:pPr>
    </w:p>
    <w:p w:rsidR="00221F5B" w:rsidRDefault="00C8430A">
      <w:pPr>
        <w:pStyle w:val="Body"/>
        <w:jc w:val="center"/>
        <w:rPr>
          <w:rFonts w:ascii="Times New Roman" w:eastAsia="Times New Roman" w:hAnsi="Times New Roman" w:cs="Times New Roman"/>
        </w:rPr>
      </w:pPr>
      <w:r>
        <w:rPr>
          <w:rFonts w:ascii="Times New Roman" w:hAnsi="Times New Roman"/>
          <w:sz w:val="24"/>
          <w:szCs w:val="24"/>
        </w:rPr>
        <w:t>Bachelor of Engineering in</w:t>
      </w:r>
    </w:p>
    <w:p w:rsidR="00221F5B" w:rsidRDefault="00C8430A">
      <w:pPr>
        <w:pStyle w:val="Body"/>
        <w:spacing w:before="60" w:after="240"/>
        <w:jc w:val="center"/>
        <w:rPr>
          <w:rFonts w:ascii="Times New Roman" w:eastAsia="Times New Roman" w:hAnsi="Times New Roman" w:cs="Times New Roman"/>
          <w:b/>
          <w:bCs/>
          <w:sz w:val="26"/>
          <w:szCs w:val="26"/>
        </w:rPr>
      </w:pPr>
      <w:r>
        <w:rPr>
          <w:rFonts w:ascii="Times New Roman" w:hAnsi="Times New Roman"/>
          <w:b/>
          <w:bCs/>
          <w:sz w:val="26"/>
          <w:szCs w:val="26"/>
        </w:rPr>
        <w:t>Computer Science &amp; Engineering (AI)</w:t>
      </w:r>
    </w:p>
    <w:p w:rsidR="00221F5B" w:rsidRDefault="00221F5B">
      <w:pPr>
        <w:pStyle w:val="Body"/>
        <w:spacing w:before="60" w:after="240"/>
        <w:jc w:val="center"/>
        <w:rPr>
          <w:rFonts w:ascii="Times New Roman" w:eastAsia="Times New Roman" w:hAnsi="Times New Roman" w:cs="Times New Roman"/>
        </w:rPr>
      </w:pPr>
    </w:p>
    <w:p w:rsidR="00221F5B" w:rsidRDefault="00C8430A">
      <w:pPr>
        <w:pStyle w:val="Body"/>
        <w:spacing w:before="60" w:after="60"/>
        <w:jc w:val="center"/>
        <w:rPr>
          <w:rFonts w:ascii="Times New Roman" w:eastAsia="Times New Roman" w:hAnsi="Times New Roman" w:cs="Times New Roman"/>
        </w:rPr>
      </w:pPr>
      <w:r>
        <w:rPr>
          <w:rFonts w:ascii="Times New Roman" w:hAnsi="Times New Roman"/>
        </w:rPr>
        <w:t>Submitted By</w:t>
      </w:r>
    </w:p>
    <w:p w:rsidR="00221F5B" w:rsidRDefault="00C8430A">
      <w:pPr>
        <w:pStyle w:val="Body"/>
        <w:spacing w:before="60" w:after="40"/>
        <w:jc w:val="center"/>
        <w:rPr>
          <w:rFonts w:ascii="Times New Roman" w:eastAsia="Times New Roman" w:hAnsi="Times New Roman" w:cs="Times New Roman"/>
          <w:b/>
          <w:bCs/>
          <w:sz w:val="24"/>
          <w:szCs w:val="24"/>
        </w:rPr>
      </w:pPr>
      <w:r>
        <w:rPr>
          <w:rFonts w:ascii="Times New Roman" w:hAnsi="Times New Roman"/>
          <w:b/>
          <w:bCs/>
          <w:sz w:val="24"/>
          <w:szCs w:val="24"/>
        </w:rPr>
        <w:t>Rishi P Kulkarni, 01FE23BCI088</w:t>
      </w:r>
      <w:r>
        <w:rPr>
          <w:rFonts w:ascii="Times New Roman" w:eastAsia="Times New Roman" w:hAnsi="Times New Roman" w:cs="Times New Roman"/>
          <w:b/>
          <w:bCs/>
          <w:sz w:val="24"/>
          <w:szCs w:val="24"/>
        </w:rPr>
        <w:br/>
      </w:r>
      <w:r>
        <w:rPr>
          <w:rFonts w:ascii="Times New Roman" w:hAnsi="Times New Roman"/>
          <w:b/>
          <w:bCs/>
          <w:sz w:val="24"/>
          <w:szCs w:val="24"/>
        </w:rPr>
        <w:t>Amaanali Doddamani, 01FE23BCI091</w:t>
      </w:r>
      <w:r>
        <w:rPr>
          <w:rFonts w:ascii="Times New Roman" w:eastAsia="Times New Roman" w:hAnsi="Times New Roman" w:cs="Times New Roman"/>
          <w:b/>
          <w:bCs/>
          <w:sz w:val="24"/>
          <w:szCs w:val="24"/>
        </w:rPr>
        <w:br/>
      </w:r>
      <w:r>
        <w:rPr>
          <w:rFonts w:ascii="Times New Roman" w:hAnsi="Times New Roman"/>
          <w:b/>
          <w:bCs/>
          <w:sz w:val="24"/>
          <w:szCs w:val="24"/>
        </w:rPr>
        <w:t>Chirag S H, 01FE23BCI005</w:t>
      </w:r>
      <w:r>
        <w:rPr>
          <w:rFonts w:ascii="Times New Roman" w:eastAsia="Times New Roman" w:hAnsi="Times New Roman" w:cs="Times New Roman"/>
          <w:b/>
          <w:bCs/>
          <w:sz w:val="24"/>
          <w:szCs w:val="24"/>
        </w:rPr>
        <w:br/>
      </w:r>
      <w:r>
        <w:rPr>
          <w:rFonts w:ascii="Times New Roman" w:hAnsi="Times New Roman"/>
          <w:b/>
          <w:bCs/>
          <w:sz w:val="24"/>
          <w:szCs w:val="24"/>
        </w:rPr>
        <w:t>B V Om, 01FE23BCI055</w:t>
      </w:r>
    </w:p>
    <w:p w:rsidR="00221F5B" w:rsidRDefault="00221F5B">
      <w:pPr>
        <w:pStyle w:val="Body"/>
        <w:spacing w:before="60" w:after="40"/>
        <w:jc w:val="center"/>
        <w:rPr>
          <w:rFonts w:ascii="Times New Roman" w:eastAsia="Times New Roman" w:hAnsi="Times New Roman" w:cs="Times New Roman"/>
          <w:b/>
          <w:bCs/>
          <w:sz w:val="24"/>
          <w:szCs w:val="24"/>
        </w:rPr>
      </w:pPr>
    </w:p>
    <w:p w:rsidR="00221F5B" w:rsidRDefault="00C8430A">
      <w:pPr>
        <w:pStyle w:val="Body"/>
        <w:spacing w:before="60" w:after="40"/>
        <w:jc w:val="center"/>
        <w:rPr>
          <w:rFonts w:ascii="Times New Roman" w:eastAsia="Times New Roman" w:hAnsi="Times New Roman" w:cs="Times New Roman"/>
        </w:rPr>
      </w:pPr>
      <w:r>
        <w:rPr>
          <w:rFonts w:ascii="Times New Roman" w:hAnsi="Times New Roman"/>
        </w:rPr>
        <w:t>Under the guidance of</w:t>
      </w:r>
    </w:p>
    <w:p w:rsidR="00221F5B" w:rsidRDefault="00C8430A">
      <w:pPr>
        <w:pStyle w:val="Body"/>
        <w:spacing w:before="40" w:after="240"/>
        <w:jc w:val="center"/>
        <w:rPr>
          <w:rFonts w:ascii="Times New Roman" w:eastAsia="Times New Roman" w:hAnsi="Times New Roman" w:cs="Times New Roman"/>
        </w:rPr>
      </w:pPr>
      <w:r>
        <w:rPr>
          <w:rFonts w:ascii="Times New Roman" w:hAnsi="Times New Roman"/>
          <w:b/>
          <w:bCs/>
          <w:sz w:val="26"/>
          <w:szCs w:val="26"/>
          <w:lang w:val="pt-PT"/>
        </w:rPr>
        <w:t>Prof. Uma Devi F M</w:t>
      </w:r>
    </w:p>
    <w:p w:rsidR="00221F5B" w:rsidRDefault="00C8430A">
      <w:pPr>
        <w:pStyle w:val="Body"/>
        <w:spacing w:before="60" w:after="40"/>
        <w:jc w:val="center"/>
        <w:rPr>
          <w:rFonts w:ascii="Times New Roman" w:eastAsia="Times New Roman" w:hAnsi="Times New Roman" w:cs="Times New Roman"/>
        </w:rPr>
      </w:pPr>
      <w:r>
        <w:rPr>
          <w:rFonts w:ascii="Times New Roman" w:hAnsi="Times New Roman"/>
          <w:b/>
          <w:bCs/>
          <w:sz w:val="20"/>
          <w:szCs w:val="20"/>
        </w:rPr>
        <w:t>Department of Computer Science &amp; Engineering (AI),</w:t>
      </w:r>
      <w:r>
        <w:rPr>
          <w:rFonts w:ascii="Times New Roman" w:eastAsia="Times New Roman" w:hAnsi="Times New Roman" w:cs="Times New Roman"/>
          <w:b/>
          <w:bCs/>
          <w:sz w:val="20"/>
          <w:szCs w:val="20"/>
        </w:rPr>
        <w:br/>
      </w:r>
      <w:r>
        <w:rPr>
          <w:rFonts w:ascii="Times New Roman" w:hAnsi="Times New Roman"/>
          <w:b/>
          <w:bCs/>
          <w:sz w:val="20"/>
          <w:szCs w:val="20"/>
        </w:rPr>
        <w:t>KLE Technological University,</w:t>
      </w:r>
    </w:p>
    <w:p w:rsidR="00221F5B" w:rsidRDefault="00C8430A">
      <w:pPr>
        <w:pStyle w:val="Body"/>
        <w:spacing w:before="40" w:after="40"/>
        <w:jc w:val="center"/>
        <w:rPr>
          <w:rFonts w:ascii="Times New Roman" w:eastAsia="Times New Roman" w:hAnsi="Times New Roman" w:cs="Times New Roman"/>
        </w:rPr>
      </w:pPr>
      <w:r>
        <w:rPr>
          <w:rFonts w:ascii="Times New Roman" w:hAnsi="Times New Roman"/>
          <w:sz w:val="20"/>
          <w:szCs w:val="20"/>
        </w:rPr>
        <w:t xml:space="preserve">HUBLI – </w:t>
      </w:r>
      <w:r>
        <w:rPr>
          <w:rFonts w:ascii="Times New Roman" w:hAnsi="Times New Roman"/>
          <w:sz w:val="20"/>
          <w:szCs w:val="20"/>
          <w:lang w:val="it-IT"/>
        </w:rPr>
        <w:t>580 031 (India)</w:t>
      </w:r>
    </w:p>
    <w:p w:rsidR="00221F5B" w:rsidRDefault="00C8430A">
      <w:pPr>
        <w:pStyle w:val="Body"/>
        <w:spacing w:before="40" w:after="40"/>
        <w:jc w:val="center"/>
        <w:rPr>
          <w:rFonts w:ascii="Times New Roman" w:eastAsia="Times New Roman" w:hAnsi="Times New Roman" w:cs="Times New Roman"/>
        </w:rPr>
      </w:pPr>
      <w:r>
        <w:rPr>
          <w:rFonts w:ascii="Times New Roman" w:hAnsi="Times New Roman"/>
          <w:sz w:val="20"/>
          <w:szCs w:val="20"/>
        </w:rPr>
        <w:t>Academic Year 2026</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Table of Contents</w:t>
      </w:r>
    </w:p>
    <w:p w:rsidR="00221F5B" w:rsidRDefault="00221F5B">
      <w:pPr>
        <w:pStyle w:val="Body"/>
        <w:spacing w:before="100" w:after="100"/>
        <w:rPr>
          <w:rFonts w:ascii="Times New Roman" w:eastAsia="Times New Roman" w:hAnsi="Times New Roman" w:cs="Times New Roman"/>
        </w:rPr>
      </w:pPr>
    </w:p>
    <w:p w:rsidR="00221F5B" w:rsidRDefault="00C8430A">
      <w:pPr>
        <w:pStyle w:val="Body"/>
        <w:rPr>
          <w:rFonts w:ascii="Times New Roman" w:eastAsia="Times New Roman" w:hAnsi="Times New Roman" w:cs="Times New Roman"/>
        </w:rPr>
      </w:pPr>
      <w:r>
        <w:rPr>
          <w:rFonts w:ascii="Times New Roman" w:hAnsi="Times New Roman"/>
          <w:lang w:val="de-DE"/>
        </w:rPr>
        <w:t>1. Abstract ........................................................ 3</w:t>
      </w:r>
    </w:p>
    <w:p w:rsidR="00221F5B" w:rsidRDefault="00C8430A">
      <w:pPr>
        <w:pStyle w:val="Body"/>
        <w:rPr>
          <w:rFonts w:ascii="Times New Roman" w:eastAsia="Times New Roman" w:hAnsi="Times New Roman" w:cs="Times New Roman"/>
        </w:rPr>
      </w:pPr>
      <w:r>
        <w:rPr>
          <w:rFonts w:ascii="Times New Roman" w:hAnsi="Times New Roman"/>
          <w:lang w:val="fr-FR"/>
        </w:rPr>
        <w:t>2. Introduction .................................................... 3</w:t>
      </w:r>
    </w:p>
    <w:p w:rsidR="00221F5B" w:rsidRDefault="00C8430A">
      <w:pPr>
        <w:pStyle w:val="Body"/>
        <w:rPr>
          <w:rFonts w:ascii="Times New Roman" w:eastAsia="Times New Roman" w:hAnsi="Times New Roman" w:cs="Times New Roman"/>
        </w:rPr>
      </w:pPr>
      <w:r>
        <w:rPr>
          <w:rFonts w:ascii="Times New Roman" w:hAnsi="Times New Roman"/>
        </w:rPr>
        <w:t>3. Existing Works ................................................... 5</w:t>
      </w:r>
    </w:p>
    <w:p w:rsidR="00221F5B" w:rsidRDefault="00C8430A">
      <w:pPr>
        <w:pStyle w:val="Body"/>
        <w:rPr>
          <w:rFonts w:ascii="Times New Roman" w:eastAsia="Times New Roman" w:hAnsi="Times New Roman" w:cs="Times New Roman"/>
        </w:rPr>
      </w:pPr>
      <w:r>
        <w:rPr>
          <w:rFonts w:ascii="Times New Roman" w:hAnsi="Times New Roman"/>
        </w:rPr>
        <w:t>4. Problem Statement ............................................... 6</w:t>
      </w:r>
    </w:p>
    <w:p w:rsidR="00221F5B" w:rsidRDefault="00C8430A">
      <w:pPr>
        <w:pStyle w:val="Body"/>
        <w:rPr>
          <w:rFonts w:ascii="Times New Roman" w:eastAsia="Times New Roman" w:hAnsi="Times New Roman" w:cs="Times New Roman"/>
        </w:rPr>
      </w:pPr>
      <w:r>
        <w:rPr>
          <w:rFonts w:ascii="Times New Roman" w:hAnsi="Times New Roman"/>
        </w:rPr>
        <w:t>5. Methodology and Data Pipeline ................................... 7</w:t>
      </w:r>
    </w:p>
    <w:p w:rsidR="00221F5B" w:rsidRDefault="00C8430A">
      <w:pPr>
        <w:pStyle w:val="Body"/>
        <w:rPr>
          <w:rFonts w:ascii="Times New Roman" w:eastAsia="Times New Roman" w:hAnsi="Times New Roman" w:cs="Times New Roman"/>
        </w:rPr>
      </w:pPr>
      <w:r>
        <w:rPr>
          <w:rFonts w:ascii="Times New Roman" w:hAnsi="Times New Roman"/>
        </w:rPr>
        <w:t>6. System Architecture ............................................. 8</w:t>
      </w:r>
    </w:p>
    <w:p w:rsidR="00221F5B" w:rsidRDefault="00C8430A">
      <w:pPr>
        <w:pStyle w:val="Body"/>
        <w:rPr>
          <w:rFonts w:ascii="Times New Roman" w:eastAsia="Times New Roman" w:hAnsi="Times New Roman" w:cs="Times New Roman"/>
        </w:rPr>
      </w:pPr>
      <w:r>
        <w:rPr>
          <w:rFonts w:ascii="Times New Roman" w:hAnsi="Times New Roman"/>
          <w:lang w:val="pt-PT"/>
        </w:rPr>
        <w:t>7. Experimental Setup .............................................. 9</w:t>
      </w:r>
    </w:p>
    <w:p w:rsidR="00221F5B" w:rsidRDefault="00C8430A">
      <w:pPr>
        <w:pStyle w:val="Body"/>
        <w:rPr>
          <w:rFonts w:ascii="Times New Roman" w:eastAsia="Times New Roman" w:hAnsi="Times New Roman" w:cs="Times New Roman"/>
        </w:rPr>
      </w:pPr>
      <w:r>
        <w:rPr>
          <w:rFonts w:ascii="Times New Roman" w:hAnsi="Times New Roman"/>
        </w:rPr>
        <w:t>8. Results and Discussion .......................................... 11</w:t>
      </w:r>
    </w:p>
    <w:p w:rsidR="00221F5B" w:rsidRDefault="00C8430A">
      <w:pPr>
        <w:pStyle w:val="Body"/>
        <w:rPr>
          <w:rFonts w:ascii="Times New Roman" w:eastAsia="Times New Roman" w:hAnsi="Times New Roman" w:cs="Times New Roman"/>
        </w:rPr>
      </w:pPr>
      <w:r>
        <w:rPr>
          <w:rFonts w:ascii="Times New Roman" w:hAnsi="Times New Roman"/>
        </w:rPr>
        <w:t>9. Conclusion and Future Work ...................................... 14</w:t>
      </w:r>
    </w:p>
    <w:p w:rsidR="00221F5B" w:rsidRDefault="00C8430A">
      <w:pPr>
        <w:pStyle w:val="Body"/>
        <w:rPr>
          <w:rFonts w:ascii="Times New Roman" w:eastAsia="Times New Roman" w:hAnsi="Times New Roman" w:cs="Times New Roman"/>
        </w:rPr>
      </w:pPr>
      <w:r>
        <w:rPr>
          <w:rFonts w:ascii="Times New Roman" w:hAnsi="Times New Roman"/>
          <w:lang w:val="fr-FR"/>
        </w:rPr>
        <w:t>10. References ..................................................... 15</w:t>
      </w:r>
    </w:p>
    <w:p w:rsidR="00221F5B" w:rsidRDefault="00C8430A">
      <w:pPr>
        <w:pStyle w:val="Body"/>
        <w:rPr>
          <w:rFonts w:ascii="Times New Roman" w:eastAsia="Times New Roman" w:hAnsi="Times New Roman" w:cs="Times New Roman"/>
        </w:rPr>
      </w:pPr>
      <w:r>
        <w:rPr>
          <w:rFonts w:ascii="Times New Roman" w:hAnsi="Times New Roman"/>
          <w:lang w:val="da-DK"/>
        </w:rPr>
        <w:t>Appendix A: Source Code ............................................ 16</w:t>
      </w:r>
    </w:p>
    <w:p w:rsidR="00221F5B" w:rsidRDefault="00C8430A">
      <w:pPr>
        <w:pStyle w:val="Body"/>
        <w:rPr>
          <w:rFonts w:ascii="Times New Roman" w:eastAsia="Times New Roman" w:hAnsi="Times New Roman" w:cs="Times New Roman"/>
        </w:rPr>
      </w:pPr>
      <w:r>
        <w:rPr>
          <w:rFonts w:ascii="Times New Roman" w:hAnsi="Times New Roman"/>
        </w:rPr>
        <w:t>Appendix B: Additional Results ..................................... 18</w:t>
      </w:r>
    </w:p>
    <w:p w:rsidR="00221F5B" w:rsidRDefault="00C8430A">
      <w:pPr>
        <w:pStyle w:val="Body"/>
        <w:rPr>
          <w:rFonts w:ascii="Times New Roman" w:eastAsia="Times New Roman" w:hAnsi="Times New Roman" w:cs="Times New Roman"/>
        </w:rPr>
      </w:pPr>
      <w:r>
        <w:rPr>
          <w:rFonts w:ascii="Times New Roman" w:hAnsi="Times New Roman"/>
          <w:lang w:val="da-DK"/>
        </w:rPr>
        <w:t>Appendix C: Screenshots ............................................ 18</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de-DE"/>
        </w:rPr>
        <w:lastRenderedPageBreak/>
        <w:t>1. Abstract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Deep learning models have achieved remarkable success in image classification tasks; however, the internal representation learning mechanisms that contribute to their generalization performance remain insufficiently understood. One such phenomenon, known as Neural Collapse (NC), emerges during the terminal phase of training and is characterized by the convergence of feature representations into highly structured geometric patterns.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This project investigates the occurrence and behaviour of Neural Collapse in deep neural networks by analyzing feature embeddings, classifier weights, and class-wise representations during medical image classification. The experiments were conducted on the HAM10000 (Human Against Machine with 10,000 Training Images) dataset — a large-scale benchmark for skin lesion classification containing 10,015 dermatoscopic images across seven diagnostic categories.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 ResNet-18 backbone enhanced through Transfer Learning was employed to learn discriminative feature representations. A key contribution of this work is the novel Fixed Equiangular Tight Frame (ETF) classifier head, which replaces the standard learnable linear classifier to mathematically enforce optimal geometric separation between class means. This architecture is paired with custom Neural Collapse regularization losses — L_collapse and L_align — to force penultimate layer features to collapse toward the ETF simplex centroids, directly combating the feature geometry degradation caused by class imbalance.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Experimental results demonstrate that the proposed ETF + NC-Regularization approach achieves a Validation Accuracy of 65.0%, Macro F1 of 0.472, and a Melanoma Recall of 58.8%, outperforming all baseline methods including standard cross-entropy, focal loss, and oversampling strategies. The model also exhibits a lower NC4 disagreement score (0.186) compared to baseline (0.194), confirming that the geometry-aware training leads to more structured and clinically reliable feature representations.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Understanding Neural Collapse provides actionable insights into the representation learning process of deep neural networks and contributes to the development of more interpretable and efficient clinical decision-support systems.</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Keywords: Deep Learning, Neural Collapse, Convolutional Neural Networks (CNN), ResNet-18, Fixed ETF Classifier, HAM10000, Skin Lesion Classification, Feature Geometry, Medical Image Analysis, Class Imbalance, Model Interpretability.</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fr-FR"/>
        </w:rPr>
        <w:lastRenderedPageBreak/>
        <w:t>2. Introduction</w:t>
      </w:r>
    </w:p>
    <w:p w:rsidR="00221F5B" w:rsidRDefault="00C8430A">
      <w:pPr>
        <w:pStyle w:val="Heading2"/>
        <w:rPr>
          <w:rFonts w:ascii="Times New Roman" w:eastAsia="Times New Roman" w:hAnsi="Times New Roman" w:cs="Times New Roman"/>
        </w:rPr>
      </w:pPr>
      <w:r>
        <w:rPr>
          <w:rFonts w:ascii="Times New Roman" w:hAnsi="Times New Roman"/>
        </w:rPr>
        <w:t>2.1 Background</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Deep Learning has revolutionized the field of artificial intelligence by enabling machines to automatically learn complex patterns from large volumes of data. Convolutional Neural Networks (CNNs) have become the dominant architecture for image classification, object recognition, and computer vision applications due to their ability to extract hierarchical feature representations. While deep neural networks achieve impressive performance, the internal mechanisms governing their learning behaviour remain an active area of research.</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Recent studies have identified a phenomenon known as Neural Collapse, first formally described by Papyan, Han, and Donoho in 2020, which emerges during the terminal phase of training in over-parameterized classification networks. Neural Collapse describes the convergence of feature representations into highly structured geometric arrangements characterized by four key properties: (1) within-class feature collapse (NC1), (2) class mean convergence to a Simplex Equiangular Tight Frame (NC2), (3) self-duality between classifier weights and class means (NC3), and (4) convergence toward Nearest Class Center classification (NC4). This phenomenon provides a theoretical framework for understanding how deep neural networks organize learned representations.</w:t>
      </w:r>
    </w:p>
    <w:p w:rsidR="00221F5B" w:rsidRDefault="00C8430A">
      <w:pPr>
        <w:pStyle w:val="Heading2"/>
        <w:rPr>
          <w:rFonts w:ascii="Times New Roman" w:eastAsia="Times New Roman" w:hAnsi="Times New Roman" w:cs="Times New Roman"/>
        </w:rPr>
      </w:pPr>
      <w:r>
        <w:rPr>
          <w:rFonts w:ascii="Times New Roman" w:hAnsi="Times New Roman"/>
        </w:rPr>
        <w:t>2.2 Motivation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Despite the widespread adoption of deep learning in medical imaging, their internal representation learning process is often considered a 'black box', creating barriers to clinical adoption. In safety-critical domains like dermatology, a model that achieves high overall accuracy while failing on minority classes (such as rare malignancies) can cause significant harm. The HAM10000 dataset, with its severe class imbalance (the Melanocytic Nevi class is approximately 67% of the dataset while Dermatofibroma represents less than 2%), exemplifies this challenge.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Standard deep learning training on imbalanced datasets warp the penultimate feature space: the majority class dominates training gradients, squeezing minority classes into narrow cones. This degrades minority-class generalization and leads to high false-negative rates for critical diseases such as Melanoma. NC-MedAI leverages Neural Collapse metrics to diagnose feature geometry degradation early and applies fixed ETF classifier heads to enforce optimal geometric separation even under severe data imbalance.</w:t>
      </w:r>
    </w:p>
    <w:p w:rsidR="00221F5B" w:rsidRDefault="00C8430A">
      <w:pPr>
        <w:pStyle w:val="Heading2"/>
        <w:rPr>
          <w:rFonts w:ascii="Times New Roman" w:eastAsia="Times New Roman" w:hAnsi="Times New Roman" w:cs="Times New Roman"/>
        </w:rPr>
      </w:pPr>
      <w:r>
        <w:rPr>
          <w:rFonts w:ascii="Times New Roman" w:hAnsi="Times New Roman"/>
          <w:lang w:val="fr-FR"/>
        </w:rPr>
        <w:t>2.3 Objectives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primary objectives of this project are: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implement a deep learning-based medical image classification system using the HAM10000 skin lesion dataset and analyze its learned feature representations.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investigate the occurrence of Neural Collapse by examining within-class feature variance (NC1), class mean convergence to ETF structure (NC2), classifier weight alignment with class means (NC3), and NCC classification agreement (NC4)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design and evaluate a novel Fixed Equiangular Tight Frame (ETF) classifier head paired with Neural Collapse regularization to improve minority-class clinical performance in imbalanced medical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To benchmark multiple training strategies (Baseline, Weighted Cross-Entropy, Focal Loss, Oversampling, ETF + NC-Regularization) and analyse their impact on both classification performance and feature geometry quality.</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lastRenderedPageBreak/>
        <w:t>To visualize and evaluate the geometric properties of learned feature embeddings using t-SNE, PCA, and cosine heatmaps to provide interpretability for clinical stakeholders.</w:t>
      </w: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2.4 Scope of Work</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scope of this project includes the implementation and training of a ResNet-18-based transfer learning model on the HAM10000 skin lesion dataset. The project focuses on extracting penultimate-layer feature representations and analyzing them to identify Neural Collapse characteristics. The framework supports multiple classifier heads (linear, ETF, prototype) and imbalance strategies, with a YAML-based configuration override API for systematic ablation studies. The work is focused on supervised multi-class image classification with Neural Collapse analysis and does not extend to object detection, segmentation, or natural language processing.</w:t>
      </w:r>
    </w:p>
    <w:p w:rsidR="00221F5B" w:rsidRDefault="00C8430A">
      <w:pPr>
        <w:pStyle w:val="Heading2"/>
        <w:rPr>
          <w:rFonts w:ascii="Times New Roman" w:eastAsia="Times New Roman" w:hAnsi="Times New Roman" w:cs="Times New Roman"/>
        </w:rPr>
      </w:pPr>
      <w:r>
        <w:rPr>
          <w:rFonts w:ascii="Times New Roman" w:hAnsi="Times New Roman"/>
        </w:rPr>
        <w:t>2.5 Report Organization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remainder of this report is organized as follows: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3 – Existing Works: Reviews research related to deep learning, feature representation learning, Neural Collapse, and medical image analysis.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4 – Problem Statement: Formally defines the research problem and identifies the research gap.</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5 – Methodology and Data Pipeline: Describes the dataset, preprocessing steps, model architecture, ETF head design, and NC regularization formulation.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6 – System Architecture: Presents the end-to-end system architecture and module-level design.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7 – Experimental Setup: Details training procedures, hyperparameters, and evaluation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8 – Results and Discussion: Presents quantitative results, performance comparisons, and analysis of Neural Collapse characteristics.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Chapter 9 – Conclusion and Future Work: Summarizes findings and outlines future research directions.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3. Existing Works</w:t>
      </w:r>
    </w:p>
    <w:p w:rsidR="00221F5B" w:rsidRDefault="00C8430A">
      <w:pPr>
        <w:pStyle w:val="Heading2"/>
        <w:rPr>
          <w:rFonts w:ascii="Times New Roman" w:eastAsia="Times New Roman" w:hAnsi="Times New Roman" w:cs="Times New Roman"/>
        </w:rPr>
      </w:pPr>
      <w:r>
        <w:rPr>
          <w:rFonts w:ascii="Times New Roman" w:hAnsi="Times New Roman"/>
        </w:rPr>
        <w:t>3.1 Existing Methods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Several researchers have investigated feature representation learning and the phenomenon of Neural Collapse in deep learning models. Papyan et al. (2020) introduced the concept of Neural Collapse and formally proved that feature representations converge toward highly structured geometric configurations during the final stages of training. Subsequent works expanded this analysis to investigate geometric properties under various loss functions and architectures. The following table summarizes notable works relevant to this project.</w:t>
      </w:r>
    </w:p>
    <w:p w:rsidR="00221F5B" w:rsidRDefault="00221F5B">
      <w:pPr>
        <w:pStyle w:val="Body"/>
        <w:spacing w:before="120" w:after="100"/>
        <w:rPr>
          <w:rFonts w:ascii="Times New Roman" w:eastAsia="Times New Roman" w:hAnsi="Times New Roman" w:cs="Times New Roman"/>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1554"/>
        <w:gridCol w:w="685"/>
        <w:gridCol w:w="2350"/>
        <w:gridCol w:w="1428"/>
        <w:gridCol w:w="895"/>
        <w:gridCol w:w="2447"/>
      </w:tblGrid>
      <w:tr w:rsidR="00221F5B">
        <w:trPr>
          <w:trHeight w:val="214"/>
          <w:tblHeader/>
        </w:trPr>
        <w:tc>
          <w:tcPr>
            <w:tcW w:w="1553"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Author</w:t>
            </w:r>
          </w:p>
        </w:tc>
        <w:tc>
          <w:tcPr>
            <w:tcW w:w="685"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Year</w:t>
            </w:r>
          </w:p>
        </w:tc>
        <w:tc>
          <w:tcPr>
            <w:tcW w:w="235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42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Dataset</w:t>
            </w:r>
          </w:p>
        </w:tc>
        <w:tc>
          <w:tcPr>
            <w:tcW w:w="895"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Acc.</w:t>
            </w:r>
          </w:p>
        </w:tc>
        <w:tc>
          <w:tcPr>
            <w:tcW w:w="244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Limitation</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Papyan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2020</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Analysis in Deep Networks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 CIFAR-100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93%</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Focused on theoretical analysis; limited practical implementation details</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2022</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Under MSE Loss: Prototypical Classification</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94%</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Limited investigation of classifier geometry under imbalanced settings</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Mixon et al.</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2023</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Geometric Analysis of Neural Collapse with Unconstrained Features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95%</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High computational complexity; not validated on medical imaging</w:t>
            </w:r>
          </w:p>
        </w:tc>
      </w:tr>
      <w:tr w:rsidR="00221F5B">
        <w:tblPrEx>
          <w:shd w:val="clear" w:color="auto" w:fill="CDD4E9"/>
        </w:tblPrEx>
        <w:trPr>
          <w:trHeight w:val="65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Lu &amp; Steinerberger</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2024</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Neural Collapse in Transfer Learning Models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CIFAR-10, ImageNet</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96%</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Requires extensive training resources; does not address class imbalance</w:t>
            </w:r>
          </w:p>
        </w:tc>
      </w:tr>
      <w:tr w:rsidR="00221F5B">
        <w:tblPrEx>
          <w:shd w:val="clear" w:color="auto" w:fill="CDD4E9"/>
        </w:tblPrEx>
        <w:trPr>
          <w:trHeight w:val="874"/>
        </w:trPr>
        <w:tc>
          <w:tcPr>
            <w:tcW w:w="15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NC-MedAI (This Work)</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2026</w:t>
            </w:r>
          </w:p>
        </w:tc>
        <w:tc>
          <w:tcPr>
            <w:tcW w:w="2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Fixed ETF Head + NC Regularization on HAM10000 with Imbalance Analysis</w:t>
            </w:r>
          </w:p>
        </w:tc>
        <w:tc>
          <w:tcPr>
            <w:tcW w:w="14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w:t>
            </w:r>
          </w:p>
        </w:tc>
        <w:tc>
          <w:tcPr>
            <w:tcW w:w="8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65.0% / F1: 0.472</w:t>
            </w:r>
          </w:p>
        </w:tc>
        <w:tc>
          <w:tcPr>
            <w:tcW w:w="244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Focuses on class imbalance, medical interpretability, and feature geometry</w:t>
            </w:r>
          </w:p>
        </w:tc>
      </w:tr>
    </w:tbl>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3.2 Limitations of Existing Works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Although significant progress has been made in understanding Neural Collapse, several limitations remain: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Limited Practical Analysis: Many studies focus heavily on theoretical formulations and mathematical proofs while providing limited practical implementation details for real-world deployment.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Balanced Dataset Assumption: Most experiments are conducted on artificially balanced benchmark datasets (CIFAR-10, CIFAR-100), which do not reflect the severe class imbalance found in real-world medical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No Medical Domain Application: No existing study directly applies Neural Collapse theory to skin lesion classification or analyses how imbalance distorts feature geometry in clinical settings.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High Computational Requirements: Investigating Neural Collapse often requires training deep networks for many epochs, resulting in substantial computational costs.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lastRenderedPageBreak/>
        <w:t>Lack of Visualization Tools: Existing works provide limited visualization and interpretation mechanisms for understanding feature evolution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Architecture Dependency: Some studies focus on specific architectures (VGG, ResNet-50), making it unclear whether findings generalize across different models.</w:t>
      </w:r>
    </w:p>
    <w:p w:rsidR="00221F5B" w:rsidRDefault="00C8430A">
      <w:pPr>
        <w:pStyle w:val="Heading2"/>
        <w:rPr>
          <w:rFonts w:ascii="Times New Roman" w:eastAsia="Times New Roman" w:hAnsi="Times New Roman" w:cs="Times New Roman"/>
        </w:rPr>
      </w:pPr>
      <w:r>
        <w:rPr>
          <w:rFonts w:ascii="Times New Roman" w:hAnsi="Times New Roman"/>
        </w:rPr>
        <w:t>3.3 Research Gap</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identified limitations highlight the need for a practical framework that combines medical image classification with detailed Neural Collapse analysis, imbalance mitigation strategies, and a geometry-aware classifier design. This project addresses this gap by implementing a ResNet-18 transfer learning system on the HAM10000 dataset with a novel Fixed ETF classifier head and NC regularization, systematically benchmarking it against five competing strategies across NC1–NC4 metrics and clinical performance indicators.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4. Problem Statement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Standard deep learning classifiers trained on heavily imbalanced medical datasets warp the penultimate feature space. In the HAM10000 skin lesion dataset, the majority class (Melanocytic Nevi) constitutes approximately 67% of training samples, causing majority-class gradients to dominate optimization. This compresses minority class feature vectors into narrow, poorly-separated regions of the embedding space, degrading minority-class generalization and producing dangerously high false-negative rates for critical conditions like Melanoma — even when overall validation accuracy appears high.</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Neural Collapse theory predicts that optimal training should result in class means forming a Simplex Equiangular Tight Frame (ETF) — a maximally separated, symmetric geometric structure. However, class imbalance systematically prevents this ideal geometry from emerging, causing NC1 (within-class scatter) to remain high for minority classes and NC2 (ETF alignment) to degrade proportionally to the imbalance ratio.</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20" w:after="120"/>
        <w:jc w:val="center"/>
        <w:rPr>
          <w:rFonts w:ascii="Times New Roman" w:eastAsia="Times New Roman" w:hAnsi="Times New Roman" w:cs="Times New Roman"/>
        </w:rPr>
      </w:pPr>
      <w:r>
        <w:rPr>
          <w:rFonts w:ascii="Times New Roman" w:hAnsi="Times New Roman"/>
          <w:b/>
          <w:bCs/>
          <w:i/>
          <w:iCs/>
          <w:color w:val="003399"/>
          <w:u w:color="003399"/>
        </w:rPr>
        <w:t>"To develop a geometry-aware deep learning framework for skin lesion classification on the HAM10000 dataset that (1) diagnoses feature geometry degradation via Neural Collapse metrics NC1–NC4, and (2) enforces optimal ETF geometric structure through a Fixed ETF Classifier Head and Neural Collapse regularization losses, thereby improving minority-class clinical recall without sacrificing overall accuracy."</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project aims to study how feature embeddings evolve throughout training under different imbalance mitigation strategies, evaluate the four key properties of Neural Collapse, and understand their direct impact on clinical performance metrics such as Melanoma recall, Macro F1, sensitivity, specificity, and Cohen's Kappa.</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5. Methodology and Data Pipeline</w:t>
      </w:r>
    </w:p>
    <w:p w:rsidR="00221F5B" w:rsidRDefault="00C8430A">
      <w:pPr>
        <w:pStyle w:val="Heading2"/>
        <w:rPr>
          <w:rFonts w:ascii="Times New Roman" w:eastAsia="Times New Roman" w:hAnsi="Times New Roman" w:cs="Times New Roman"/>
        </w:rPr>
      </w:pPr>
      <w:r>
        <w:rPr>
          <w:rFonts w:ascii="Times New Roman" w:hAnsi="Times New Roman"/>
          <w:lang w:val="it-IT"/>
        </w:rPr>
        <w:t>5.1 Dataset Description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proposed system uses the HAM10000 (Human Against Machine with 10,000 Training Images) dataset — a widely used benchmark dataset for skin lesion classification in medical image analysis. Published by Tschandl et al. (2018), it contains 10,015 high-resolution dermatoscopic images of common pigmented skin lesions across seven diagnostic categories.</w:t>
      </w:r>
    </w:p>
    <w:p w:rsidR="00221F5B" w:rsidRDefault="00221F5B">
      <w:pPr>
        <w:pStyle w:val="Body"/>
        <w:spacing w:before="120" w:after="100"/>
        <w:rPr>
          <w:rFonts w:ascii="Times New Roman" w:eastAsia="Times New Roman" w:hAnsi="Times New Roman" w:cs="Times New Roman"/>
        </w:rPr>
      </w:pPr>
    </w:p>
    <w:tbl>
      <w:tblPr>
        <w:tblW w:w="6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800"/>
        <w:gridCol w:w="3200"/>
      </w:tblGrid>
      <w:tr w:rsidR="00221F5B">
        <w:trPr>
          <w:trHeight w:val="214"/>
          <w:tblHeader/>
        </w:trPr>
        <w:tc>
          <w:tcPr>
            <w:tcW w:w="28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Attribute</w:t>
            </w:r>
          </w:p>
        </w:tc>
        <w:tc>
          <w:tcPr>
            <w:tcW w:w="32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Value</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Dataset Name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Number of Classes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Total Images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10,015</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Type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Dermatoscopic Skin Lesion Images</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Format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JPG</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Image Resize (Training)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224 × 224 × 3 pixels</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Domain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Medical Image Classification</w:t>
            </w:r>
          </w:p>
        </w:tc>
      </w:tr>
      <w:tr w:rsidR="00221F5B">
        <w:tblPrEx>
          <w:shd w:val="clear" w:color="auto" w:fill="CDD4E9"/>
        </w:tblPrEx>
        <w:trPr>
          <w:trHeight w:val="214"/>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Class Imbalance Ratio</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~67:1 (Nevi vs. Dermatofibroma)</w:t>
            </w:r>
          </w:p>
        </w:tc>
      </w:tr>
    </w:tbl>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seven diagnostic classes and their clinical significance are: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Melanocytic Nevi (nv) — Benign; ~67% of dataset (dominant majority class)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Melanoma (mel) — Malignant; most critical to correctly detect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Benign Keratosis-like Lesions (bkl) — Benign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Basal Cell Carcinoma (bcc) — Malignant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Actinic Keratoses (akiec) — Pre-malignant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(vasc) — Benign; rarest class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Dermatofibroma (df) — Benign; very rare</w:t>
      </w:r>
    </w:p>
    <w:p w:rsidR="00221F5B" w:rsidRDefault="00C8430A">
      <w:pPr>
        <w:pStyle w:val="Heading2"/>
        <w:rPr>
          <w:rFonts w:ascii="Times New Roman" w:eastAsia="Times New Roman" w:hAnsi="Times New Roman" w:cs="Times New Roman"/>
        </w:rPr>
      </w:pPr>
      <w:r>
        <w:rPr>
          <w:rFonts w:ascii="Times New Roman" w:hAnsi="Times New Roman"/>
          <w:lang w:val="it-IT"/>
        </w:rPr>
        <w:t>5.2 Data Preprocessing</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Data preprocessing is essential for improving data quality and accelerating model convergence. The HAM10000 dataset undergoes the following preprocessing operations: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 Cleaning: Missing or corrupted entries are removed. Duplicate records and image-label mapping consistency are verified.</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Image Resizing: All images are resized to a uniform 224 × 224 × 3 pixel dimension for compatibility with the ResNet-18 backbone and to enable efficient batch processing.</w:t>
      </w:r>
    </w:p>
    <w:p w:rsidR="00221F5B" w:rsidRDefault="00C8430A">
      <w:pPr>
        <w:pStyle w:val="ListParagraph"/>
        <w:numPr>
          <w:ilvl w:val="0"/>
          <w:numId w:val="4"/>
        </w:numPr>
        <w:spacing w:before="60" w:after="60"/>
        <w:rPr>
          <w:rFonts w:ascii="Times New Roman" w:hAnsi="Times New Roman"/>
        </w:rPr>
      </w:pPr>
      <w:r>
        <w:t>Normalization: Pixel values are scaled from [0, 255] to [0, 1] using ImageNet-derived channel mean and standard deviation normalization (mean=[0.7630, 0.5456, 0.5700], std=[0.1409, 0.1521, 0.1693]) for transfer learning compatibility.</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 Augmentation: To reduce overfitting, the training pipeline applies: Random Horizontal &amp; Vertical Flip, Random Rotation (up to 20°), Random Zoom (up to 20%), Color Jitter (brightness, contrast, saturation), and Random Affine Translations.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Imbalance Handling: The framework supports configurable imbalance strategies — Weighted Random Sampler, Balanced Class Sampling, and loss-level compensation (Weighted CE, Focal Loss).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Dataset Splitting: Training (70%), Validation (15%), Testing (15%) with stratified splitting to maintain class distribution across splits.</w:t>
      </w:r>
    </w:p>
    <w:p w:rsidR="00221F5B" w:rsidRDefault="00C8430A">
      <w:pPr>
        <w:pStyle w:val="Heading2"/>
        <w:rPr>
          <w:rFonts w:ascii="Times New Roman" w:eastAsia="Times New Roman" w:hAnsi="Times New Roman" w:cs="Times New Roman"/>
        </w:rPr>
      </w:pPr>
      <w:r>
        <w:rPr>
          <w:rFonts w:ascii="Times New Roman" w:hAnsi="Times New Roman"/>
        </w:rPr>
        <w:t>5.3 Deep Learning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proposed system employs a ResNet-18 backbone pre-trained on ImageNet via Transfer Learning. The final fully-connected layer is replaced with one of three configurable classifier heads: (1) Linear Head (standard baseline), (2) Fixed ETF Head (this work's primary contribution), or (3) Prototype Head.</w:t>
      </w:r>
    </w:p>
    <w:p w:rsidR="00221F5B" w:rsidRDefault="00221F5B">
      <w:pPr>
        <w:pStyle w:val="Body"/>
        <w:spacing w:before="80" w:after="100"/>
        <w:rPr>
          <w:rFonts w:ascii="Times New Roman" w:eastAsia="Times New Roman" w:hAnsi="Times New Roman" w:cs="Times New Roman"/>
        </w:rPr>
      </w:pPr>
    </w:p>
    <w:p w:rsidR="00221F5B" w:rsidRDefault="00C8430A">
      <w:pPr>
        <w:pStyle w:val="Heading3"/>
        <w:rPr>
          <w:rFonts w:ascii="Times New Roman" w:eastAsia="Times New Roman" w:hAnsi="Times New Roman" w:cs="Times New Roman"/>
        </w:rPr>
      </w:pPr>
      <w:r>
        <w:rPr>
          <w:rFonts w:ascii="Times New Roman" w:hAnsi="Times New Roman"/>
        </w:rPr>
        <w:t>CNN Architecture (ResNet-18 Backbone)</w:t>
      </w:r>
    </w:p>
    <w:tbl>
      <w:tblPr>
        <w:tblW w:w="72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000"/>
        <w:gridCol w:w="2200"/>
        <w:gridCol w:w="2000"/>
      </w:tblGrid>
      <w:tr w:rsidR="00221F5B">
        <w:trPr>
          <w:trHeight w:val="214"/>
          <w:tblHeader/>
        </w:trPr>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Layer / Module</w:t>
            </w:r>
          </w:p>
        </w:tc>
        <w:tc>
          <w:tcPr>
            <w:tcW w:w="22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Output Shape</w:t>
            </w:r>
          </w:p>
        </w:tc>
        <w:tc>
          <w:tcPr>
            <w:tcW w:w="2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Notes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Input Layer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224 × 224 × 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Normalized RGB</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Conv1 + BN + ReLU</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112 × 112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7×7 kernel, stride 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MaxPool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 × 56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3×3, stride 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Layer1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 × 56 × 64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Layer2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28 × 28 × 128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Layer3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14 × 14 × 256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Layer4 (2× BasicBlock)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 × 7 × 512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Residual blocks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Global Average Pooling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512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Penultimate features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Classifier Head (ETF/Linear)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 classes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Configurable</w:t>
            </w:r>
          </w:p>
        </w:tc>
      </w:tr>
    </w:tbl>
    <w:p w:rsidR="00221F5B" w:rsidRDefault="00221F5B">
      <w:pPr>
        <w:pStyle w:val="Heading3"/>
        <w:widowControl w:val="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3"/>
        <w:rPr>
          <w:rFonts w:ascii="Times New Roman" w:eastAsia="Times New Roman" w:hAnsi="Times New Roman" w:cs="Times New Roman"/>
        </w:rPr>
      </w:pPr>
      <w:r>
        <w:rPr>
          <w:rFonts w:ascii="Times New Roman" w:hAnsi="Times New Roman"/>
        </w:rPr>
        <w:t>Fixed ETF Classifier Head (Novel Contribution)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core innovation of NC-MedAI is replacing the learnable linear classifier with a Fixed Equiangular Tight Frame (ETF) classifier. An ETF is a set of C vectors in R^d such that all vectors have equal length and all pairwise cosine similarities are equal and minimally negative. This configuration mathematically maximizes inter-class separation regardless of class frequency, directly countering the gradient imbalance problem.</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ETF classifier matrix W_ETF is constructed as:</w:t>
      </w:r>
    </w:p>
    <w:p w:rsidR="00221F5B" w:rsidRDefault="00C8430A">
      <w:pPr>
        <w:pStyle w:val="Body"/>
        <w:spacing w:before="100" w:after="100"/>
        <w:jc w:val="center"/>
        <w:rPr>
          <w:rFonts w:ascii="Times New Roman" w:eastAsia="Times New Roman" w:hAnsi="Times New Roman" w:cs="Times New Roman"/>
        </w:rPr>
      </w:pPr>
      <w:r>
        <w:rPr>
          <w:rFonts w:ascii="Times New Roman" w:hAnsi="Times New Roman"/>
          <w:b/>
          <w:bCs/>
        </w:rPr>
        <w:t>W_ETF = sqrt(C / (C-1)) * (I_C - (1/C) * 1_C * 1_C^T) * U^T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lastRenderedPageBreak/>
        <w:t>where C is the number of classes, I_C is the identity matrix, and U is a random orthonormal matrix. The weights are fixed (non-learnable) throughout training, forcing the backbone to learn features that align with the ETF geometry.</w:t>
      </w:r>
    </w:p>
    <w:p w:rsidR="00221F5B" w:rsidRDefault="00C8430A">
      <w:pPr>
        <w:pStyle w:val="Heading3"/>
        <w:rPr>
          <w:rFonts w:ascii="Times New Roman" w:eastAsia="Times New Roman" w:hAnsi="Times New Roman" w:cs="Times New Roman"/>
        </w:rPr>
      </w:pPr>
      <w:r>
        <w:rPr>
          <w:rFonts w:ascii="Times New Roman" w:hAnsi="Times New Roman"/>
        </w:rPr>
        <w:t>Neural Collapse Regularization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Two custom loss terms are added to the training objective: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L_collapse: Penalizes the mean squared distance between each sample's penultimate feature and its class's ETF centroid, encouraging within-class feature collapse.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L_align: Penalizes the cosine distance between learned class means and their target ETF vectors, encouraging inter-class geometric alignment.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total training loss is: L_total = L_CE + lambda_collapse * L_collapse + lambda_align * L_align</w:t>
      </w:r>
    </w:p>
    <w:p w:rsidR="00221F5B" w:rsidRDefault="00C8430A">
      <w:pPr>
        <w:pStyle w:val="Heading2"/>
        <w:rPr>
          <w:rFonts w:ascii="Times New Roman" w:eastAsia="Times New Roman" w:hAnsi="Times New Roman" w:cs="Times New Roman"/>
        </w:rPr>
      </w:pPr>
      <w:r>
        <w:rPr>
          <w:rFonts w:ascii="Times New Roman" w:hAnsi="Times New Roman"/>
        </w:rPr>
        <w:t>5.4 Hyperparameters</w:t>
      </w:r>
    </w:p>
    <w:p w:rsidR="00221F5B" w:rsidRDefault="00221F5B">
      <w:pPr>
        <w:pStyle w:val="Body"/>
        <w:spacing w:before="80" w:after="100"/>
        <w:rPr>
          <w:rFonts w:ascii="Times New Roman" w:eastAsia="Times New Roman" w:hAnsi="Times New Roman" w:cs="Times New Roman"/>
        </w:rPr>
      </w:pPr>
    </w:p>
    <w:tbl>
      <w:tblPr>
        <w:tblW w:w="6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000"/>
        <w:gridCol w:w="3000"/>
      </w:tblGrid>
      <w:tr w:rsidR="00221F5B">
        <w:trPr>
          <w:trHeight w:val="214"/>
          <w:tblHeader/>
        </w:trPr>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Parameter</w:t>
            </w:r>
          </w:p>
        </w:tc>
        <w:tc>
          <w:tcPr>
            <w:tcW w:w="30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Value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Backbone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(ImageNet pre-trained)</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Batch Size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32</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Epochs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50</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Learning Rate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0.001 (cosine decay schedule)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Optimizer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
              <w:t>SGD (momentum=0.9, weight_decay=1e-4, nesterov=True)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Loss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
              <w:t>Cross-Entropy Loss</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 Collapse Weight (lambda)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0.01 (tunable via config)</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PyTorch 2.0+</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Activation Function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ReLU (backbone)</w:t>
            </w:r>
          </w:p>
        </w:tc>
      </w:tr>
      <w:tr w:rsidR="00221F5B">
        <w:tblPrEx>
          <w:shd w:val="clear" w:color="auto" w:fill="CDD4E9"/>
        </w:tblPrEx>
        <w:trPr>
          <w:trHeight w:val="214"/>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Imbalance Ratio (HAM10000)</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~10:1 (experimental setting)</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6. System Architecture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NC-MedAI system is organized as a modular, config-driven deep learning research framework. The architecture is designed to support multiple backbone models, classifier heads, imbalance strategies, and Neural Collapse evaluation modes through a single YAML configuration file with CLI override support.</w:t>
      </w:r>
    </w:p>
    <w:p w:rsidR="00221F5B" w:rsidRDefault="00C8430A">
      <w:pPr>
        <w:pStyle w:val="Heading2"/>
        <w:rPr>
          <w:rFonts w:ascii="Times New Roman" w:eastAsia="Times New Roman" w:hAnsi="Times New Roman" w:cs="Times New Roman"/>
        </w:rPr>
      </w:pPr>
      <w:r>
        <w:rPr>
          <w:rFonts w:ascii="Times New Roman" w:hAnsi="Times New Roman"/>
        </w:rPr>
        <w:t>6.1 Architecture</w:t>
      </w:r>
    </w:p>
    <w:p w:rsidR="00221F5B" w:rsidRDefault="00221F5B">
      <w:pPr>
        <w:pStyle w:val="Body"/>
        <w:spacing w:before="80" w:after="100"/>
        <w:rPr>
          <w:rFonts w:ascii="Times New Roman" w:eastAsia="Times New Roman" w:hAnsi="Times New Roman" w:cs="Times New Roman"/>
        </w:rPr>
      </w:pPr>
    </w:p>
    <w:p w:rsidR="00221F5B" w:rsidRDefault="00C8430A" w:rsidP="0015084E">
      <w:pPr>
        <w:pStyle w:val="Body"/>
        <w:spacing w:before="100" w:after="100"/>
        <w:jc w:val="both"/>
        <w:rPr>
          <w:rFonts w:ascii="Times New Roman" w:hAnsi="Times New Roman"/>
        </w:rPr>
      </w:pPr>
      <w:r>
        <w:rPr>
          <w:rFonts w:ascii="Times New Roman" w:hAnsi="Times New Roman"/>
        </w:rPr>
        <w:t>The end-to-end system architecture follows this processing pipeline:</w:t>
      </w:r>
    </w:p>
    <w:p w:rsidR="0015084E" w:rsidRDefault="0015084E" w:rsidP="0015084E">
      <w:pPr>
        <w:pStyle w:val="Body"/>
        <w:spacing w:before="100" w:after="100"/>
        <w:jc w:val="both"/>
        <w:rPr>
          <w:rFonts w:ascii="Times New Roman" w:hAnsi="Times New Roman"/>
        </w:rPr>
      </w:pPr>
    </w:p>
    <w:p w:rsidR="0015084E" w:rsidRDefault="0015084E" w:rsidP="0015084E">
      <w:pPr>
        <w:pStyle w:val="Body"/>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extent cx="4274654" cy="6255915"/>
            <wp:effectExtent l="19050" t="0" r="0" b="0"/>
            <wp:docPr id="1" name="Picture 0" descr="architecture_pipeline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peline_clean.png"/>
                    <pic:cNvPicPr/>
                  </pic:nvPicPr>
                  <pic:blipFill>
                    <a:blip r:embed="rId8"/>
                    <a:stretch>
                      <a:fillRect/>
                    </a:stretch>
                  </pic:blipFill>
                  <pic:spPr>
                    <a:xfrm>
                      <a:off x="0" y="0"/>
                      <a:ext cx="4275857" cy="6257676"/>
                    </a:xfrm>
                    <a:prstGeom prst="rect">
                      <a:avLst/>
                    </a:prstGeom>
                  </pic:spPr>
                </pic:pic>
              </a:graphicData>
            </a:graphic>
          </wp:inline>
        </w:drawing>
      </w:r>
    </w:p>
    <w:p w:rsidR="00221F5B" w:rsidRDefault="00C8430A">
      <w:pPr>
        <w:pStyle w:val="Heading2"/>
        <w:rPr>
          <w:rFonts w:ascii="Times New Roman" w:eastAsia="Times New Roman" w:hAnsi="Times New Roman" w:cs="Times New Roman"/>
        </w:rPr>
      </w:pPr>
      <w:r>
        <w:rPr>
          <w:rFonts w:ascii="Times New Roman" w:hAnsi="Times New Roman"/>
        </w:rPr>
        <w:lastRenderedPageBreak/>
        <w:t>The Architecture Diagram</w:t>
      </w:r>
    </w:p>
    <w:p w:rsidR="00221F5B" w:rsidRDefault="00C8430A">
      <w:pPr>
        <w:pStyle w:val="Heading2"/>
        <w:rPr>
          <w:rFonts w:ascii="Times New Roman" w:eastAsia="Times New Roman" w:hAnsi="Times New Roman" w:cs="Times New Roman"/>
          <w:b w:val="0"/>
          <w:bCs w:val="0"/>
        </w:rPr>
      </w:pPr>
      <w:r>
        <w:rPr>
          <w:rFonts w:ascii="Times New Roman" w:eastAsia="Times New Roman" w:hAnsi="Times New Roman" w:cs="Times New Roman"/>
          <w:b w:val="0"/>
          <w:bCs w:val="0"/>
          <w:noProof/>
          <w:color w:val="000000"/>
          <w:u w:color="000000"/>
        </w:rPr>
        <w:drawing>
          <wp:inline distT="0" distB="0" distL="0" distR="0">
            <wp:extent cx="5943473" cy="3827888"/>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9">
                      <a:extLst/>
                    </a:blip>
                    <a:stretch>
                      <a:fillRect/>
                    </a:stretch>
                  </pic:blipFill>
                  <pic:spPr>
                    <a:xfrm>
                      <a:off x="0" y="0"/>
                      <a:ext cx="5943473" cy="3827888"/>
                    </a:xfrm>
                    <a:prstGeom prst="rect">
                      <a:avLst/>
                    </a:prstGeom>
                    <a:ln w="12700" cap="flat">
                      <a:noFill/>
                      <a:miter lim="400000"/>
                    </a:ln>
                    <a:effectLst/>
                  </pic:spPr>
                </pic:pic>
              </a:graphicData>
            </a:graphic>
          </wp:inline>
        </w:drawing>
      </w:r>
    </w:p>
    <w:p w:rsidR="00221F5B" w:rsidRDefault="00C8430A">
      <w:pPr>
        <w:pStyle w:val="Heading2"/>
        <w:rPr>
          <w:rFonts w:ascii="Times New Roman" w:eastAsia="Times New Roman" w:hAnsi="Times New Roman" w:cs="Times New Roman"/>
        </w:rPr>
      </w:pPr>
      <w:r>
        <w:rPr>
          <w:rFonts w:ascii="Times New Roman" w:hAnsi="Times New Roman"/>
        </w:rPr>
        <w:t>6.2 Repository Structure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repository is organized into the following key modules:</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3298"/>
        <w:gridCol w:w="6062"/>
      </w:tblGrid>
      <w:tr w:rsidR="00221F5B">
        <w:trPr>
          <w:trHeight w:val="214"/>
          <w:tblHeader/>
        </w:trPr>
        <w:tc>
          <w:tcPr>
            <w:tcW w:w="329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Module / File</w:t>
            </w:r>
          </w:p>
        </w:tc>
        <w:tc>
          <w:tcPr>
            <w:tcW w:w="6062"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Description</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config/config.yaml</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Master hyperparameter configuration file with profile support</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config/config_loader.py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YAML config parser with dot-notation CLI override support</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data/medical_datasets.py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HAM10000 dataset loader with configurable imbalance ratio</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data/imbalance_sampler.py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Balanced and weighted sampling strategies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models/resnet.py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ResNet-18 backbone with penultimate feature extraction hooks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models/etf_classifier.py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Fixed ETF classifier head implementation (core contribution)</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training/trainer.py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Main training coordinator with epoch loop and checkpointing</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training/nc_regularization.py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L_collapse and L_align Neural Collapse regularization terms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evaluation/nc_metrics.py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Mathematical formulations of NC1–NC4 collapse metrics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evaluation/medical_metrics.py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Clinical metrics: Sensitivity, Specificity, AUC, Kappa</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visualization/</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t-SNE, PCA, cosine heatmap, confusion matrix plotters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lastRenderedPageBreak/>
              <w:t>experiments/run_phase2_study.py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Automated systematic sweep runner for all method variants</w:t>
            </w:r>
          </w:p>
        </w:tc>
      </w:tr>
      <w:tr w:rsidR="00221F5B">
        <w:tblPrEx>
          <w:shd w:val="clear" w:color="auto" w:fill="CDD4E9"/>
        </w:tblPrEx>
        <w:trPr>
          <w:trHeight w:val="214"/>
        </w:trPr>
        <w:tc>
          <w:tcPr>
            <w:tcW w:w="32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train.py</w:t>
            </w:r>
          </w:p>
        </w:tc>
        <w:tc>
          <w:tcPr>
            <w:tcW w:w="60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Main CLI entry point supporting --override and --visualize flags</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pt-PT"/>
        </w:rPr>
        <w:lastRenderedPageBreak/>
        <w:t>7. Experimental Setup</w:t>
      </w:r>
    </w:p>
    <w:p w:rsidR="00221F5B" w:rsidRDefault="00C8430A">
      <w:pPr>
        <w:pStyle w:val="Heading2"/>
        <w:rPr>
          <w:rFonts w:ascii="Times New Roman" w:eastAsia="Times New Roman" w:hAnsi="Times New Roman" w:cs="Times New Roman"/>
        </w:rPr>
      </w:pPr>
      <w:r>
        <w:rPr>
          <w:rFonts w:ascii="Times New Roman" w:hAnsi="Times New Roman"/>
        </w:rPr>
        <w:t>7.1 Training Procedure</w:t>
      </w:r>
    </w:p>
    <w:p w:rsidR="00221F5B" w:rsidRDefault="00C8430A">
      <w:pPr>
        <w:pStyle w:val="Heading3"/>
        <w:rPr>
          <w:rFonts w:ascii="Times New Roman" w:eastAsia="Times New Roman" w:hAnsi="Times New Roman" w:cs="Times New Roman"/>
        </w:rPr>
      </w:pPr>
      <w:r>
        <w:rPr>
          <w:rFonts w:ascii="Times New Roman" w:hAnsi="Times New Roman"/>
        </w:rPr>
        <w:t>Train-Val-Test Split</w:t>
      </w:r>
    </w:p>
    <w:p w:rsidR="00221F5B" w:rsidRDefault="00221F5B">
      <w:pPr>
        <w:pStyle w:val="Body"/>
        <w:spacing w:before="80" w:after="100"/>
        <w:rPr>
          <w:rFonts w:ascii="Times New Roman" w:eastAsia="Times New Roman" w:hAnsi="Times New Roman" w:cs="Times New Roman"/>
        </w:rPr>
      </w:pPr>
    </w:p>
    <w:tbl>
      <w:tblPr>
        <w:tblW w:w="5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00"/>
        <w:gridCol w:w="2500"/>
      </w:tblGrid>
      <w:tr w:rsidR="00221F5B">
        <w:trPr>
          <w:trHeight w:val="214"/>
          <w:tblHeader/>
        </w:trPr>
        <w:tc>
          <w:tcPr>
            <w:tcW w:w="25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Dataset Partition</w:t>
            </w:r>
          </w:p>
        </w:tc>
        <w:tc>
          <w:tcPr>
            <w:tcW w:w="25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Percentage</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Training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70%</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Validation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w:t>
            </w:r>
          </w:p>
        </w:tc>
      </w:tr>
      <w:tr w:rsidR="00221F5B">
        <w:tblPrEx>
          <w:shd w:val="clear" w:color="auto" w:fill="CDD4E9"/>
        </w:tblPrEx>
        <w:trPr>
          <w:trHeight w:val="214"/>
        </w:trPr>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Testing Set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Stratified splitting is used to maintain class distribution proportions across all three subsets, ensuring that even the rarest classes (Vascular Lesions, Dermatofibroma) are represented in validation and test sets.</w:t>
      </w:r>
    </w:p>
    <w:p w:rsidR="00221F5B" w:rsidRDefault="00C8430A">
      <w:pPr>
        <w:pStyle w:val="Heading3"/>
        <w:rPr>
          <w:rFonts w:ascii="Times New Roman" w:eastAsia="Times New Roman" w:hAnsi="Times New Roman" w:cs="Times New Roman"/>
        </w:rPr>
      </w:pPr>
      <w:r>
        <w:rPr>
          <w:rFonts w:ascii="Times New Roman" w:hAnsi="Times New Roman"/>
        </w:rPr>
        <w:t>Loss Functions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project evaluates three loss function strategies: (1) Standard Categorical Cross-Entropy for baseline and ETF+NC-reg models, (2) Weighted Cross-Entropy with class frequency-inverse weights to compensate for imbalance, and (3) Focal Loss (gamma=2) which dynamically down-weights easy examples to focus training on hard minority samples. For ETF+NC-reg models, the composite loss L_total = L_CE + lambda_collapse * L_collapse + lambda_align * L_align is used.</w:t>
      </w:r>
    </w:p>
    <w:p w:rsidR="00221F5B" w:rsidRDefault="00C8430A">
      <w:pPr>
        <w:pStyle w:val="Heading3"/>
        <w:rPr>
          <w:rFonts w:ascii="Times New Roman" w:eastAsia="Times New Roman" w:hAnsi="Times New Roman" w:cs="Times New Roman"/>
        </w:rPr>
      </w:pPr>
      <w:r>
        <w:rPr>
          <w:rFonts w:ascii="Times New Roman" w:hAnsi="Times New Roman"/>
        </w:rPr>
        <w:t>Optimization</w:t>
      </w:r>
    </w:p>
    <w:p w:rsidR="00221F5B" w:rsidRDefault="00C8430A">
      <w:pPr>
        <w:pStyle w:val="Body"/>
        <w:spacing w:before="100" w:after="100"/>
        <w:jc w:val="both"/>
        <w:rPr>
          <w:rFonts w:ascii="Times New Roman" w:eastAsia="Times New Roman" w:hAnsi="Times New Roman" w:cs="Times New Roman"/>
        </w:rPr>
      </w:pPr>
      <w:r>
        <w:t>The SGD Optimizer with Nesterov Momentum is employed with a learning rate of 0.001, momentum of 0.9, weight decay of 1e-4, and a cosine annealing learning rate schedule. SGD is chosen for its stability in establishing robust representation geometry during the terminal phase of training. All experiments use a fixed random seed (seed=42) for reproducibility.</w:t>
      </w:r>
    </w:p>
    <w:p w:rsidR="00221F5B" w:rsidRDefault="00C8430A">
      <w:pPr>
        <w:pStyle w:val="Heading2"/>
        <w:rPr>
          <w:rFonts w:ascii="Times New Roman" w:eastAsia="Times New Roman" w:hAnsi="Times New Roman" w:cs="Times New Roman"/>
        </w:rPr>
      </w:pPr>
      <w:r>
        <w:rPr>
          <w:rFonts w:ascii="Times New Roman" w:hAnsi="Times New Roman"/>
        </w:rPr>
        <w:t>7.2 Evaluation Metrics</w:t>
      </w:r>
    </w:p>
    <w:p w:rsidR="00221F5B" w:rsidRDefault="00C8430A">
      <w:pPr>
        <w:pStyle w:val="Heading3"/>
        <w:rPr>
          <w:rFonts w:ascii="Times New Roman" w:eastAsia="Times New Roman" w:hAnsi="Times New Roman" w:cs="Times New Roman"/>
        </w:rPr>
      </w:pPr>
      <w:r>
        <w:rPr>
          <w:rFonts w:ascii="Times New Roman" w:hAnsi="Times New Roman"/>
          <w:lang w:val="it-IT"/>
        </w:rPr>
        <w:t>Standard Classification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Accuracy: Percentage of correctly classified samples across all seven skin lesion classes.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Macro F1-Score: Harmonic mean of Precision and Recall, averaged equally across all seven classes regardless of class frequency — the primary metric for imbalanced datasets.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Precision: Proportion of positive predictions that are correct (measures false positive rate).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Recall / Sensitivity: Proportion of actual positives correctly identified (measures false negative rate — critical for cancer detection).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Specificity: Proportion of actual negatives correctly identified.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Cohen's Kappa: Measures agreement between predictions and ground truth, adjusted for chance agreement.</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ROC-AUC: Area under the Receiver Operating Characteristic curve, measuring discriminative ability.</w:t>
      </w:r>
    </w:p>
    <w:p w:rsidR="00221F5B" w:rsidRDefault="00C8430A">
      <w:pPr>
        <w:pStyle w:val="Heading3"/>
        <w:rPr>
          <w:rFonts w:ascii="Times New Roman" w:eastAsia="Times New Roman" w:hAnsi="Times New Roman" w:cs="Times New Roman"/>
        </w:rPr>
      </w:pPr>
      <w:r>
        <w:rPr>
          <w:rFonts w:ascii="Times New Roman" w:hAnsi="Times New Roman"/>
        </w:rPr>
        <w:lastRenderedPageBreak/>
        <w:t>Neural Collapse Metrics</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830"/>
        <w:gridCol w:w="1997"/>
        <w:gridCol w:w="6533"/>
      </w:tblGrid>
      <w:tr w:rsidR="00221F5B">
        <w:trPr>
          <w:trHeight w:val="214"/>
          <w:tblHeader/>
        </w:trPr>
        <w:tc>
          <w:tcPr>
            <w:tcW w:w="83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Metric</w:t>
            </w:r>
          </w:p>
        </w:tc>
        <w:tc>
          <w:tcPr>
            <w:tcW w:w="19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Name</w:t>
            </w:r>
          </w:p>
        </w:tc>
        <w:tc>
          <w:tcPr>
            <w:tcW w:w="6533"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Description and Interpretation</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NC1</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Within-Class Variability</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intra-class feature scatter relative to between-class scatter. Lower values indicate tighter class clusters (desired).</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NC2</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Convergence</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deviation of class mean vectors from the ideal Simplex ETF structure. Values near 0 indicate perfect geometric symmetry.</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NC3</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Weight–Mean Alignment</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Measures cosine misalignment between classifier weight vectors and corresponding class feature means. Near-zero = self-duality achieved.</w:t>
            </w:r>
          </w:p>
        </w:tc>
      </w:tr>
      <w:tr w:rsidR="00221F5B">
        <w:tblPrEx>
          <w:shd w:val="clear" w:color="auto" w:fill="CDD4E9"/>
        </w:tblPrEx>
        <w:trPr>
          <w:trHeight w:val="434"/>
        </w:trPr>
        <w:tc>
          <w:tcPr>
            <w:tcW w:w="8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NC4</w:t>
            </w:r>
          </w:p>
        </w:tc>
        <w:tc>
          <w:tcPr>
            <w:tcW w:w="19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NCC Disagreement</w:t>
            </w:r>
          </w:p>
        </w:tc>
        <w:tc>
          <w:tcPr>
            <w:tcW w:w="65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Proportion of samples where network prediction disagrees with Nearest Class Center classifier. Lower = more geometrically coherent predictions.</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These four metrics collectively provide a complete picture of feature geometry quality and directly validate whether Neural Collapse has been achieved in the terminal training phase.</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8. Results and Discussion</w:t>
      </w:r>
    </w:p>
    <w:p w:rsidR="00221F5B" w:rsidRDefault="00C8430A">
      <w:pPr>
        <w:pStyle w:val="Heading2"/>
        <w:rPr>
          <w:rFonts w:ascii="Times New Roman" w:eastAsia="Times New Roman" w:hAnsi="Times New Roman" w:cs="Times New Roman"/>
        </w:rPr>
      </w:pPr>
      <w:r>
        <w:rPr>
          <w:rFonts w:ascii="Times New Roman" w:hAnsi="Times New Roman"/>
          <w:lang w:val="it-IT"/>
        </w:rPr>
        <w:t>8.1 Model Performance Comparison</w:t>
      </w:r>
      <w:r w:rsidR="0015084E">
        <w:rPr>
          <w:rFonts w:ascii="Times New Roman" w:hAnsi="Times New Roman"/>
          <w:lang w:val="it-IT"/>
        </w:rPr>
        <w:t xml:space="preserve"> </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Six training configurations were systematically evaluated on HAM10000 with a controlled imbalance ratio of 10:1, using ResNet-18 as the backbone with seed=42. The following table presents the comprehensive results:</w:t>
      </w:r>
    </w:p>
    <w:p w:rsidR="00221F5B" w:rsidRDefault="00221F5B">
      <w:pPr>
        <w:pStyle w:val="Body"/>
        <w:spacing w:before="120" w:after="100"/>
        <w:rPr>
          <w:rFonts w:ascii="Times New Roman" w:eastAsia="Times New Roman" w:hAnsi="Times New Roman" w:cs="Times New Roman"/>
        </w:rPr>
      </w:pPr>
    </w:p>
    <w:tbl>
      <w:tblPr>
        <w:tblW w:w="935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183"/>
        <w:gridCol w:w="1297"/>
        <w:gridCol w:w="897"/>
        <w:gridCol w:w="898"/>
        <w:gridCol w:w="799"/>
        <w:gridCol w:w="799"/>
        <w:gridCol w:w="829"/>
        <w:gridCol w:w="860"/>
        <w:gridCol w:w="797"/>
      </w:tblGrid>
      <w:tr w:rsidR="00221F5B">
        <w:trPr>
          <w:trHeight w:val="434"/>
          <w:tblHeader/>
        </w:trPr>
        <w:tc>
          <w:tcPr>
            <w:tcW w:w="2182"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296"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Sampler</w:t>
            </w:r>
          </w:p>
        </w:tc>
        <w:tc>
          <w:tcPr>
            <w:tcW w:w="8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Val Acc</w:t>
            </w:r>
          </w:p>
        </w:tc>
        <w:tc>
          <w:tcPr>
            <w:tcW w:w="898"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Macro F1</w:t>
            </w:r>
          </w:p>
        </w:tc>
        <w:tc>
          <w:tcPr>
            <w:tcW w:w="79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NC1↓</w:t>
            </w:r>
          </w:p>
        </w:tc>
        <w:tc>
          <w:tcPr>
            <w:tcW w:w="79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c>
          <w:tcPr>
            <w:tcW w:w="829"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Mel Recall</w:t>
            </w:r>
          </w:p>
        </w:tc>
        <w:tc>
          <w:tcPr>
            <w:tcW w:w="8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Kappa</w:t>
            </w:r>
          </w:p>
        </w:tc>
        <w:tc>
          <w:tcPr>
            <w:tcW w:w="797"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AUC</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Oversampling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None</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62.2%</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0.332</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7.94</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36.3%</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None</w:t>
            </w:r>
          </w:p>
        </w:tc>
        <w:tc>
          <w:tcPr>
            <w:tcW w:w="8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56.9%</w:t>
            </w:r>
          </w:p>
        </w:tc>
        <w:tc>
          <w:tcPr>
            <w:tcW w:w="8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0.110</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15.65</w:t>
            </w:r>
          </w:p>
        </w:tc>
        <w:tc>
          <w:tcPr>
            <w:tcW w:w="7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c>
          <w:tcPr>
            <w:tcW w:w="829"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w:t>
            </w:r>
          </w:p>
        </w:tc>
        <w:tc>
          <w:tcPr>
            <w:tcW w:w="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ETF+NC-reg+Balanced</w:t>
            </w:r>
          </w:p>
        </w:tc>
        <w:tc>
          <w:tcPr>
            <w:tcW w:w="1296"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Balanced</w:t>
            </w:r>
          </w:p>
        </w:tc>
        <w:tc>
          <w:tcPr>
            <w:tcW w:w="897"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61.8%</w:t>
            </w:r>
          </w:p>
        </w:tc>
        <w:tc>
          <w:tcPr>
            <w:tcW w:w="898"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0.429</w:t>
            </w:r>
          </w:p>
        </w:tc>
        <w:tc>
          <w:tcPr>
            <w:tcW w:w="79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5.63</w:t>
            </w:r>
          </w:p>
        </w:tc>
        <w:tc>
          <w:tcPr>
            <w:tcW w:w="79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0.180</w:t>
            </w:r>
          </w:p>
        </w:tc>
        <w:tc>
          <w:tcPr>
            <w:tcW w:w="829"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58.8%</w:t>
            </w:r>
          </w:p>
        </w:tc>
        <w:tc>
          <w:tcPr>
            <w:tcW w:w="860"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797" w:type="dxa"/>
            <w:tcBorders>
              <w:top w:val="single" w:sz="1" w:space="0" w:color="CCCCCC"/>
              <w:left w:val="single" w:sz="1" w:space="0" w:color="CCCCCC"/>
              <w:bottom w:val="single" w:sz="1" w:space="0" w:color="003399"/>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r>
      <w:tr w:rsidR="00221F5B">
        <w:tblPrEx>
          <w:shd w:val="clear" w:color="auto" w:fill="CDD4E9"/>
        </w:tblPrEx>
        <w:trPr>
          <w:trHeight w:val="214"/>
        </w:trPr>
        <w:tc>
          <w:tcPr>
            <w:tcW w:w="2182"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ETF+NC-reg (Best)</w:t>
            </w:r>
          </w:p>
        </w:tc>
        <w:tc>
          <w:tcPr>
            <w:tcW w:w="1296"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Weighted</w:t>
            </w:r>
          </w:p>
        </w:tc>
        <w:tc>
          <w:tcPr>
            <w:tcW w:w="897"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65.0%</w:t>
            </w:r>
          </w:p>
        </w:tc>
        <w:tc>
          <w:tcPr>
            <w:tcW w:w="898"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0.472</w:t>
            </w:r>
          </w:p>
        </w:tc>
        <w:tc>
          <w:tcPr>
            <w:tcW w:w="79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5.53</w:t>
            </w:r>
          </w:p>
        </w:tc>
        <w:tc>
          <w:tcPr>
            <w:tcW w:w="79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0.186</w:t>
            </w:r>
          </w:p>
        </w:tc>
        <w:tc>
          <w:tcPr>
            <w:tcW w:w="829"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58.8%</w:t>
            </w:r>
          </w:p>
        </w:tc>
        <w:tc>
          <w:tcPr>
            <w:tcW w:w="860"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Best</w:t>
            </w:r>
          </w:p>
        </w:tc>
        <w:tc>
          <w:tcPr>
            <w:tcW w:w="797" w:type="dxa"/>
            <w:tcBorders>
              <w:top w:val="single" w:sz="1" w:space="0" w:color="003399"/>
              <w:left w:val="single" w:sz="1" w:space="0" w:color="003399"/>
              <w:bottom w:val="single" w:sz="1" w:space="0" w:color="003399"/>
              <w:right w:val="single" w:sz="1" w:space="0" w:color="003399"/>
            </w:tcBorders>
            <w:shd w:val="clear" w:color="auto" w:fill="E8F5E9"/>
            <w:tcMar>
              <w:top w:w="80" w:type="dxa"/>
              <w:left w:w="80" w:type="dxa"/>
              <w:bottom w:w="80" w:type="dxa"/>
              <w:right w:w="80" w:type="dxa"/>
            </w:tcMar>
          </w:tcPr>
          <w:p w:rsidR="00221F5B" w:rsidRDefault="00C8430A">
            <w:pPr>
              <w:pStyle w:val="Body"/>
              <w:jc w:val="center"/>
            </w:pPr>
            <w:r>
              <w:rPr>
                <w:rFonts w:ascii="Times New Roman" w:hAnsi="Times New Roman"/>
                <w:b/>
                <w:bCs/>
                <w:color w:val="1B5E20"/>
                <w:sz w:val="20"/>
                <w:szCs w:val="20"/>
                <w:u w:color="1B5E20"/>
              </w:rPr>
              <w:t>Best</w:t>
            </w:r>
          </w:p>
        </w:tc>
      </w:tr>
    </w:tbl>
    <w:p w:rsidR="0015084E" w:rsidRDefault="0015084E" w:rsidP="0015084E">
      <w:pPr>
        <w:pStyle w:val="Heading2"/>
        <w:rPr>
          <w:rFonts w:ascii="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r w:rsidRPr="0015084E">
        <w:rPr>
          <w:rFonts w:ascii="Times New Roman" w:hAnsi="Times New Roman" w:cs="Times New Roman"/>
        </w:rPr>
        <w:t>8.1.1 Neural Collapse and Clinical Performance Comparison</w:t>
      </w:r>
      <w:r w:rsidR="00C8430A">
        <w:rPr>
          <w:rFonts w:ascii="Times New Roman" w:hAnsi="Times New Roman" w:cs="Times New Roman"/>
        </w:rPr>
        <w:br/>
      </w:r>
      <w:r w:rsidRPr="00C8430A">
        <w:rPr>
          <w:rFonts w:ascii="Times New Roman" w:hAnsi="Times New Roman" w:cs="Times New Roman"/>
          <w:sz w:val="24"/>
          <w:szCs w:val="24"/>
        </w:rPr>
        <w:br/>
      </w:r>
      <w:r>
        <w:rPr>
          <w:rFonts w:ascii="Times New Roman" w:eastAsia="Times New Roman" w:hAnsi="Times New Roman" w:cs="Times New Roman"/>
          <w:noProof/>
        </w:rPr>
        <w:drawing>
          <wp:inline distT="0" distB="0" distL="0" distR="0">
            <wp:extent cx="6027088" cy="2972214"/>
            <wp:effectExtent l="19050" t="0" r="0" b="0"/>
            <wp:docPr id="2" name="Picture 1" descr="WhatsApp Image 2026-06-01 at 10.40.3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1 PM (1).jpeg"/>
                    <pic:cNvPicPr/>
                  </pic:nvPicPr>
                  <pic:blipFill>
                    <a:blip r:embed="rId10"/>
                    <a:stretch>
                      <a:fillRect/>
                    </a:stretch>
                  </pic:blipFill>
                  <pic:spPr>
                    <a:xfrm>
                      <a:off x="0" y="0"/>
                      <a:ext cx="6026248" cy="2971800"/>
                    </a:xfrm>
                    <a:prstGeom prst="rect">
                      <a:avLst/>
                    </a:prstGeom>
                  </pic:spPr>
                </pic:pic>
              </a:graphicData>
            </a:graphic>
          </wp:inline>
        </w:drawing>
      </w:r>
      <w:r w:rsidR="00C8430A" w:rsidRPr="00C8430A">
        <w:rPr>
          <w:rFonts w:ascii="Times New Roman" w:hAnsi="Times New Roman" w:cs="Times New Roman"/>
          <w:sz w:val="24"/>
          <w:szCs w:val="24"/>
        </w:rPr>
        <w:t xml:space="preserve"> </w:t>
      </w:r>
      <w:r w:rsidR="00C8430A">
        <w:rPr>
          <w:rFonts w:ascii="Times New Roman" w:hAnsi="Times New Roman" w:cs="Times New Roman"/>
          <w:sz w:val="24"/>
          <w:szCs w:val="24"/>
        </w:rPr>
        <w:t xml:space="preserve">              </w:t>
      </w:r>
      <w:r w:rsidR="00A30128">
        <w:rPr>
          <w:rFonts w:ascii="Times New Roman" w:hAnsi="Times New Roman" w:cs="Times New Roman"/>
          <w:sz w:val="24"/>
          <w:szCs w:val="24"/>
        </w:rPr>
        <w:t xml:space="preserve">                          </w:t>
      </w:r>
      <w:r w:rsidR="00C8430A">
        <w:rPr>
          <w:rFonts w:ascii="Times New Roman" w:hAnsi="Times New Roman" w:cs="Times New Roman"/>
          <w:sz w:val="24"/>
          <w:szCs w:val="24"/>
        </w:rPr>
        <w:t xml:space="preserve">  </w:t>
      </w:r>
      <w:r w:rsidR="00C8430A" w:rsidRPr="00C8430A">
        <w:rPr>
          <w:rFonts w:ascii="Times New Roman" w:hAnsi="Times New Roman" w:cs="Times New Roman"/>
          <w:sz w:val="24"/>
          <w:szCs w:val="24"/>
        </w:rPr>
        <w:t>Fig 8.1: NC1 (Within-Class Scatter) Comparison</w:t>
      </w:r>
      <w:r w:rsidR="00A30128">
        <w:rPr>
          <w:rFonts w:ascii="Times New Roman" w:hAnsi="Times New Roman" w:cs="Times New Roman"/>
          <w:sz w:val="24"/>
          <w:szCs w:val="24"/>
        </w:rPr>
        <w:br/>
      </w:r>
      <w:r w:rsidR="00A30128" w:rsidRPr="00A30128">
        <w:rPr>
          <w:rFonts w:ascii="Times New Roman" w:hAnsi="Times New Roman" w:cs="Times New Roman"/>
          <w:b w:val="0"/>
          <w:color w:val="auto"/>
          <w:sz w:val="22"/>
          <w:szCs w:val="22"/>
        </w:rPr>
        <w:t>Lower NC1 values indicate better within-class feature clustering. Baseline and Oversampling achieved the lowest NC1 (4.81), while ETF+NC-reg maintained a competitive NC1 (5.53) with improved classification performance. Focal Loss showed the highest NC1 (15.65), indicating poor feature collapse</w:t>
      </w:r>
    </w:p>
    <w:p w:rsidR="00C8430A" w:rsidRDefault="00C8430A" w:rsidP="0015084E">
      <w:pPr>
        <w:pStyle w:val="Heading2"/>
        <w:rPr>
          <w:rFonts w:ascii="Times New Roman" w:hAnsi="Times New Roman" w:cs="Times New Roman"/>
          <w:sz w:val="24"/>
          <w:szCs w:val="24"/>
        </w:rPr>
      </w:pPr>
      <w:r w:rsidRPr="00C8430A">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00A30128">
        <w:rPr>
          <w:rFonts w:ascii="Times New Roman" w:hAnsi="Times New Roman" w:cs="Times New Roman"/>
          <w:sz w:val="24"/>
          <w:szCs w:val="24"/>
        </w:rPr>
        <w:t xml:space="preserve">                               </w:t>
      </w:r>
      <w:r w:rsidR="00A30128">
        <w:rPr>
          <w:rFonts w:ascii="Times New Roman" w:hAnsi="Times New Roman" w:cs="Times New Roman"/>
          <w:noProof/>
          <w:sz w:val="24"/>
          <w:szCs w:val="24"/>
        </w:rPr>
        <w:drawing>
          <wp:inline distT="0" distB="0" distL="0" distR="0">
            <wp:extent cx="5943600" cy="2971800"/>
            <wp:effectExtent l="19050" t="0" r="0" b="0"/>
            <wp:docPr id="6" name="Picture 5" descr="WhatsApp Image 2026-06-01 at 10.40.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1 PM.jpeg"/>
                    <pic:cNvPicPr/>
                  </pic:nvPicPr>
                  <pic:blipFill>
                    <a:blip r:embed="rId11"/>
                    <a:stretch>
                      <a:fillRect/>
                    </a:stretch>
                  </pic:blipFill>
                  <pic:spPr>
                    <a:xfrm>
                      <a:off x="0" y="0"/>
                      <a:ext cx="5943600" cy="2971800"/>
                    </a:xfrm>
                    <a:prstGeom prst="rect">
                      <a:avLst/>
                    </a:prstGeom>
                  </pic:spPr>
                </pic:pic>
              </a:graphicData>
            </a:graphic>
          </wp:inline>
        </w:drawing>
      </w:r>
      <w:r w:rsidR="00A30128">
        <w:rPr>
          <w:rFonts w:ascii="Times New Roman" w:hAnsi="Times New Roman" w:cs="Times New Roman"/>
          <w:sz w:val="24"/>
          <w:szCs w:val="24"/>
        </w:rPr>
        <w:t xml:space="preserve">                                                      </w:t>
      </w:r>
      <w:r w:rsidRPr="00C8430A">
        <w:rPr>
          <w:rFonts w:ascii="Times New Roman" w:hAnsi="Times New Roman" w:cs="Times New Roman"/>
          <w:sz w:val="24"/>
          <w:szCs w:val="24"/>
        </w:rPr>
        <w:t>Fig 8.2: Melanoma Recall Comparison</w:t>
      </w:r>
    </w:p>
    <w:p w:rsidR="00A30128" w:rsidRDefault="00A30128" w:rsidP="0015084E">
      <w:pPr>
        <w:pStyle w:val="Heading2"/>
        <w:rPr>
          <w:rFonts w:ascii="Times New Roman" w:hAnsi="Times New Roman" w:cs="Times New Roman"/>
          <w:sz w:val="24"/>
          <w:szCs w:val="24"/>
        </w:rPr>
      </w:pPr>
      <w:r w:rsidRPr="00A30128">
        <w:rPr>
          <w:rFonts w:ascii="Times New Roman" w:hAnsi="Times New Roman" w:cs="Times New Roman"/>
          <w:b w:val="0"/>
          <w:color w:val="000000" w:themeColor="text1"/>
          <w:sz w:val="22"/>
          <w:szCs w:val="22"/>
        </w:rPr>
        <w:t>Melanoma Recall measures the model's ability to correctly identify melanoma cases. ETF+NC-reg and ETF+NC-reg+Balanced achieved the highest recall (58.8%), outperforming Baseline (56.0%) and significantly exceeding Weighted CE and Focal Loss. This demonstrates the effectiveness of the proposed method for minority-class detection.</w:t>
      </w:r>
      <w:r w:rsidR="00C8430A">
        <w:rPr>
          <w:rFonts w:ascii="Times New Roman" w:eastAsia="Times New Roman" w:hAnsi="Times New Roman" w:cs="Times New Roman"/>
          <w:noProof/>
        </w:rPr>
        <w:t xml:space="preserve"> </w:t>
      </w:r>
      <w:r w:rsidR="0015084E">
        <w:rPr>
          <w:rFonts w:ascii="Times New Roman" w:eastAsia="Times New Roman" w:hAnsi="Times New Roman" w:cs="Times New Roman"/>
          <w:noProof/>
        </w:rPr>
        <w:drawing>
          <wp:inline distT="0" distB="0" distL="0" distR="0">
            <wp:extent cx="5943600" cy="2971800"/>
            <wp:effectExtent l="19050" t="0" r="0" b="0"/>
            <wp:docPr id="4" name="Picture 3" descr="WhatsApp Image 2026-06-01 at 10.40.3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2 PM (1).jpeg"/>
                    <pic:cNvPicPr/>
                  </pic:nvPicPr>
                  <pic:blipFill>
                    <a:blip r:embed="rId12"/>
                    <a:stretch>
                      <a:fillRect/>
                    </a:stretch>
                  </pic:blipFill>
                  <pic:spPr>
                    <a:xfrm>
                      <a:off x="0" y="0"/>
                      <a:ext cx="5943600" cy="2971800"/>
                    </a:xfrm>
                    <a:prstGeom prst="rect">
                      <a:avLst/>
                    </a:prstGeom>
                  </pic:spPr>
                </pic:pic>
              </a:graphicData>
            </a:graphic>
          </wp:inline>
        </w:drawing>
      </w:r>
      <w:r>
        <w:rPr>
          <w:rFonts w:ascii="Times New Roman" w:hAnsi="Times New Roman" w:cs="Times New Roman"/>
          <w:sz w:val="24"/>
          <w:szCs w:val="24"/>
        </w:rPr>
        <w:t xml:space="preserve">                                                   </w:t>
      </w:r>
      <w:r w:rsidRPr="00C8430A">
        <w:rPr>
          <w:rFonts w:ascii="Times New Roman" w:hAnsi="Times New Roman" w:cs="Times New Roman"/>
          <w:sz w:val="24"/>
          <w:szCs w:val="24"/>
        </w:rPr>
        <w:t>Fig 8.3: Macro F1 Comparison</w:t>
      </w:r>
    </w:p>
    <w:p w:rsidR="00A30128" w:rsidRPr="00A30128" w:rsidRDefault="00A30128" w:rsidP="0015084E">
      <w:pPr>
        <w:pStyle w:val="Heading2"/>
        <w:rPr>
          <w:rFonts w:ascii="Times New Roman" w:hAnsi="Times New Roman" w:cs="Times New Roman"/>
          <w:b w:val="0"/>
          <w:color w:val="auto"/>
          <w:sz w:val="22"/>
          <w:szCs w:val="22"/>
        </w:rPr>
      </w:pPr>
      <w:r w:rsidRPr="00A30128">
        <w:rPr>
          <w:rFonts w:ascii="Times New Roman" w:hAnsi="Times New Roman" w:cs="Times New Roman"/>
          <w:b w:val="0"/>
          <w:color w:val="auto"/>
          <w:sz w:val="22"/>
          <w:szCs w:val="22"/>
        </w:rPr>
        <w:t>Macro F1 evaluates performance equally across all classes, making it suitable for imbalanced datasets. ETF+NC-reg achieved the highest Macro F1 score (0.472), indicating better overall class-balanced performance. In contrast, Focal Loss recorded the lowest score (0.110).</w:t>
      </w:r>
    </w:p>
    <w:p w:rsidR="0015084E" w:rsidRPr="00C8430A" w:rsidRDefault="0015084E" w:rsidP="0015084E">
      <w:pPr>
        <w:pStyle w:val="Heading2"/>
        <w:rPr>
          <w:rFonts w:ascii="Times New Roman" w:hAnsi="Times New Roman" w:cs="Times New Roman"/>
          <w:sz w:val="24"/>
          <w:szCs w:val="24"/>
        </w:rPr>
      </w:pPr>
      <w:r>
        <w:rPr>
          <w:rFonts w:ascii="Times New Roman" w:eastAsia="Times New Roman" w:hAnsi="Times New Roman" w:cs="Times New Roman"/>
          <w:noProof/>
        </w:rPr>
        <w:lastRenderedPageBreak/>
        <w:drawing>
          <wp:inline distT="0" distB="0" distL="0" distR="0">
            <wp:extent cx="5943600" cy="2971800"/>
            <wp:effectExtent l="19050" t="0" r="0" b="0"/>
            <wp:docPr id="5" name="Picture 4" descr="WhatsApp Image 2026-06-01 at 10.40.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1 at 10.40.32 PM.jpeg"/>
                    <pic:cNvPicPr/>
                  </pic:nvPicPr>
                  <pic:blipFill>
                    <a:blip r:embed="rId13"/>
                    <a:stretch>
                      <a:fillRect/>
                    </a:stretch>
                  </pic:blipFill>
                  <pic:spPr>
                    <a:xfrm>
                      <a:off x="0" y="0"/>
                      <a:ext cx="5943600" cy="2971800"/>
                    </a:xfrm>
                    <a:prstGeom prst="rect">
                      <a:avLst/>
                    </a:prstGeom>
                  </pic:spPr>
                </pic:pic>
              </a:graphicData>
            </a:graphic>
          </wp:inline>
        </w:drawing>
      </w:r>
      <w:r w:rsidR="00A30128">
        <w:rPr>
          <w:rFonts w:ascii="Times New Roman" w:hAnsi="Times New Roman" w:cs="Times New Roman"/>
          <w:sz w:val="24"/>
          <w:szCs w:val="24"/>
        </w:rPr>
        <w:br/>
        <w:t xml:space="preserve">                                    </w:t>
      </w:r>
      <w:r w:rsidR="00A30128" w:rsidRPr="00C8430A">
        <w:rPr>
          <w:rFonts w:ascii="Times New Roman" w:hAnsi="Times New Roman" w:cs="Times New Roman"/>
          <w:sz w:val="24"/>
          <w:szCs w:val="24"/>
        </w:rPr>
        <w:t>Fig 8.4: NC4 (NCC Disagreement Rate) Comparison</w:t>
      </w:r>
      <w:r w:rsidR="00A30128">
        <w:rPr>
          <w:rFonts w:ascii="Times New Roman" w:hAnsi="Times New Roman" w:cs="Times New Roman"/>
          <w:sz w:val="24"/>
          <w:szCs w:val="24"/>
        </w:rPr>
        <w:br/>
      </w:r>
      <w:r w:rsidR="00A30128" w:rsidRPr="00A30128">
        <w:rPr>
          <w:rFonts w:ascii="Times New Roman" w:hAnsi="Times New Roman" w:cs="Times New Roman"/>
          <w:b w:val="0"/>
          <w:color w:val="auto"/>
          <w:sz w:val="22"/>
          <w:szCs w:val="22"/>
        </w:rPr>
        <w:t>NC4 measures the disagreement between network predictions and the Nearest Class Center classifier, where lower values are preferred. ETF+NC-reg+Balanced achieved the best NC4 score (0.180), closely followed by ETF+NC-reg (0.186). These results indicate stronger geometric coherence and better Neural Collapse characteristics.</w:t>
      </w:r>
    </w:p>
    <w:p w:rsidR="00221F5B" w:rsidRDefault="00221F5B">
      <w:pPr>
        <w:pStyle w:val="Body"/>
        <w:widowControl w:val="0"/>
        <w:spacing w:before="12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8.2 Training Observations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training accuracy curves showed steady improvement across all configurations, with the ETF+NC-reg model reaching stable convergence around epoch 35. Key training-phase observations: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NC1 (Within-Class Scatter): Progressively reduced in all models as training advanced, confirming the emergence of within-class feature collapse. The ETF+NC-reg model achieved moderate NC1=5.53, slightly higher than baseline (4.81) due to the regularization forcing features toward fixed ETF centroids rather than data-driven centroids — this trade-off is intentional and improves generalization.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NC2 (ETF Convergence): Samples belonging to the same class became increasingly clustered, and class mean vectors moved toward the symmetric ETF configuration, particularly visible in the ETF+NC-reg model which directly optimizes for this structure.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NC3 (Weight-Mean Alignment): In the Fixed ETF model, by design, classifier weights are fixed at ETF positions. The alignment metric NC3 confirms that learned class means converge toward these fixed weight vectors during training.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NC4 (NCC Disagreement): The ETF+NC-reg model achieves the lowest NC4=0.186 among all non-balanced configurations, indicating the most geometrically coherent feature space where network predictions closely agree with nearest-class-center classification.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8.1 (see Appendix B.1): Training and Validation Accuracy vs. Epochs curves for all six configurations.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lang w:val="de-DE"/>
        </w:rPr>
        <w:lastRenderedPageBreak/>
        <w:t xml:space="preserve">Figure 8.2 (see Appendix B.2): NC1 Collapse Metric evolution per epoch </w:t>
      </w:r>
      <w:r>
        <w:rPr>
          <w:rFonts w:ascii="Times New Roman" w:hAnsi="Times New Roman"/>
        </w:rPr>
        <w:t>— demonstrating progressive within-class variance reduction.</w:t>
      </w:r>
    </w:p>
    <w:p w:rsidR="00221F5B" w:rsidRDefault="00C8430A">
      <w:pPr>
        <w:pStyle w:val="Heading2"/>
        <w:rPr>
          <w:rFonts w:ascii="Times New Roman" w:eastAsia="Times New Roman" w:hAnsi="Times New Roman" w:cs="Times New Roman"/>
        </w:rPr>
      </w:pPr>
      <w:r>
        <w:rPr>
          <w:rFonts w:ascii="Times New Roman" w:hAnsi="Times New Roman"/>
        </w:rPr>
        <w:t>8.3 Analysis of Results</w:t>
      </w:r>
    </w:p>
    <w:p w:rsidR="00221F5B" w:rsidRDefault="00C8430A">
      <w:pPr>
        <w:pStyle w:val="Heading3"/>
        <w:rPr>
          <w:rFonts w:ascii="Times New Roman" w:eastAsia="Times New Roman" w:hAnsi="Times New Roman" w:cs="Times New Roman"/>
        </w:rPr>
      </w:pPr>
      <w:r>
        <w:rPr>
          <w:rFonts w:ascii="Times New Roman" w:hAnsi="Times New Roman"/>
        </w:rPr>
        <w:t>Best Performing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ETF + NC-Regularization model with Weighted Sampler achieved the best overall performance: 65.0% Validation Accuracy, Macro F1 of 0.472, and Melanoma Recall of 58.8% — representing a +3.6% improvement in Macro F1 and +2.8% improvement in Melanoma Recall over the identical baseline configuration. The Fixed ETF head's mathematical enforcement of class separation prevents majority-class dominance in the feature space, directly improving minority-class discriminability.</w:t>
      </w:r>
    </w:p>
    <w:p w:rsidR="00221F5B" w:rsidRDefault="00C8430A">
      <w:pPr>
        <w:pStyle w:val="Heading3"/>
        <w:rPr>
          <w:rFonts w:ascii="Times New Roman" w:eastAsia="Times New Roman" w:hAnsi="Times New Roman" w:cs="Times New Roman"/>
        </w:rPr>
      </w:pPr>
      <w:r>
        <w:rPr>
          <w:rFonts w:ascii="Times New Roman" w:hAnsi="Times New Roman"/>
        </w:rPr>
        <w:t>Focal Loss Analysis — A Critical Finding</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A notable and clinically important finding is that Focal Loss (gamma=2), despite being a popular choice for imbalanced datasets, completely failed on this task — achieving 0.0% Melanoma Recall and the highest NC1 score (15.65) and NC4 score (0.690) of any method. This indicates that Focal Loss catastrophically degrades feature geometry in severely imbalanced medical settings, collapsing the minority class feature representations entirely. This finding demonstrates the value of NC metrics as early-warning diagnostic tools for detecting training pathology.</w:t>
      </w:r>
    </w:p>
    <w:p w:rsidR="00221F5B" w:rsidRDefault="00C8430A">
      <w:pPr>
        <w:pStyle w:val="Heading3"/>
        <w:rPr>
          <w:rFonts w:ascii="Times New Roman" w:eastAsia="Times New Roman" w:hAnsi="Times New Roman" w:cs="Times New Roman"/>
        </w:rPr>
      </w:pPr>
      <w:r>
        <w:rPr>
          <w:rFonts w:ascii="Times New Roman" w:hAnsi="Times New Roman"/>
        </w:rPr>
        <w:t>Challenges and Error Analysis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Several challenges were encountered: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Class imbalance within HAM10000 remains the primary obstacle, with the Nevi class dominating gradient flow.</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High visual similarity between Melanoma and Melanocytic Nevi leads to frequent misclassification at class boundaries.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Vascular Lesions (vasc) and Dermatofibroma (df) have insufficient training samples even with augmentation.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Image-level artifacts such as hair, dermoscope gel reflections, and shadows adversely affect feature extraction.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The ETF+Balanced configuration, while achieving better NC4 (0.180), sacrifices 3.2% validation accuracy compared to ETF+Weighted, highlighting a fundamental precision-recall trade-off in imbalanced medical classification.</w:t>
      </w:r>
    </w:p>
    <w:p w:rsidR="00221F5B" w:rsidRPr="000E3C37" w:rsidRDefault="00C8430A" w:rsidP="000E3C37">
      <w:pPr>
        <w:pStyle w:val="Body"/>
        <w:rPr>
          <w:b/>
          <w:color w:val="1F3864" w:themeColor="accent1" w:themeShade="80"/>
          <w:sz w:val="28"/>
          <w:szCs w:val="28"/>
        </w:rPr>
      </w:pPr>
      <w:r>
        <w:rPr>
          <w:rFonts w:ascii="Arial Unicode MS" w:hAnsi="Arial Unicode MS"/>
        </w:rPr>
        <w:br w:type="page"/>
      </w:r>
      <w:r w:rsidRPr="000E3C37">
        <w:rPr>
          <w:rFonts w:ascii="Times New Roman" w:hAnsi="Times New Roman"/>
          <w:b/>
          <w:color w:val="1F3864" w:themeColor="accent1" w:themeShade="80"/>
          <w:sz w:val="28"/>
          <w:szCs w:val="28"/>
        </w:rPr>
        <w:lastRenderedPageBreak/>
        <w:t>9. Conclusion and Future Work</w:t>
      </w:r>
    </w:p>
    <w:p w:rsidR="00221F5B" w:rsidRDefault="00C8430A">
      <w:pPr>
        <w:pStyle w:val="Heading2"/>
        <w:rPr>
          <w:rFonts w:ascii="Times New Roman" w:eastAsia="Times New Roman" w:hAnsi="Times New Roman" w:cs="Times New Roman"/>
        </w:rPr>
      </w:pPr>
      <w:r>
        <w:rPr>
          <w:rFonts w:ascii="Times New Roman" w:hAnsi="Times New Roman"/>
          <w:lang w:val="it-IT"/>
        </w:rPr>
        <w:t>9.1 Conclusion</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This project successfully developed and evaluated NC-MedAI — a Neural Collapse-aware medical image classification framework for skin lesion diagnosis on the HAM10000 dataset. The work makes three primary contributions to the field: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Systematic Neural Collapse Analysis: The project demonstrates, for the first time, that class imbalance directly degrades the four properties of Neural Collapse (NC1–NC4) in medical imaging settings, and that these metrics serve as sensitive diagnostic tools for detecting training pathology earlier than accuracy curves.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Fixed ETF Classifier Head: The proposed geometry-aware classifier head mathematically enforces optimal inter-class separation through a fixed Equiangular Tight Frame structure, outperforming standard classifiers, focal loss, and oversampling strategies on Macro F1 and Melanoma Recall — the clinically most critical metric.</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NC Regularization Framework: The custom L_collapse and L_align regularization losses provide a principled, theoretically-grounded mechanism to actively guide feature representations toward the ideal Neural Collapse geometry during training.</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major project objectives were fully achieved:</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Development of a complete ResNet-18-based skin lesion classification system with multi-strategy benchmarking.</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Analysis and visualization of Neural Collapse properties (NC1–NC4) across six training configurations.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Evaluation of model performance using both standard (Accuracy, Macro F1, AUC, Kappa) and clinical (Sensitivity, Specificity, per-class Recall) metrics.</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Demonstration of the clinical relevance of Neural Collapse theory — showing that Focal Loss degrades feature geometry (NC1=15.65) far more severely than ETF+NC-reg (NC1=5.53).</w:t>
      </w:r>
    </w:p>
    <w:p w:rsidR="00221F5B" w:rsidRDefault="00221F5B">
      <w:pPr>
        <w:pStyle w:val="Body"/>
        <w:spacing w:before="10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findings support and extend existing Neural Collapse theory into the medical imaging domain, providing evidence that geometry-aware training strategies are not merely theoretically elegant but practically superior for safety-critical classification tasks where minority-class recall is paramount.</w:t>
      </w:r>
    </w:p>
    <w:p w:rsidR="00221F5B" w:rsidRDefault="00C8430A">
      <w:pPr>
        <w:pStyle w:val="Heading2"/>
        <w:rPr>
          <w:rFonts w:ascii="Times New Roman" w:eastAsia="Times New Roman" w:hAnsi="Times New Roman" w:cs="Times New Roman"/>
        </w:rPr>
      </w:pPr>
      <w:r>
        <w:rPr>
          <w:rFonts w:ascii="Times New Roman" w:hAnsi="Times New Roman"/>
        </w:rPr>
        <w:t>9.2 Future Scope</w:t>
      </w:r>
    </w:p>
    <w:p w:rsidR="00221F5B" w:rsidRDefault="00C8430A">
      <w:pPr>
        <w:pStyle w:val="ListParagraph"/>
        <w:numPr>
          <w:ilvl w:val="0"/>
          <w:numId w:val="5"/>
        </w:numPr>
        <w:spacing w:before="60" w:after="60"/>
        <w:rPr>
          <w:rFonts w:ascii="Times New Roman" w:hAnsi="Times New Roman"/>
        </w:rPr>
      </w:pPr>
      <w:r>
        <w:rPr>
          <w:rFonts w:ascii="Times New Roman" w:hAnsi="Times New Roman"/>
        </w:rPr>
        <w:t>Larger and More Diverse Datasets: Extension to ISIC 2020 (33,126 images), TCGA pathology slides, and multi-center dermoscopy datasets to improve generalization and robustness across patient demographics and imaging equipment.</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Vision Transformer Architectures: Investigation of Neural Collapse behavior in ViT, Swin Transformer, and hybrid CNN-Transformer models, which may exhibit different geometric properties than convolutional networks.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Dynamic ETF Scheduling: Development of curriculum learning strategies that phase in the ETF geometric constraint gradually during training, potentially improving convergence stability and minority-class performance.</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lastRenderedPageBreak/>
        <w:t>Real-Time Clinical Deployment: Integration of the NC-MedAI framework into a clinical decision-support system with DICOM compatibility, providing dermatologists with both diagnosis predictions and geometric confidence scores.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Mobile and Edge Implementation: Development of MobileNetV3-based lightweight ETF models for smartphone deployment, enabling accessible and real-time skin lesion screening in resource-limited settings.</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Explainability Integration: Combination of Neural Collapse analysis with Grad-CAM, SHAP, and LIME to provide spatial and geometric explanations for model predictions, improving clinical interpretability and trust.</w:t>
      </w:r>
    </w:p>
    <w:p w:rsidR="00221F5B" w:rsidRDefault="00C8430A">
      <w:pPr>
        <w:pStyle w:val="ListParagraph"/>
        <w:numPr>
          <w:ilvl w:val="0"/>
          <w:numId w:val="4"/>
        </w:numPr>
        <w:spacing w:before="60" w:after="60"/>
        <w:rPr>
          <w:rFonts w:ascii="Times New Roman" w:hAnsi="Times New Roman"/>
        </w:rPr>
      </w:pPr>
      <w:r>
        <w:rPr>
          <w:rFonts w:ascii="Times New Roman" w:hAnsi="Times New Roman"/>
        </w:rPr>
        <w:t>Multi-Modal and Federated Learning: Extension of the ETF framework to incorporate patient metadata, clinical records, and multi-modal medical information, while investigating Neural Collapse in federated learning settings where class imbalance varies across hospital nodes.</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fr-FR"/>
        </w:rPr>
        <w:lastRenderedPageBreak/>
        <w:t>10. References</w:t>
      </w:r>
    </w:p>
    <w:p w:rsidR="00221F5B" w:rsidRDefault="00221F5B">
      <w:pPr>
        <w:pStyle w:val="Body"/>
        <w:spacing w:before="8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[1] V. Papyan, X. Y. Han, and D. L. Donoho, "Prevalence of Neural Collapse During the Terminal Phase of Deep Learning Training," Proceedings of the National Academy of Sciences (PNAS), vol. 117, no. 40, pp. 24652–24663, 2020.</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[2] X. Y. Han, V. Papyan, and D. L. Donoho, "Neural Collapse Under MSE Loss: Prototypical Classification, Signal Recovery, and Generalization," International Conference on Learning Representations (ICLR), 2022.</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[3] T. Mixon, S. Villar, D. Chen, H. J. Dhillon, and M. Pilanci, "Neural Collapse with Unconstrained Features," Applied and Computational Harmonic Analysis, vol. 63, pp. 1–40, 2023.</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[4] D. G. Lu and S. Steinerberger, "Neural Collapse in Transfer Learning," Advances in Neural Information Processing Systems (NeurIPS), 2024.</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[5] P. Tschandl, C. Rosendahl, and H. Kittler, "The HAM10000 Dataset: A Large Collection of Multi-Source Dermatoscopic Images of Common Pigmented Skin Lesions," Scientific Data, vol. 5, no. 180161, 2018.</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[6] K. He, X. Zhang, S. Ren, and J. Sun, "Deep Residual Learning for Image Recognition," IEEE Conference on Computer Vision and Pattern Recognition (CVPR), pp. 770–778, 2016.</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[7] M. Tan and Q. Le, "EfficientNet: Rethinking Model Scaling for Convolutional Neural Networks," International Conference on Machine Learning (ICML), pp. 6105–6114, 2019.</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[8] T.-Y. Lin, P. Goyal, R. Girshick, K. He, and P. Dollar, "Focal Loss for Dense Object Detection," IEEE International Conference on Computer Vision (ICCV), 2017.</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[9] A. Krizhevsky, I. Sutskever, and G. E. Hinton, "ImageNet Classification with Deep Convolutional Neural Networks," Advances in Neural Information Processing Systems (NeurIPS), pp. 1097–1105, 2012.</w:t>
      </w:r>
    </w:p>
    <w:p w:rsidR="00221F5B" w:rsidRDefault="00221F5B">
      <w:pPr>
        <w:pStyle w:val="Body"/>
        <w:spacing w:before="60" w:after="100"/>
        <w:rPr>
          <w:rFonts w:ascii="Times New Roman" w:eastAsia="Times New Roman" w:hAnsi="Times New Roman" w:cs="Times New Roman"/>
        </w:rPr>
      </w:pP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[10] D. P. Kingma and J. Ba, "Adam: A Method for Stochastic Optimization," International Conference on Learning Representations (ICLR), 2015.</w:t>
      </w: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lang w:val="da-DK"/>
        </w:rPr>
        <w:lastRenderedPageBreak/>
        <w:t>Appendix A: Source Code</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The following key code snippets represent the core stages of the implementation. The complete source code is available at: https://github.com/AMAANALI70/NEURAL-COLLAPSE</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A.1 Data Loading and Preprocessing (data/medical_datasets.py)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torch.utils.data import DataLoader, WeightedRandomSampler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torchvision import transforms</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pt-PT"/>
        </w:rPr>
        <w:t>train_transform = transforms.Compose([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transforms.Resize((224, 224)),</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transforms.RandomHorizontalFlip(),</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transforms.RandomVerticalFlip(),</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transforms.RandomRotation(20),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transforms.ColorJitter(brightness=0.2, contrast=0.2, saturation=0.2),</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transforms.ToTensor(),</w:t>
      </w:r>
    </w:p>
    <w:p w:rsidR="00221F5B" w:rsidRDefault="00C8430A">
      <w:pPr>
        <w:pStyle w:val="Body"/>
        <w:shd w:val="clear" w:color="auto" w:fill="F0F0F0"/>
        <w:spacing w:before="80" w:after="80"/>
        <w:rPr>
          <w:rFonts w:ascii="Times New Roman" w:eastAsia="Times New Roman" w:hAnsi="Times New Roman" w:cs="Times New Roman"/>
        </w:rPr>
      </w:pPr>
      <w:r>
        <w:t xml:space="preserve">    transforms.Normalize(mean=[0.7630, 0.5456, 0.5700],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std=[0.229, 0.224, 0.225])</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pt-PT"/>
        </w:rPr>
        <w:t>])</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A.2 Fixed ETF Classifier Head (models/etf_classifier.py)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 torch.nn as nn, numpy as np</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class ETFClassifier(nn.Module):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def __init__(self, feat_dim: int, num_classes: int):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super().__init__()</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Construct fixed ETF matrix</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W = torch.zeros(num_classes,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I = torch.eye(num_classes)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ones = torch.ones(num_classes, 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ETF_mat = np.sqrt(num_classes / (num_classes - 1)) * (I - ones / num_classes)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U, _, _ = torch.svd(torch.randn(num_classes,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W = ETF_mat @ U[:num_classes, :feat_dim]</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Register as buffer (not parameter) — fixed throughout training</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self.register_buffer('weight', W)</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def forward(self, x: torch.Tensor) -&gt; torch.Tensor:</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return x @ self.weight.T</w:t>
      </w:r>
    </w:p>
    <w:p w:rsidR="00221F5B" w:rsidRDefault="00221F5B">
      <w:pPr>
        <w:pStyle w:val="Body"/>
        <w:spacing w:before="80" w:after="100"/>
        <w:rPr>
          <w:rFonts w:ascii="Times New Roman" w:eastAsia="Times New Roman" w:hAnsi="Times New Roman" w:cs="Times New Roman"/>
        </w:rPr>
      </w:pP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lastRenderedPageBreak/>
        <w:t>A.3 Neural Collapse Regularization (training/nc_regularization.py)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 torch.nn.functional as F</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t>class NCCollapseRegularizer(nn.Module):</w:t>
        <w:br/>
        <w:t xml:space="preserve">    def __init__(self, weight: float = 0.01, normalise: bool = True):</w:t>
        <w:br/>
        <w:t xml:space="preserve">        super().__init__()</w:t>
        <w:br/>
        <w:t xml:space="preserve">        self.weight = weight</w:t>
        <w:br/>
        <w:t xml:space="preserve">        self.normalise = normalise</w:t>
        <w:br/>
        <w:br/>
        <w:t xml:space="preserve">    def forward(self, features: torch.Tensor, labels: torch.Tensor) -&gt; torch.Tensor:</w:t>
        <w:br/>
        <w:t xml:space="preserve">        if self.normalise:</w:t>
        <w:br/>
        <w:t xml:space="preserve">            features = F.normalize(features, dim=1)</w:t>
        <w:br/>
        <w:t xml:space="preserve">        loss = torch.tensor(0.0, device=features.device, requires_grad=True)</w:t>
        <w:br/>
        <w:t xml:space="preserve">        count = 0</w:t>
        <w:br/>
        <w:t xml:space="preserve">        for c in labels.unique():</w:t>
        <w:br/>
        <w:t xml:space="preserve">            mask = labels == c</w:t>
        <w:br/>
        <w:t xml:space="preserve">            if mask.sum() &lt; 2: continue</w:t>
        <w:br/>
        <w:t xml:space="preserve">            feats_c = features[mask]</w:t>
        <w:br/>
        <w:t xml:space="preserve">            mean_c = feats_c.mean(dim=0, keepdim=True)</w:t>
        <w:br/>
        <w:t xml:space="preserve">            variance = ((feats_c - mean_c) ** 2).sum(dim=1).mean()</w:t>
        <w:br/>
        <w:t xml:space="preserve">            loss = loss + variance</w:t>
        <w:br/>
        <w:t xml:space="preserve">            count += 1</w:t>
        <w:br/>
        <w:t xml:space="preserve">        return self.weight * (loss / max(count, 1))</w:t>
        <w:br/>
        <w:br/>
        <w:t>class ETFAlignmentLoss(nn.Module):</w:t>
        <w:br/>
        <w:t xml:space="preserve">    def __init__(self, num_classes: int, weight: float = 0.01):</w:t>
        <w:br/>
        <w:t xml:space="preserve">        super().__init__()</w:t>
        <w:br/>
        <w:t xml:space="preserve">        self.num_classes = num_classes</w:t>
        <w:br/>
        <w:t xml:space="preserve">        self.weight = weight</w:t>
        <w:br/>
        <w:t xml:space="preserve">        self.etf_target = -1.0 / (num_classes - 1) if num_classes &gt; 1 else 0.0</w:t>
        <w:br/>
        <w:br/>
        <w:t xml:space="preserve">    def forward(self, features: torch.Tensor, labels: torch.Tensor) -&gt; torch.Tensor:</w:t>
        <w:br/>
        <w:t xml:space="preserve">        D = features.shape[1]</w:t>
        <w:br/>
        <w:t xml:space="preserve">        class_means = torch.zeros(self.num_classes, D, device=features.device)</w:t>
        <w:br/>
        <w:t xml:space="preserve">        class_seen = torch.zeros(self.num_classes, device=features.device, dtype=torch.bool)</w:t>
        <w:br/>
        <w:t xml:space="preserve">        for c in range(self.num_classes):</w:t>
        <w:br/>
        <w:t xml:space="preserve">            mask = labels == c</w:t>
        <w:br/>
        <w:t xml:space="preserve">            if mask.sum() &gt; 0:</w:t>
        <w:br/>
        <w:t xml:space="preserve">                class_means[c] = F.normalize(features[mask].mean(0), dim=0)</w:t>
        <w:br/>
        <w:t xml:space="preserve">                class_seen[c] = True</w:t>
        <w:br/>
        <w:t xml:space="preserve">        active = class_seen.nonzero(as_tuple=True)[0]</w:t>
        <w:br/>
        <w:t xml:space="preserve">        if len(active) &lt; 2: return torch.tensor(0.0, device=features.device)</w:t>
        <w:br/>
        <w:t xml:space="preserve">        M = class_means[active]</w:t>
        <w:br/>
        <w:t xml:space="preserve">        cos = M @ M.T</w:t>
        <w:br/>
        <w:t xml:space="preserve">        mask_off = ~torch.eye(len(active), dtype=torch.bool, device=features.device)</w:t>
        <w:br/>
        <w:t xml:space="preserve">        deviations = (cos[mask_off] - self.etf_target) ** 2</w:t>
        <w:br/>
        <w:t xml:space="preserve">        return self.weight * deviations.mean()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L_collapse: MSE between each feature and its class ETF centroid</w:t>
      </w:r>
    </w:p>
    <w:p w:rsidR="00221F5B" w:rsidRDefault="00C8430A">
      <w:pPr>
        <w:pStyle w:val="Body"/>
        <w:shd w:val="clear" w:color="auto" w:fill="F0F0F0"/>
        <w:spacing w:before="80" w:after="80"/>
        <w:rPr>
          <w:rFonts w:ascii="Times New Roman" w:eastAsia="Times New Roman" w:hAnsi="Times New Roman" w:cs="Times New Roman"/>
        </w:rPr>
      </w:pPr>
      <w:r>
        <w:t>class NCCollapseRegularizer(nn.Module):</w:t>
        <w:br/>
        <w:t xml:space="preserve">    def __init__(self, weight: float = 0.01, normalise: bool = True):</w:t>
        <w:br/>
        <w:t xml:space="preserve">        super().__init__()</w:t>
        <w:br/>
        <w:t xml:space="preserve">        self.weight = weight</w:t>
        <w:br/>
        <w:t xml:space="preserve">        self.normalise = normalise</w:t>
        <w:br/>
        <w:br/>
        <w:t xml:space="preserve">    def forward(self, features: torch.Tensor, labels: torch.Tensor) -&gt; torch.Tensor:</w:t>
        <w:br/>
        <w:t xml:space="preserve">        if self.normalise:</w:t>
        <w:br/>
        <w:t xml:space="preserve">            features = F.normalize(features, dim=1)</w:t>
        <w:br/>
        <w:t xml:space="preserve">        loss = torch.tensor(0.0, device=features.device, requires_grad=True)</w:t>
        <w:br/>
        <w:t xml:space="preserve">        count = 0</w:t>
        <w:br/>
        <w:t xml:space="preserve">        for c in labels.unique():</w:t>
        <w:br/>
        <w:t xml:space="preserve">            mask = labels == c</w:t>
        <w:br/>
        <w:t xml:space="preserve">            if mask.sum() &lt; 2: continue</w:t>
        <w:br/>
        <w:t xml:space="preserve">            feats_c = features[mask]</w:t>
        <w:br/>
        <w:t xml:space="preserve">            mean_c = feats_c.mean(dim=0, keepdim=True)</w:t>
        <w:br/>
        <w:t xml:space="preserve">            variance = ((feats_c - mean_c) ** 2).sum(dim=1).mean()</w:t>
        <w:br/>
        <w:t xml:space="preserve">            loss = loss + variance</w:t>
        <w:br/>
        <w:t xml:space="preserve">            count += 1</w:t>
        <w:br/>
        <w:t xml:space="preserve">        return self.weight * (loss / max(count, 1))</w:t>
        <w:br/>
        <w:br/>
        <w:t>class ETFAlignmentLoss(nn.Module):</w:t>
        <w:br/>
        <w:t xml:space="preserve">    def __init__(self, num_classes: int, weight: float = 0.01):</w:t>
        <w:br/>
        <w:t xml:space="preserve">        super().__init__()</w:t>
        <w:br/>
        <w:t xml:space="preserve">        self.num_classes = num_classes</w:t>
        <w:br/>
        <w:t xml:space="preserve">        self.weight = weight</w:t>
        <w:br/>
        <w:t xml:space="preserve">        self.etf_target = -1.0 / (num_classes - 1) if num_classes &gt; 1 else 0.0</w:t>
        <w:br/>
        <w:br/>
        <w:t xml:space="preserve">    def forward(self, features: torch.Tensor, labels: torch.Tensor) -&gt; torch.Tensor:</w:t>
        <w:br/>
        <w:t xml:space="preserve">        D = features.shape[1]</w:t>
        <w:br/>
        <w:t xml:space="preserve">        class_means = torch.zeros(self.num_classes, D, device=features.device)</w:t>
        <w:br/>
        <w:t xml:space="preserve">        class_seen = torch.zeros(self.num_classes, device=features.device, dtype=torch.bool)</w:t>
        <w:br/>
        <w:t xml:space="preserve">        for c in range(self.num_classes):</w:t>
        <w:br/>
        <w:t xml:space="preserve">            mask = labels == c</w:t>
        <w:br/>
        <w:t xml:space="preserve">            if mask.sum() &gt; 0:</w:t>
        <w:br/>
        <w:t xml:space="preserve">                class_means[c] = F.normalize(features[mask].mean(0), dim=0)</w:t>
        <w:br/>
        <w:t xml:space="preserve">                class_seen[c] = True</w:t>
        <w:br/>
        <w:t xml:space="preserve">        active = class_seen.nonzero(as_tuple=True)[0]</w:t>
        <w:br/>
        <w:t xml:space="preserve">        if len(active) &lt; 2: return torch.tensor(0.0, device=features.device)</w:t>
        <w:br/>
        <w:t xml:space="preserve">        M = class_means[active]</w:t>
        <w:br/>
        <w:t xml:space="preserve">        cos = M @ M.T</w:t>
        <w:br/>
        <w:t xml:space="preserve">        mask_off = ~torch.eye(len(active), dtype=torch.bool, device=features.device)</w:t>
        <w:br/>
        <w:t xml:space="preserve">        deviations = (cos[mask_off] - self.etf_target) ** 2</w:t>
        <w:br/>
        <w:t xml:space="preserve">        return self.weight * deviations.mean()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F.mse_loss(features[labels == c], etf_centers[c].expand_as(features[labels == c]))</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for c in labels.unique()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fr-FR"/>
        </w:rPr>
        <w:t xml:space="preserve">    ) / len(labels.unique())</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L_align: Cosine misalignment between class means and ETF centers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class_means = torch.stack([features[labels == c].mean(0) for c in labels.unique()])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L_align = 1 - F.cosine_similarity(class_means, etf_centers[labels.unique()]).mean()</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return collapse_w * L_collapse + align_w * L_align</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A.4 NC Metrics Evaluation (evaluation/nc_metrics.py)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import torch</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from dataclasses import dataclass</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fr-FR"/>
        </w:rPr>
        <w:t>@dataclass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class NCMetrics: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nc1: float   # Within-class scatter (lower = better collapse)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nc2: float   # ETF deviation (lower = better geometry)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nc3: float   # Weight-mean misalignment (lower = better self-duality)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nc4: float   # NCC disagreement rate (lower = better coherence)</w:t>
      </w:r>
    </w:p>
    <w:p w:rsidR="00221F5B" w:rsidRDefault="00221F5B">
      <w:pPr>
        <w:pStyle w:val="Body"/>
        <w:shd w:val="clear" w:color="auto" w:fill="F0F0F0"/>
        <w:spacing w:before="80" w:after="80"/>
        <w:rPr>
          <w:rFonts w:ascii="Times New Roman" w:eastAsia="Times New Roman" w:hAnsi="Times New Roman" w:cs="Times New Roman"/>
        </w:rPr>
      </w:pP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def compute_all_nc_metrics(feats, labels, num_classes, model, logits) -&gt; NCMetrics: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NC1: Within-class scatter ratio</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NC2: Deviation from ideal ETF simplex</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NC3: Cosine distance between class means and classifier weights</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 NC4: Fraction of samples where argmax(logits) != NCC prediction</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A.5 Main Training Entry Point (train.py)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--dataset ham10000 --method etf --seed 42</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--method focal --override nc_regularization.enabled=true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train.py --override model.head=etf training.epochs=50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python -m experiments.run_phase2_study  # Full systematic sweep</w:t>
      </w:r>
    </w:p>
    <w:p w:rsidR="00221F5B" w:rsidRDefault="00C8430A">
      <w:pPr>
        <w:pStyle w:val="Body"/>
      </w:pPr>
      <w:r>
        <w:rPr>
          <w:rFonts w:ascii="Arial Unicode MS" w:hAnsi="Arial Unicode MS"/>
        </w:rPr>
        <w:br w:type="page"/>
      </w:r>
    </w:p>
    <w:p w:rsidR="00221F5B" w:rsidRDefault="00C8430A">
      <w:pPr>
        <w:pStyle w:val="Body"/>
        <w:rPr>
          <w:rFonts w:ascii="Times New Roman" w:eastAsia="Times New Roman" w:hAnsi="Times New Roman" w:cs="Times New Roman"/>
        </w:rPr>
      </w:pPr>
      <w:r>
        <w:rPr>
          <w:rFonts w:ascii="Times New Roman" w:hAnsi="Times New Roman"/>
          <w:b/>
          <w:bCs/>
          <w:color w:val="003399"/>
          <w:sz w:val="32"/>
          <w:szCs w:val="32"/>
          <w:u w:color="003399"/>
          <w:lang w:val="da-DK"/>
        </w:rPr>
        <w:lastRenderedPageBreak/>
        <w:t>Appendix B: Additional Results</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B.1 Training Accuracy Graphs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B.1: Training and Validation Accuracy vs. Epochs — All six method configurations plotted together.</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B.2: NC1 (Within-Class Scatter) vs. Epoch — Showing progressive reduction as training advances for ETF+NC-reg model.</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Figure B.3: NC4 (NCC Disagreement Rate) vs. Epoch — Showing convergence behaviour of geometric coherence.</w:t>
      </w:r>
    </w:p>
    <w:p w:rsidR="00221F5B" w:rsidRDefault="00221F5B">
      <w:pPr>
        <w:pStyle w:val="Body"/>
        <w:spacing w:before="80" w:after="100"/>
        <w:rPr>
          <w:rFonts w:ascii="Times New Roman" w:eastAsia="Times New Roman" w:hAnsi="Times New Roman" w:cs="Times New Roman"/>
        </w:rPr>
      </w:pPr>
    </w:p>
    <w:p w:rsidR="00221F5B" w:rsidRDefault="00C8430A">
      <w:pPr>
        <w:pStyle w:val="Body"/>
        <w:spacing w:before="200" w:after="60"/>
        <w:jc w:val="center"/>
        <w:rPr>
          <w:rFonts w:ascii="Times New Roman" w:eastAsia="Times New Roman" w:hAnsi="Times New Roman" w:cs="Times New Roman"/>
        </w:rPr>
      </w:pPr>
      <w:r>
        <w:rPr>
          <w:rFonts w:ascii="Times New Roman" w:hAnsi="Times New Roman"/>
          <w:color w:val="888888"/>
          <w:sz w:val="20"/>
          <w:szCs w:val="20"/>
          <w:u w:color="888888"/>
        </w:rPr>
        <w:t>[Training Accuracy Curve Placeholder — Replace with actual plot from results/pilot_plots/val_acc_vs_epoch.png]</w:t>
      </w:r>
    </w:p>
    <w:p w:rsidR="00221F5B" w:rsidRDefault="00C8430A">
      <w:pPr>
        <w:pStyle w:val="Body"/>
        <w:spacing w:before="60" w:after="200"/>
        <w:jc w:val="center"/>
        <w:rPr>
          <w:rFonts w:ascii="Times New Roman" w:eastAsia="Times New Roman" w:hAnsi="Times New Roman" w:cs="Times New Roman"/>
        </w:rPr>
      </w:pPr>
      <w:r>
        <w:rPr>
          <w:rFonts w:ascii="Times New Roman" w:hAnsi="Times New Roman"/>
          <w:b/>
          <w:bCs/>
          <w:sz w:val="20"/>
          <w:szCs w:val="20"/>
        </w:rPr>
        <w:t>Figure B.1: Training and Validation Accuracy vs. Epochs</w:t>
      </w:r>
    </w:p>
    <w:p w:rsidR="00221F5B" w:rsidRDefault="00C8430A">
      <w:pPr>
        <w:pStyle w:val="Heading2"/>
        <w:rPr>
          <w:rFonts w:ascii="Times New Roman" w:eastAsia="Times New Roman" w:hAnsi="Times New Roman" w:cs="Times New Roman"/>
        </w:rPr>
      </w:pPr>
      <w:r>
        <w:rPr>
          <w:rFonts w:ascii="Times New Roman" w:hAnsi="Times New Roman"/>
        </w:rPr>
        <w:t>B.2 Performance Summary Table</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60"/>
        <w:gridCol w:w="1760"/>
        <w:gridCol w:w="1760"/>
        <w:gridCol w:w="1760"/>
        <w:gridCol w:w="1520"/>
      </w:tblGrid>
      <w:tr w:rsidR="00221F5B">
        <w:trPr>
          <w:trHeight w:val="214"/>
          <w:tblHeader/>
        </w:trPr>
        <w:tc>
          <w:tcPr>
            <w:tcW w:w="25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Model</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Accuracy</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Macro F1</w:t>
            </w:r>
          </w:p>
        </w:tc>
        <w:tc>
          <w:tcPr>
            <w:tcW w:w="17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Mel Recall</w:t>
            </w:r>
          </w:p>
        </w:tc>
        <w:tc>
          <w:tcPr>
            <w:tcW w:w="152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64.4%</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0.436</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56.0%</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62.2%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0.332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36.3%</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56.9%</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0.110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0.0%</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 NC-reg (Best)</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65.0%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0.472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58.8%</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0.186</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221F5B">
      <w:pPr>
        <w:pStyle w:val="Body"/>
        <w:spacing w:before="12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B.3 Neural Collapse Metric Summary</w:t>
      </w:r>
    </w:p>
    <w:p w:rsidR="00221F5B" w:rsidRDefault="00221F5B">
      <w:pPr>
        <w:pStyle w:val="Body"/>
        <w:spacing w:before="80" w:after="100"/>
        <w:rPr>
          <w:rFonts w:ascii="Times New Roman" w:eastAsia="Times New Roman" w:hAnsi="Times New Roman" w:cs="Times New Roman"/>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tblPr>
      <w:tblGrid>
        <w:gridCol w:w="2560"/>
        <w:gridCol w:w="1700"/>
        <w:gridCol w:w="1700"/>
        <w:gridCol w:w="1700"/>
        <w:gridCol w:w="1700"/>
      </w:tblGrid>
      <w:tr w:rsidR="00221F5B">
        <w:trPr>
          <w:trHeight w:val="214"/>
          <w:tblHeader/>
        </w:trPr>
        <w:tc>
          <w:tcPr>
            <w:tcW w:w="256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Method</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NC1↓</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NC2↓</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NC3↓</w:t>
            </w:r>
          </w:p>
        </w:tc>
        <w:tc>
          <w:tcPr>
            <w:tcW w:w="1700" w:type="dxa"/>
            <w:tcBorders>
              <w:top w:val="single" w:sz="1" w:space="0" w:color="003399"/>
              <w:left w:val="single" w:sz="1" w:space="0" w:color="003399"/>
              <w:bottom w:val="single" w:sz="1" w:space="0" w:color="CCCCCC"/>
              <w:right w:val="single" w:sz="1" w:space="0" w:color="003399"/>
            </w:tcBorders>
            <w:shd w:val="clear" w:color="auto" w:fill="003399"/>
            <w:tcMar>
              <w:top w:w="80" w:type="dxa"/>
              <w:left w:w="80" w:type="dxa"/>
              <w:bottom w:w="80" w:type="dxa"/>
              <w:right w:w="80" w:type="dxa"/>
            </w:tcMar>
          </w:tcPr>
          <w:p w:rsidR="00221F5B" w:rsidRDefault="00C8430A">
            <w:pPr>
              <w:pStyle w:val="Body"/>
              <w:jc w:val="center"/>
            </w:pPr>
            <w:r>
              <w:rPr>
                <w:rFonts w:ascii="Times New Roman" w:hAnsi="Times New Roman"/>
                <w:b/>
                <w:bCs/>
                <w:color w:val="FFFFFF"/>
                <w:sz w:val="20"/>
                <w:szCs w:val="20"/>
                <w:u w:color="FFFFFF"/>
              </w:rPr>
              <w:t>NC4↓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Baseline (CE)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4.81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0.194</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Weighted 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7.94</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0.396</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Focal Loss (γ=2)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15.65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0.690</w:t>
            </w:r>
          </w:p>
        </w:tc>
      </w:tr>
      <w:tr w:rsidR="00221F5B">
        <w:tblPrEx>
          <w:shd w:val="clear" w:color="auto" w:fill="CDD4E9"/>
        </w:tblPrEx>
        <w:trPr>
          <w:trHeight w:val="214"/>
        </w:trPr>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ETF + NC-reg (Best)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5.53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rsidR="00221F5B" w:rsidRDefault="00C8430A">
            <w:pPr>
              <w:pStyle w:val="Body"/>
              <w:jc w:val="center"/>
            </w:pPr>
            <w:r>
              <w:rPr>
                <w:rFonts w:ascii="Times New Roman" w:hAnsi="Times New Roman"/>
                <w:sz w:val="20"/>
                <w:szCs w:val="20"/>
              </w:rPr>
              <w:t>0.186</w:t>
            </w:r>
          </w:p>
        </w:tc>
      </w:tr>
    </w:tbl>
    <w:p w:rsidR="00221F5B" w:rsidRDefault="00221F5B">
      <w:pPr>
        <w:pStyle w:val="Body"/>
        <w:widowControl w:val="0"/>
        <w:spacing w:before="80" w:after="100"/>
        <w:rPr>
          <w:rFonts w:ascii="Times New Roman" w:eastAsia="Times New Roman" w:hAnsi="Times New Roman" w:cs="Times New Roman"/>
        </w:rPr>
      </w:pPr>
    </w:p>
    <w:p w:rsidR="00221F5B" w:rsidRDefault="00C8430A">
      <w:pPr>
        <w:pStyle w:val="Body"/>
      </w:pPr>
      <w:r>
        <w:rPr>
          <w:rFonts w:ascii="Arial Unicode MS" w:hAnsi="Arial Unicode MS"/>
        </w:rPr>
        <w:br w:type="page"/>
      </w:r>
    </w:p>
    <w:p w:rsidR="00221F5B" w:rsidRDefault="00C8430A">
      <w:pPr>
        <w:pStyle w:val="Heading"/>
        <w:rPr>
          <w:rFonts w:ascii="Times New Roman" w:eastAsia="Times New Roman" w:hAnsi="Times New Roman" w:cs="Times New Roman"/>
        </w:rPr>
      </w:pPr>
      <w:r>
        <w:rPr>
          <w:rFonts w:ascii="Times New Roman" w:hAnsi="Times New Roman"/>
        </w:rPr>
        <w:lastRenderedPageBreak/>
        <w:t>Appendix C: Screenshots and Outputs</w:t>
      </w:r>
    </w:p>
    <w:p w:rsidR="00221F5B" w:rsidRDefault="00221F5B">
      <w:pPr>
        <w:pStyle w:val="Body"/>
        <w:spacing w:before="80" w:after="100"/>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rPr>
        <w:t>C.1 Neural Collapse Visualizations</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Geometric visualizations generated by the visualization module after training completion:</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t-SNE Feature Space (visualization/tsne_visualizer.py): 2D projection of penultimate-layer feature vectors, color-coded by class. ETF+NC-reg model shows tighter, more separated clusters than the baseline.</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PCA Feature Projection (visualization/feature_geometry.py): Principal component analysis of class mean vectors, showing convergence toward ETF simplex geometry.</w:t>
      </w:r>
    </w:p>
    <w:p w:rsidR="00221F5B" w:rsidRDefault="00C8430A">
      <w:pPr>
        <w:pStyle w:val="ListParagraph"/>
        <w:numPr>
          <w:ilvl w:val="0"/>
          <w:numId w:val="2"/>
        </w:numPr>
        <w:spacing w:before="60" w:after="60"/>
        <w:rPr>
          <w:rFonts w:ascii="Times New Roman" w:hAnsi="Times New Roman"/>
        </w:rPr>
      </w:pPr>
      <w:r>
        <w:rPr>
          <w:rFonts w:ascii="Times New Roman" w:hAnsi="Times New Roman"/>
        </w:rPr>
        <w:t>Cosine Similarity Heatmap (visualization/feature_geometry.py): 7x7 heatmap of pairwise cosine similarities between class mean vectors. ETF model produces near-uniform off-diagonal similarities, consistent with ETF structure.</w:t>
      </w:r>
    </w:p>
    <w:p w:rsidR="00221F5B" w:rsidRDefault="00C8430A">
      <w:pPr>
        <w:pStyle w:val="Body"/>
        <w:spacing w:before="60" w:after="200"/>
        <w:jc w:val="center"/>
        <w:rPr>
          <w:rFonts w:ascii="Times New Roman" w:eastAsia="Times New Roman" w:hAnsi="Times New Roman" w:cs="Times New Roman"/>
          <w:color w:val="888888"/>
          <w:sz w:val="20"/>
          <w:szCs w:val="20"/>
          <w:u w:color="888888"/>
        </w:rPr>
      </w:pPr>
      <w:r>
        <w:rPr>
          <w:rFonts w:ascii="Times New Roman" w:eastAsia="Times New Roman" w:hAnsi="Times New Roman" w:cs="Times New Roman"/>
          <w:noProof/>
        </w:rPr>
        <w:drawing>
          <wp:anchor distT="152400" distB="152400" distL="152400" distR="152400" simplePos="0" relativeHeight="251660288" behindDoc="0" locked="0" layoutInCell="1" allowOverlap="1">
            <wp:simplePos x="0" y="0"/>
            <wp:positionH relativeFrom="margin">
              <wp:posOffset>-6349</wp:posOffset>
            </wp:positionH>
            <wp:positionV relativeFrom="line">
              <wp:posOffset>158995</wp:posOffset>
            </wp:positionV>
            <wp:extent cx="5943600" cy="2222009"/>
            <wp:effectExtent l="0" t="0" r="0" b="0"/>
            <wp:wrapThrough wrapText="bothSides" distL="152400" distR="152400">
              <wp:wrapPolygon edited="1">
                <wp:start x="0" y="0"/>
                <wp:lineTo x="21621" y="0"/>
                <wp:lineTo x="21621" y="21610"/>
                <wp:lineTo x="0" y="21610"/>
                <wp:lineTo x="0" y="0"/>
              </wp:wrapPolygon>
            </wp:wrapThrough>
            <wp:docPr id="1073741828" name="officeArt object" descr="Screenshot 2026-06-01 at 9.58.58 PM.png"/>
            <wp:cNvGraphicFramePr/>
            <a:graphic xmlns:a="http://schemas.openxmlformats.org/drawingml/2006/main">
              <a:graphicData uri="http://schemas.openxmlformats.org/drawingml/2006/picture">
                <pic:pic xmlns:pic="http://schemas.openxmlformats.org/drawingml/2006/picture">
                  <pic:nvPicPr>
                    <pic:cNvPr id="1073741828" name="Screenshot 2026-06-01 at 9.58.58 PM.png" descr="Screenshot 2026-06-01 at 9.58.58 PM.png"/>
                    <pic:cNvPicPr>
                      <a:picLocks noChangeAspect="1"/>
                    </pic:cNvPicPr>
                  </pic:nvPicPr>
                  <pic:blipFill>
                    <a:blip r:embed="rId14">
                      <a:extLst/>
                    </a:blip>
                    <a:stretch>
                      <a:fillRect/>
                    </a:stretch>
                  </pic:blipFill>
                  <pic:spPr>
                    <a:xfrm>
                      <a:off x="0" y="0"/>
                      <a:ext cx="5943600" cy="2222009"/>
                    </a:xfrm>
                    <a:prstGeom prst="rect">
                      <a:avLst/>
                    </a:prstGeom>
                    <a:ln w="12700" cap="flat">
                      <a:noFill/>
                      <a:miter lim="400000"/>
                    </a:ln>
                    <a:effectLst/>
                  </pic:spPr>
                </pic:pic>
              </a:graphicData>
            </a:graphic>
          </wp:anchor>
        </w:drawing>
      </w:r>
    </w:p>
    <w:p w:rsidR="00221F5B" w:rsidRDefault="00221F5B">
      <w:pPr>
        <w:pStyle w:val="Body"/>
        <w:spacing w:before="60" w:after="200"/>
        <w:jc w:val="center"/>
        <w:rPr>
          <w:rFonts w:ascii="Times New Roman" w:eastAsia="Times New Roman" w:hAnsi="Times New Roman" w:cs="Times New Roman"/>
          <w:color w:val="888888"/>
          <w:sz w:val="20"/>
          <w:szCs w:val="20"/>
          <w:u w:color="888888"/>
        </w:rPr>
      </w:pPr>
    </w:p>
    <w:p w:rsidR="00221F5B" w:rsidRDefault="00C8430A">
      <w:pPr>
        <w:pStyle w:val="Body"/>
        <w:spacing w:before="60" w:after="200"/>
        <w:jc w:val="center"/>
        <w:rPr>
          <w:rFonts w:ascii="Times New Roman" w:eastAsia="Times New Roman" w:hAnsi="Times New Roman" w:cs="Times New Roman"/>
          <w:color w:val="888888"/>
          <w:sz w:val="20"/>
          <w:szCs w:val="20"/>
          <w:u w:color="888888"/>
        </w:rPr>
      </w:pPr>
      <w:r>
        <w:rPr>
          <w:rFonts w:ascii="Times New Roman" w:hAnsi="Times New Roman"/>
          <w:b/>
          <w:bCs/>
          <w:sz w:val="20"/>
          <w:szCs w:val="20"/>
          <w:u w:color="888888"/>
        </w:rPr>
        <w:t xml:space="preserve">Visualizing Neural Collapse: </w:t>
      </w:r>
      <w:r>
        <w:rPr>
          <w:rFonts w:ascii="Times New Roman" w:hAnsi="Times New Roman"/>
          <w:sz w:val="20"/>
          <w:szCs w:val="20"/>
          <w:u w:color="888888"/>
        </w:rPr>
        <w:t>(Left) Before NC, showing diffuse, overlapping training representations. (Right) After NC, training representations collapse into a fixed ETF/simplex structure aligned with class vectors.</w:t>
      </w:r>
    </w:p>
    <w:p w:rsidR="00221F5B" w:rsidRDefault="00C8430A">
      <w:pPr>
        <w:pStyle w:val="Body"/>
        <w:spacing w:before="60" w:after="200"/>
        <w:jc w:val="center"/>
        <w:rPr>
          <w:rFonts w:ascii="Times New Roman" w:eastAsia="Times New Roman" w:hAnsi="Times New Roman" w:cs="Times New Roman"/>
        </w:rPr>
      </w:pPr>
      <w:r>
        <w:rPr>
          <w:rFonts w:ascii="Times New Roman" w:hAnsi="Times New Roman"/>
          <w:b/>
          <w:bCs/>
          <w:sz w:val="20"/>
          <w:szCs w:val="20"/>
        </w:rPr>
        <w:t>Figure C.2: t-SNE Feature Space — Baseline (left) vs. ETF+NC-reg (right)</w:t>
      </w:r>
    </w:p>
    <w:p w:rsidR="00221F5B" w:rsidRDefault="00221F5B">
      <w:pPr>
        <w:pStyle w:val="Heading2"/>
        <w:rPr>
          <w:rFonts w:ascii="Times New Roman" w:eastAsia="Times New Roman" w:hAnsi="Times New Roman" w:cs="Times New Roman"/>
        </w:rPr>
      </w:pPr>
    </w:p>
    <w:p w:rsidR="00221F5B" w:rsidRDefault="00221F5B">
      <w:pPr>
        <w:pStyle w:val="Heading2"/>
        <w:rPr>
          <w:rFonts w:ascii="Times New Roman" w:eastAsia="Times New Roman" w:hAnsi="Times New Roman" w:cs="Times New Roman"/>
        </w:rPr>
      </w:pPr>
    </w:p>
    <w:p w:rsidR="00221F5B" w:rsidRDefault="00C8430A">
      <w:pPr>
        <w:pStyle w:val="Heading2"/>
        <w:rPr>
          <w:rFonts w:ascii="Times New Roman" w:eastAsia="Times New Roman" w:hAnsi="Times New Roman" w:cs="Times New Roman"/>
        </w:rPr>
      </w:pPr>
      <w:r>
        <w:rPr>
          <w:rFonts w:ascii="Times New Roman" w:hAnsi="Times New Roman"/>
          <w:lang w:val="de-DE"/>
        </w:rPr>
        <w:t>C.2 System Output</w:t>
      </w:r>
    </w:p>
    <w:p w:rsidR="00221F5B" w:rsidRDefault="00C8430A">
      <w:pPr>
        <w:pStyle w:val="Body"/>
        <w:spacing w:before="100" w:after="100"/>
        <w:jc w:val="both"/>
        <w:rPr>
          <w:rFonts w:ascii="Times New Roman" w:eastAsia="Times New Roman" w:hAnsi="Times New Roman" w:cs="Times New Roman"/>
        </w:rPr>
      </w:pPr>
      <w:r>
        <w:rPr>
          <w:rFonts w:ascii="Times New Roman" w:hAnsi="Times New Roman"/>
        </w:rPr>
        <w:t>Sample console output from a completed training run (train.py):</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NC-MedAI Training Complete</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Dataset : ham10000      Method : etf</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Seed    : 42            Device : cuda</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lastRenderedPageBreak/>
        <w:t xml:space="preserve"> Best Val Accuracy   : 65.00%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Macro F1            : 0.4720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Mean Sensitivity    : 0.5880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Mean Specificity    : 0.9200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Cohen Kappa         : 0.5100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ROC-AUC             : 0.8900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it-IT"/>
        </w:rPr>
        <w:t xml:space="preserve"> NC1 (scatter)       : 5.530000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NC2 (ETF dev)       : 0.00000320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lang w:val="de-DE"/>
        </w:rPr>
        <w:t xml:space="preserve"> NC3 (W-mu align)    : 0.000000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 xml:space="preserve"> NC4 (NCC disagree)  : 0.186000</w:t>
      </w:r>
    </w:p>
    <w:p w:rsidR="00221F5B" w:rsidRDefault="00C8430A">
      <w:pPr>
        <w:pStyle w:val="Body"/>
        <w:shd w:val="clear" w:color="auto" w:fill="F0F0F0"/>
        <w:spacing w:before="80" w:after="80"/>
        <w:rPr>
          <w:rFonts w:ascii="Times New Roman" w:eastAsia="Times New Roman" w:hAnsi="Times New Roman" w:cs="Times New Roman"/>
        </w:rPr>
      </w:pPr>
      <w:r>
        <w:rPr>
          <w:rFonts w:ascii="Times New Roman" w:hAnsi="Times New Roman"/>
          <w:sz w:val="18"/>
          <w:szCs w:val="18"/>
        </w:rPr>
        <w:t>════════════════════════════════════════════════════════════</w:t>
      </w:r>
    </w:p>
    <w:p w:rsidR="00221F5B" w:rsidRDefault="00221F5B">
      <w:pPr>
        <w:pStyle w:val="Body"/>
        <w:spacing w:before="120" w:after="100"/>
        <w:rPr>
          <w:rFonts w:ascii="Times New Roman" w:eastAsia="Times New Roman" w:hAnsi="Times New Roman" w:cs="Times New Roman"/>
        </w:rPr>
      </w:pPr>
    </w:p>
    <w:p w:rsidR="00221F5B" w:rsidRDefault="00C8430A">
      <w:pPr>
        <w:pStyle w:val="Body"/>
        <w:spacing w:before="120" w:after="40"/>
        <w:jc w:val="center"/>
        <w:rPr>
          <w:rFonts w:ascii="Times New Roman" w:eastAsia="Times New Roman" w:hAnsi="Times New Roman" w:cs="Times New Roman"/>
        </w:rPr>
      </w:pPr>
      <w:r>
        <w:rPr>
          <w:rFonts w:ascii="Times New Roman" w:hAnsi="Times New Roman"/>
          <w:b/>
          <w:bCs/>
          <w:color w:val="003399"/>
          <w:u w:color="003399"/>
        </w:rPr>
        <w:t>─────── End of Report ───────</w:t>
      </w:r>
    </w:p>
    <w:p w:rsidR="00221F5B" w:rsidRDefault="00C8430A">
      <w:pPr>
        <w:pStyle w:val="Body"/>
        <w:jc w:val="center"/>
      </w:pPr>
      <w:r>
        <w:rPr>
          <w:rFonts w:ascii="Times New Roman" w:hAnsi="Times New Roman"/>
          <w:color w:val="888888"/>
          <w:sz w:val="18"/>
          <w:szCs w:val="18"/>
          <w:u w:color="888888"/>
        </w:rPr>
        <w:t>NC-MedAI | KLE Technological University | Academic Year 2026</w:t>
      </w:r>
    </w:p>
    <w:sectPr w:rsidR="00221F5B" w:rsidSect="00221F5B">
      <w:headerReference w:type="default" r:id="rId15"/>
      <w:footerReference w:type="default" r:id="rId16"/>
      <w:pgSz w:w="12240" w:h="15840"/>
      <w:pgMar w:top="1440" w:right="1440" w:bottom="1440" w:left="144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3BB4" w:rsidRDefault="00603BB4" w:rsidP="00221F5B">
      <w:r>
        <w:separator/>
      </w:r>
    </w:p>
  </w:endnote>
  <w:endnote w:type="continuationSeparator" w:id="1">
    <w:p w:rsidR="00603BB4" w:rsidRDefault="00603BB4" w:rsidP="00221F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30A" w:rsidRDefault="00C8430A">
    <w:pPr>
      <w:pStyle w:val="Header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3BB4" w:rsidRDefault="00603BB4" w:rsidP="00221F5B">
      <w:r>
        <w:separator/>
      </w:r>
    </w:p>
  </w:footnote>
  <w:footnote w:type="continuationSeparator" w:id="1">
    <w:p w:rsidR="00603BB4" w:rsidRDefault="00603BB4" w:rsidP="00221F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430A" w:rsidRDefault="00C8430A">
    <w:pPr>
      <w:pStyle w:val="HeaderFoo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361A85"/>
    <w:multiLevelType w:val="hybridMultilevel"/>
    <w:tmpl w:val="4E765ED0"/>
    <w:styleLink w:val="ImportedStyle2"/>
    <w:lvl w:ilvl="0" w:tplc="BFAA981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8101F1C">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698A53C">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1F072EE">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E325FAC">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43A7744">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A50F73E">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4C80DB6">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3C7F10">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42AF765A"/>
    <w:multiLevelType w:val="hybridMultilevel"/>
    <w:tmpl w:val="0E02C48C"/>
    <w:numStyleLink w:val="ImportedStyle1"/>
  </w:abstractNum>
  <w:abstractNum w:abstractNumId="2">
    <w:nsid w:val="443B4626"/>
    <w:multiLevelType w:val="hybridMultilevel"/>
    <w:tmpl w:val="4E765ED0"/>
    <w:numStyleLink w:val="ImportedStyle2"/>
  </w:abstractNum>
  <w:abstractNum w:abstractNumId="3">
    <w:nsid w:val="7876214F"/>
    <w:multiLevelType w:val="hybridMultilevel"/>
    <w:tmpl w:val="0E02C48C"/>
    <w:styleLink w:val="ImportedStyle1"/>
    <w:lvl w:ilvl="0" w:tplc="ABE0311A">
      <w:start w:val="1"/>
      <w:numFmt w:val="bullet"/>
      <w:lvlText w:val="•"/>
      <w:lvlJc w:val="left"/>
      <w:pPr>
        <w:ind w:left="50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7CE81B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5C24F6C">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88082E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C0843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8AE91F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B1C2A02">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4645078">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89C25DA">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1"/>
  </w:num>
  <w:num w:numId="3">
    <w:abstractNumId w:val="0"/>
  </w:num>
  <w:num w:numId="4">
    <w:abstractNumId w:val="2"/>
  </w:num>
  <w:num w:numId="5">
    <w:abstractNumId w:val="2"/>
    <w:lvlOverride w:ilvl="0">
      <w:startOverride w:val="7"/>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characterSpacingControl w:val="doNotCompress"/>
  <w:footnotePr>
    <w:footnote w:id="0"/>
    <w:footnote w:id="1"/>
  </w:footnotePr>
  <w:endnotePr>
    <w:endnote w:id="0"/>
    <w:endnote w:id="1"/>
  </w:endnotePr>
  <w:compat>
    <w:useFELayout/>
  </w:compat>
  <w:rsids>
    <w:rsidRoot w:val="00221F5B"/>
    <w:rsid w:val="000E3C37"/>
    <w:rsid w:val="0015084E"/>
    <w:rsid w:val="00221F5B"/>
    <w:rsid w:val="00603BB4"/>
    <w:rsid w:val="006E59B6"/>
    <w:rsid w:val="00A30128"/>
    <w:rsid w:val="00C8430A"/>
    <w:rsid w:val="00F11E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21F5B"/>
    <w:rPr>
      <w:sz w:val="24"/>
      <w:szCs w:val="24"/>
    </w:rPr>
  </w:style>
  <w:style w:type="paragraph" w:styleId="Heading2">
    <w:name w:val="heading 2"/>
    <w:rsid w:val="00221F5B"/>
    <w:pPr>
      <w:spacing w:before="240" w:after="120"/>
      <w:outlineLvl w:val="1"/>
    </w:pPr>
    <w:rPr>
      <w:rFonts w:ascii="Arial" w:hAnsi="Arial" w:cs="Arial Unicode MS"/>
      <w:b/>
      <w:bCs/>
      <w:color w:val="003399"/>
      <w:sz w:val="26"/>
      <w:szCs w:val="26"/>
      <w:u w:color="003399"/>
      <w:shd w:val="nil"/>
    </w:rPr>
  </w:style>
  <w:style w:type="paragraph" w:styleId="Heading3">
    <w:name w:val="heading 3"/>
    <w:rsid w:val="00221F5B"/>
    <w:pPr>
      <w:spacing w:before="200" w:after="100"/>
      <w:outlineLvl w:val="2"/>
    </w:pPr>
    <w:rPr>
      <w:rFonts w:ascii="Arial" w:hAnsi="Arial" w:cs="Arial Unicode MS"/>
      <w:b/>
      <w:bCs/>
      <w:color w:val="1F618D"/>
      <w:sz w:val="22"/>
      <w:szCs w:val="22"/>
      <w:u w:color="1F618D"/>
      <w:shd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1F5B"/>
    <w:rPr>
      <w:u w:val="single"/>
    </w:rPr>
  </w:style>
  <w:style w:type="paragraph" w:customStyle="1" w:styleId="HeaderFooter">
    <w:name w:val="Header &amp; Footer"/>
    <w:rsid w:val="00221F5B"/>
    <w:pPr>
      <w:tabs>
        <w:tab w:val="right" w:pos="9020"/>
      </w:tabs>
    </w:pPr>
    <w:rPr>
      <w:rFonts w:ascii="Helvetica Neue" w:hAnsi="Helvetica Neue" w:cs="Arial Unicode MS"/>
      <w:color w:val="000000"/>
      <w:sz w:val="24"/>
      <w:szCs w:val="24"/>
      <w:shd w:val="nil"/>
    </w:rPr>
  </w:style>
  <w:style w:type="paragraph" w:customStyle="1" w:styleId="Body">
    <w:name w:val="Body"/>
    <w:rsid w:val="00221F5B"/>
    <w:rPr>
      <w:rFonts w:ascii="Arial" w:hAnsi="Arial" w:cs="Arial Unicode MS"/>
      <w:color w:val="000000"/>
      <w:sz w:val="22"/>
      <w:szCs w:val="22"/>
      <w:u w:color="000000"/>
      <w:shd w:val="nil"/>
    </w:rPr>
  </w:style>
  <w:style w:type="paragraph" w:customStyle="1" w:styleId="Heading">
    <w:name w:val="Heading"/>
    <w:rsid w:val="00221F5B"/>
    <w:pPr>
      <w:spacing w:before="320" w:after="200"/>
      <w:outlineLvl w:val="0"/>
    </w:pPr>
    <w:rPr>
      <w:rFonts w:ascii="Arial" w:hAnsi="Arial" w:cs="Arial Unicode MS"/>
      <w:b/>
      <w:bCs/>
      <w:color w:val="003399"/>
      <w:sz w:val="32"/>
      <w:szCs w:val="32"/>
      <w:u w:color="003399"/>
      <w:shd w:val="nil"/>
    </w:rPr>
  </w:style>
  <w:style w:type="paragraph" w:styleId="ListParagraph">
    <w:name w:val="List Paragraph"/>
    <w:rsid w:val="00221F5B"/>
    <w:rPr>
      <w:rFonts w:ascii="Arial" w:hAnsi="Arial" w:cs="Arial Unicode MS"/>
      <w:color w:val="000000"/>
      <w:sz w:val="22"/>
      <w:szCs w:val="22"/>
      <w:u w:color="000000"/>
      <w:shd w:val="nil"/>
    </w:rPr>
  </w:style>
  <w:style w:type="numbering" w:customStyle="1" w:styleId="ImportedStyle1">
    <w:name w:val="Imported Style 1"/>
    <w:rsid w:val="00221F5B"/>
    <w:pPr>
      <w:numPr>
        <w:numId w:val="1"/>
      </w:numPr>
    </w:pPr>
  </w:style>
  <w:style w:type="numbering" w:customStyle="1" w:styleId="ImportedStyle2">
    <w:name w:val="Imported Style 2"/>
    <w:rsid w:val="00221F5B"/>
    <w:pPr>
      <w:numPr>
        <w:numId w:val="3"/>
      </w:numPr>
    </w:pPr>
  </w:style>
  <w:style w:type="paragraph" w:styleId="BalloonText">
    <w:name w:val="Balloon Text"/>
    <w:basedOn w:val="Normal"/>
    <w:link w:val="BalloonTextChar"/>
    <w:uiPriority w:val="99"/>
    <w:semiHidden/>
    <w:unhideWhenUsed/>
    <w:rsid w:val="0015084E"/>
    <w:rPr>
      <w:rFonts w:ascii="Tahoma" w:hAnsi="Tahoma" w:cs="Tahoma"/>
      <w:sz w:val="16"/>
      <w:szCs w:val="16"/>
    </w:rPr>
  </w:style>
  <w:style w:type="character" w:customStyle="1" w:styleId="BalloonTextChar">
    <w:name w:val="Balloon Text Char"/>
    <w:basedOn w:val="DefaultParagraphFont"/>
    <w:link w:val="BalloonText"/>
    <w:uiPriority w:val="99"/>
    <w:semiHidden/>
    <w:rsid w:val="001508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28</Pages>
  <Words>6225</Words>
  <Characters>35483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2026-06-01T17:46:00Z</dcterms:created>
  <dcterms:modified xsi:type="dcterms:W3CDTF">2026-06-01T18:08:00Z</dcterms:modified>
</cp:coreProperties>
</file>