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21F5B" w:rsidRDefault="00C8430A">
      <w:pPr>
        <w:pStyle w:val="Body"/>
        <w:spacing w:before="600" w:after="100"/>
        <w:jc w:val="center"/>
        <w:rPr>
          <w:rFonts w:ascii="Times New Roman" w:hAnsi="Times New Roman"/>
        </w:rPr>
      </w:pPr>
      <w:r>
        <w:rPr>
          <w:rFonts w:ascii="Times New Roman" w:hAnsi="Times New Roman"/>
          <w:noProof/>
        </w:rPr>
        <w:drawing>
          <wp:inline distT="0" distB="0" distL="0" distR="0">
            <wp:extent cx="3409950" cy="727964"/>
            <wp:effectExtent l="0" t="0" r="0" b="0"/>
            <wp:docPr id="1073741825" name="officeArt object" descr="image1.png"/>
            <wp:cNvGraphicFramePr/>
            <a:graphic xmlns:a="http://schemas.openxmlformats.org/drawingml/2006/main">
              <a:graphicData uri="http://schemas.openxmlformats.org/drawingml/2006/picture">
                <pic:pic xmlns:pic="http://schemas.openxmlformats.org/drawingml/2006/picture">
                  <pic:nvPicPr>
                    <pic:cNvPr id="1073741825" name="image1.png" descr="image1.png"/>
                    <pic:cNvPicPr>
                      <a:picLocks noChangeAspect="1"/>
                    </pic:cNvPicPr>
                  </pic:nvPicPr>
                  <pic:blipFill>
                    <a:blip r:embed="rId7">
                      <a:extLst/>
                    </a:blip>
                    <a:stretch>
                      <a:fillRect/>
                    </a:stretch>
                  </pic:blipFill>
                  <pic:spPr>
                    <a:xfrm>
                      <a:off x="0" y="0"/>
                      <a:ext cx="3409950" cy="727964"/>
                    </a:xfrm>
                    <a:prstGeom prst="rect">
                      <a:avLst/>
                    </a:prstGeom>
                    <a:ln w="12700" cap="flat">
                      <a:noFill/>
                      <a:miter lim="400000"/>
                    </a:ln>
                    <a:effectLst/>
                  </pic:spPr>
                </pic:pic>
              </a:graphicData>
            </a:graphic>
          </wp:inline>
        </w:drawing>
      </w:r>
    </w:p>
    <w:p w:rsidR="00221F5B" w:rsidRDefault="00C8430A">
      <w:pPr>
        <w:pStyle w:val="Body"/>
        <w:spacing w:before="200" w:after="120"/>
        <w:jc w:val="center"/>
        <w:rPr>
          <w:rFonts w:ascii="Times New Roman" w:eastAsia="Times New Roman" w:hAnsi="Times New Roman" w:cs="Times New Roman"/>
        </w:rPr>
      </w:pPr>
      <w:r>
        <w:rPr>
          <w:rFonts w:ascii="Times New Roman" w:hAnsi="Times New Roman"/>
          <w:b/>
          <w:bCs/>
          <w:color w:val="003399"/>
          <w:sz w:val="32"/>
          <w:szCs w:val="32"/>
          <w:u w:color="003399"/>
        </w:rPr>
        <w:t>KLE Technological University</w:t>
      </w:r>
    </w:p>
    <w:p w:rsidR="00221F5B" w:rsidRDefault="00C8430A">
      <w:pPr>
        <w:pStyle w:val="Body"/>
        <w:spacing w:before="60" w:after="400"/>
        <w:jc w:val="center"/>
        <w:rPr>
          <w:rFonts w:ascii="Times New Roman" w:eastAsia="Times New Roman" w:hAnsi="Times New Roman" w:cs="Times New Roman"/>
        </w:rPr>
      </w:pPr>
      <w:r>
        <w:rPr>
          <w:rFonts w:ascii="Times New Roman" w:hAnsi="Times New Roman"/>
          <w:color w:val="555555"/>
          <w:sz w:val="24"/>
          <w:szCs w:val="24"/>
          <w:u w:color="555555"/>
        </w:rPr>
        <w:t>Hubli – 580031, Karnataka, India</w:t>
      </w:r>
    </w:p>
    <w:p w:rsidR="00221F5B" w:rsidRDefault="00C8430A">
      <w:pPr>
        <w:pStyle w:val="Body"/>
        <w:spacing w:before="100" w:after="60"/>
        <w:jc w:val="center"/>
        <w:rPr>
          <w:rFonts w:ascii="Times New Roman" w:eastAsia="Times New Roman" w:hAnsi="Times New Roman" w:cs="Times New Roman"/>
        </w:rPr>
      </w:pPr>
      <w:r>
        <w:rPr>
          <w:rFonts w:ascii="Times New Roman" w:hAnsi="Times New Roman"/>
          <w:b/>
          <w:bCs/>
          <w:sz w:val="28"/>
          <w:szCs w:val="28"/>
        </w:rPr>
        <w:t>Deep Learning</w:t>
      </w:r>
    </w:p>
    <w:p w:rsidR="00221F5B" w:rsidRDefault="00C8430A">
      <w:pPr>
        <w:pStyle w:val="Body"/>
        <w:spacing w:before="60" w:after="60"/>
        <w:jc w:val="center"/>
        <w:rPr>
          <w:rFonts w:ascii="Times New Roman" w:eastAsia="Times New Roman" w:hAnsi="Times New Roman" w:cs="Times New Roman"/>
        </w:rPr>
      </w:pPr>
      <w:r>
        <w:rPr>
          <w:rFonts w:ascii="Times New Roman" w:hAnsi="Times New Roman"/>
          <w:sz w:val="24"/>
          <w:szCs w:val="24"/>
        </w:rPr>
        <w:t>Course Project Report</w:t>
      </w:r>
    </w:p>
    <w:p w:rsidR="00221F5B" w:rsidRDefault="00221F5B">
      <w:pPr>
        <w:pStyle w:val="Body"/>
        <w:spacing w:before="200" w:after="100"/>
        <w:rPr>
          <w:rFonts w:ascii="Times New Roman" w:eastAsia="Times New Roman" w:hAnsi="Times New Roman" w:cs="Times New Roman"/>
        </w:rPr>
      </w:pPr>
    </w:p>
    <w:p w:rsidR="00221F5B" w:rsidRDefault="00C8430A">
      <w:pPr>
        <w:pStyle w:val="Body"/>
        <w:pBdr>
          <w:bottom w:val="single" w:sz="4" w:space="0" w:color="003399"/>
        </w:pBdr>
        <w:spacing w:before="100" w:after="60"/>
        <w:jc w:val="center"/>
        <w:rPr>
          <w:rFonts w:ascii="Times New Roman" w:eastAsia="Times New Roman" w:hAnsi="Times New Roman" w:cs="Times New Roman"/>
        </w:rPr>
      </w:pPr>
      <w:r>
        <w:rPr>
          <w:rFonts w:ascii="Times New Roman" w:hAnsi="Times New Roman"/>
          <w:b/>
          <w:bCs/>
          <w:color w:val="003399"/>
          <w:sz w:val="36"/>
          <w:szCs w:val="36"/>
          <w:u w:color="003399"/>
        </w:rPr>
        <w:t>NC-MedAI: Neural Collapse-Aware Medical Image Classification</w:t>
      </w:r>
    </w:p>
    <w:p w:rsidR="00221F5B" w:rsidRDefault="00221F5B">
      <w:pPr>
        <w:pStyle w:val="Body"/>
        <w:spacing w:before="300" w:after="100"/>
        <w:rPr>
          <w:rFonts w:ascii="Times New Roman" w:eastAsia="Times New Roman" w:hAnsi="Times New Roman" w:cs="Times New Roman"/>
        </w:rPr>
      </w:pPr>
    </w:p>
    <w:p w:rsidR="00221F5B" w:rsidRDefault="00C8430A">
      <w:pPr>
        <w:pStyle w:val="Body"/>
        <w:jc w:val="center"/>
        <w:rPr>
          <w:rFonts w:ascii="Times New Roman" w:eastAsia="Times New Roman" w:hAnsi="Times New Roman" w:cs="Times New Roman"/>
        </w:rPr>
      </w:pPr>
      <w:r>
        <w:rPr>
          <w:rFonts w:ascii="Times New Roman" w:hAnsi="Times New Roman"/>
          <w:sz w:val="24"/>
          <w:szCs w:val="24"/>
        </w:rPr>
        <w:t>Bachelor of Engineering in</w:t>
      </w:r>
    </w:p>
    <w:p w:rsidR="00221F5B" w:rsidRDefault="00C8430A">
      <w:pPr>
        <w:pStyle w:val="Body"/>
        <w:spacing w:before="60" w:after="240"/>
        <w:jc w:val="center"/>
        <w:rPr>
          <w:rFonts w:ascii="Times New Roman" w:eastAsia="Times New Roman" w:hAnsi="Times New Roman" w:cs="Times New Roman"/>
          <w:b/>
          <w:bCs/>
          <w:sz w:val="26"/>
          <w:szCs w:val="26"/>
        </w:rPr>
      </w:pPr>
      <w:r>
        <w:rPr>
          <w:rFonts w:ascii="Times New Roman" w:hAnsi="Times New Roman"/>
          <w:b/>
          <w:bCs/>
          <w:sz w:val="26"/>
          <w:szCs w:val="26"/>
        </w:rPr>
        <w:t>Computer Science &amp; Engineering (AI)</w:t>
      </w:r>
    </w:p>
    <w:p w:rsidR="00221F5B" w:rsidRDefault="00221F5B">
      <w:pPr>
        <w:pStyle w:val="Body"/>
        <w:spacing w:before="60" w:after="240"/>
        <w:jc w:val="center"/>
        <w:rPr>
          <w:rFonts w:ascii="Times New Roman" w:eastAsia="Times New Roman" w:hAnsi="Times New Roman" w:cs="Times New Roman"/>
        </w:rPr>
      </w:pPr>
    </w:p>
    <w:p w:rsidR="00221F5B" w:rsidRDefault="00C8430A">
      <w:pPr>
        <w:pStyle w:val="Body"/>
        <w:spacing w:before="60" w:after="60"/>
        <w:jc w:val="center"/>
        <w:rPr>
          <w:rFonts w:ascii="Times New Roman" w:eastAsia="Times New Roman" w:hAnsi="Times New Roman" w:cs="Times New Roman"/>
        </w:rPr>
      </w:pPr>
      <w:r>
        <w:rPr>
          <w:rFonts w:ascii="Times New Roman" w:hAnsi="Times New Roman"/>
        </w:rPr>
        <w:t>Submitted By</w:t>
      </w:r>
    </w:p>
    <w:p w:rsidR="00221F5B" w:rsidRDefault="00C8430A">
      <w:pPr>
        <w:pStyle w:val="Body"/>
        <w:spacing w:before="60" w:after="40"/>
        <w:jc w:val="center"/>
        <w:rPr>
          <w:rFonts w:ascii="Times New Roman" w:eastAsia="Times New Roman" w:hAnsi="Times New Roman" w:cs="Times New Roman"/>
          <w:b/>
          <w:bCs/>
          <w:sz w:val="24"/>
          <w:szCs w:val="24"/>
        </w:rPr>
      </w:pPr>
      <w:r>
        <w:rPr>
          <w:rFonts w:ascii="Times New Roman" w:hAnsi="Times New Roman"/>
          <w:b/>
          <w:bCs/>
          <w:sz w:val="24"/>
          <w:szCs w:val="24"/>
        </w:rPr>
        <w:t>Rishi P Kulkarni, 01FE23BCI088</w:t>
      </w:r>
      <w:r>
        <w:rPr>
          <w:rFonts w:ascii="Times New Roman" w:eastAsia="Times New Roman" w:hAnsi="Times New Roman" w:cs="Times New Roman"/>
          <w:b/>
          <w:bCs/>
          <w:sz w:val="24"/>
          <w:szCs w:val="24"/>
        </w:rPr>
        <w:br/>
      </w:r>
      <w:r>
        <w:rPr>
          <w:rFonts w:ascii="Times New Roman" w:hAnsi="Times New Roman"/>
          <w:b/>
          <w:bCs/>
          <w:sz w:val="24"/>
          <w:szCs w:val="24"/>
        </w:rPr>
        <w:t>Amaanali Doddamani, 01FE23BCI091</w:t>
      </w:r>
      <w:r>
        <w:rPr>
          <w:rFonts w:ascii="Times New Roman" w:eastAsia="Times New Roman" w:hAnsi="Times New Roman" w:cs="Times New Roman"/>
          <w:b/>
          <w:bCs/>
          <w:sz w:val="24"/>
          <w:szCs w:val="24"/>
        </w:rPr>
        <w:br/>
      </w:r>
      <w:r>
        <w:rPr>
          <w:rFonts w:ascii="Times New Roman" w:hAnsi="Times New Roman"/>
          <w:b/>
          <w:bCs/>
          <w:sz w:val="24"/>
          <w:szCs w:val="24"/>
        </w:rPr>
        <w:t>Chirag S H, 01FE23BCI005</w:t>
      </w:r>
      <w:r>
        <w:rPr>
          <w:rFonts w:ascii="Times New Roman" w:eastAsia="Times New Roman" w:hAnsi="Times New Roman" w:cs="Times New Roman"/>
          <w:b/>
          <w:bCs/>
          <w:sz w:val="24"/>
          <w:szCs w:val="24"/>
        </w:rPr>
        <w:br/>
      </w:r>
      <w:r>
        <w:rPr>
          <w:rFonts w:ascii="Times New Roman" w:hAnsi="Times New Roman"/>
          <w:b/>
          <w:bCs/>
          <w:sz w:val="24"/>
          <w:szCs w:val="24"/>
        </w:rPr>
        <w:t>B V Om, 01FE23BCI055</w:t>
      </w:r>
    </w:p>
    <w:p w:rsidR="00221F5B" w:rsidRDefault="00221F5B">
      <w:pPr>
        <w:pStyle w:val="Body"/>
        <w:spacing w:before="60" w:after="40"/>
        <w:jc w:val="center"/>
        <w:rPr>
          <w:rFonts w:ascii="Times New Roman" w:eastAsia="Times New Roman" w:hAnsi="Times New Roman" w:cs="Times New Roman"/>
          <w:b/>
          <w:bCs/>
          <w:sz w:val="24"/>
          <w:szCs w:val="24"/>
        </w:rPr>
      </w:pPr>
    </w:p>
    <w:p w:rsidR="00221F5B" w:rsidRDefault="00C8430A">
      <w:pPr>
        <w:pStyle w:val="Body"/>
        <w:spacing w:before="60" w:after="40"/>
        <w:jc w:val="center"/>
        <w:rPr>
          <w:rFonts w:ascii="Times New Roman" w:eastAsia="Times New Roman" w:hAnsi="Times New Roman" w:cs="Times New Roman"/>
        </w:rPr>
      </w:pPr>
      <w:r>
        <w:rPr>
          <w:rFonts w:ascii="Times New Roman" w:hAnsi="Times New Roman"/>
        </w:rPr>
        <w:t>Under the guidance of</w:t>
      </w:r>
    </w:p>
    <w:p w:rsidR="00221F5B" w:rsidRDefault="00C8430A">
      <w:pPr>
        <w:pStyle w:val="Body"/>
        <w:spacing w:before="40" w:after="240"/>
        <w:jc w:val="center"/>
        <w:rPr>
          <w:rFonts w:ascii="Times New Roman" w:eastAsia="Times New Roman" w:hAnsi="Times New Roman" w:cs="Times New Roman"/>
        </w:rPr>
      </w:pPr>
      <w:r>
        <w:rPr>
          <w:rFonts w:ascii="Times New Roman" w:hAnsi="Times New Roman"/>
          <w:b/>
          <w:bCs/>
          <w:sz w:val="26"/>
          <w:szCs w:val="26"/>
          <w:lang w:val="pt-PT"/>
        </w:rPr>
        <w:t>Prof. Uma Devi F M</w:t>
      </w:r>
    </w:p>
    <w:p w:rsidR="00221F5B" w:rsidRDefault="00C8430A">
      <w:pPr>
        <w:pStyle w:val="Body"/>
        <w:spacing w:before="60" w:after="40"/>
        <w:jc w:val="center"/>
        <w:rPr>
          <w:rFonts w:ascii="Times New Roman" w:eastAsia="Times New Roman" w:hAnsi="Times New Roman" w:cs="Times New Roman"/>
        </w:rPr>
      </w:pPr>
      <w:r>
        <w:rPr>
          <w:rFonts w:ascii="Times New Roman" w:hAnsi="Times New Roman"/>
          <w:b/>
          <w:bCs/>
          <w:sz w:val="20"/>
          <w:szCs w:val="20"/>
        </w:rPr>
        <w:t>Department of Computer Science &amp; Engineering (AI),</w:t>
      </w:r>
      <w:r>
        <w:rPr>
          <w:rFonts w:ascii="Times New Roman" w:eastAsia="Times New Roman" w:hAnsi="Times New Roman" w:cs="Times New Roman"/>
          <w:b/>
          <w:bCs/>
          <w:sz w:val="20"/>
          <w:szCs w:val="20"/>
        </w:rPr>
        <w:br/>
      </w:r>
      <w:r>
        <w:rPr>
          <w:rFonts w:ascii="Times New Roman" w:hAnsi="Times New Roman"/>
          <w:b/>
          <w:bCs/>
          <w:sz w:val="20"/>
          <w:szCs w:val="20"/>
        </w:rPr>
        <w:t>KLE Technological University,</w:t>
      </w:r>
    </w:p>
    <w:p w:rsidR="00221F5B" w:rsidRDefault="00C8430A">
      <w:pPr>
        <w:pStyle w:val="Body"/>
        <w:spacing w:before="40" w:after="40"/>
        <w:jc w:val="center"/>
        <w:rPr>
          <w:rFonts w:ascii="Times New Roman" w:eastAsia="Times New Roman" w:hAnsi="Times New Roman" w:cs="Times New Roman"/>
        </w:rPr>
      </w:pPr>
      <w:r>
        <w:rPr>
          <w:rFonts w:ascii="Times New Roman" w:hAnsi="Times New Roman"/>
          <w:sz w:val="20"/>
          <w:szCs w:val="20"/>
        </w:rPr>
        <w:t xml:space="preserve">HUBLI – </w:t>
      </w:r>
      <w:r>
        <w:rPr>
          <w:rFonts w:ascii="Times New Roman" w:hAnsi="Times New Roman"/>
          <w:sz w:val="20"/>
          <w:szCs w:val="20"/>
          <w:lang w:val="it-IT"/>
        </w:rPr>
        <w:t>580 031 (India)</w:t>
      </w:r>
    </w:p>
    <w:p w:rsidR="00221F5B" w:rsidRDefault="00C8430A">
      <w:pPr>
        <w:pStyle w:val="Body"/>
        <w:spacing w:before="40" w:after="40"/>
        <w:jc w:val="center"/>
        <w:rPr>
          <w:rFonts w:ascii="Times New Roman" w:eastAsia="Times New Roman" w:hAnsi="Times New Roman" w:cs="Times New Roman"/>
        </w:rPr>
      </w:pPr>
      <w:r>
        <w:rPr>
          <w:rFonts w:ascii="Times New Roman" w:hAnsi="Times New Roman"/>
          <w:sz w:val="20"/>
          <w:szCs w:val="20"/>
        </w:rPr>
        <w:t>Academic Year 2026</w:t>
      </w: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rPr>
        <w:lastRenderedPageBreak/>
        <w:t>Table of Contents</w:t>
      </w:r>
    </w:p>
    <w:p w:rsidR="00221F5B" w:rsidRDefault="00221F5B">
      <w:pPr>
        <w:pStyle w:val="Body"/>
        <w:spacing w:before="100" w:after="100"/>
        <w:rPr>
          <w:rFonts w:ascii="Times New Roman" w:eastAsia="Times New Roman" w:hAnsi="Times New Roman" w:cs="Times New Roman"/>
        </w:rPr>
      </w:pPr>
    </w:p>
    <w:p w:rsidR="00221F5B" w:rsidRDefault="00C8430A">
      <w:pPr>
        <w:pStyle w:val="Body"/>
        <w:rPr>
          <w:rFonts w:ascii="Times New Roman" w:eastAsia="Times New Roman" w:hAnsi="Times New Roman" w:cs="Times New Roman"/>
        </w:rPr>
      </w:pPr>
      <w:r>
        <w:rPr>
          <w:rFonts w:ascii="Times New Roman" w:hAnsi="Times New Roman"/>
          <w:lang w:val="de-DE"/>
        </w:rPr>
        <w:t>1. Abstract ........................................................ 3</w:t>
      </w:r>
    </w:p>
    <w:p w:rsidR="00221F5B" w:rsidRDefault="00C8430A">
      <w:pPr>
        <w:pStyle w:val="Body"/>
        <w:rPr>
          <w:rFonts w:ascii="Times New Roman" w:eastAsia="Times New Roman" w:hAnsi="Times New Roman" w:cs="Times New Roman"/>
        </w:rPr>
      </w:pPr>
      <w:r>
        <w:rPr>
          <w:rFonts w:ascii="Times New Roman" w:hAnsi="Times New Roman"/>
          <w:lang w:val="fr-FR"/>
        </w:rPr>
        <w:t>2. Introduction .................................................... 3</w:t>
      </w:r>
    </w:p>
    <w:p w:rsidR="00221F5B" w:rsidRDefault="00C8430A">
      <w:pPr>
        <w:pStyle w:val="Body"/>
        <w:rPr>
          <w:rFonts w:ascii="Times New Roman" w:eastAsia="Times New Roman" w:hAnsi="Times New Roman" w:cs="Times New Roman"/>
        </w:rPr>
      </w:pPr>
      <w:r>
        <w:rPr>
          <w:rFonts w:ascii="Times New Roman" w:hAnsi="Times New Roman"/>
        </w:rPr>
        <w:t>3. Existing Works ................................................... 5</w:t>
      </w:r>
    </w:p>
    <w:p w:rsidR="00221F5B" w:rsidRDefault="00C8430A">
      <w:pPr>
        <w:pStyle w:val="Body"/>
        <w:rPr>
          <w:rFonts w:ascii="Times New Roman" w:eastAsia="Times New Roman" w:hAnsi="Times New Roman" w:cs="Times New Roman"/>
        </w:rPr>
      </w:pPr>
      <w:r>
        <w:rPr>
          <w:rFonts w:ascii="Times New Roman" w:hAnsi="Times New Roman"/>
        </w:rPr>
        <w:t>4. Problem Statement ............................................... 6</w:t>
      </w:r>
    </w:p>
    <w:p w:rsidR="00221F5B" w:rsidRDefault="00C8430A">
      <w:pPr>
        <w:pStyle w:val="Body"/>
        <w:rPr>
          <w:rFonts w:ascii="Times New Roman" w:eastAsia="Times New Roman" w:hAnsi="Times New Roman" w:cs="Times New Roman"/>
        </w:rPr>
      </w:pPr>
      <w:r>
        <w:rPr>
          <w:rFonts w:ascii="Times New Roman" w:hAnsi="Times New Roman"/>
        </w:rPr>
        <w:t>5. Methodology and Data Pipeline ................................... 7</w:t>
      </w:r>
    </w:p>
    <w:p w:rsidR="00221F5B" w:rsidRDefault="00C8430A">
      <w:pPr>
        <w:pStyle w:val="Body"/>
        <w:rPr>
          <w:rFonts w:ascii="Times New Roman" w:eastAsia="Times New Roman" w:hAnsi="Times New Roman" w:cs="Times New Roman"/>
        </w:rPr>
      </w:pPr>
      <w:r>
        <w:rPr>
          <w:rFonts w:ascii="Times New Roman" w:hAnsi="Times New Roman"/>
        </w:rPr>
        <w:t>6. System Architecture ............................................. 8</w:t>
      </w:r>
    </w:p>
    <w:p w:rsidR="00221F5B" w:rsidRDefault="00C8430A">
      <w:pPr>
        <w:pStyle w:val="Body"/>
        <w:rPr>
          <w:rFonts w:ascii="Times New Roman" w:eastAsia="Times New Roman" w:hAnsi="Times New Roman" w:cs="Times New Roman"/>
        </w:rPr>
      </w:pPr>
      <w:r>
        <w:rPr>
          <w:rFonts w:ascii="Times New Roman" w:hAnsi="Times New Roman"/>
          <w:lang w:val="pt-PT"/>
        </w:rPr>
        <w:t>7. Experimental Setup .............................................. 9</w:t>
      </w:r>
    </w:p>
    <w:p w:rsidR="00221F5B" w:rsidRDefault="00C8430A">
      <w:pPr>
        <w:pStyle w:val="Body"/>
        <w:rPr>
          <w:rFonts w:ascii="Times New Roman" w:eastAsia="Times New Roman" w:hAnsi="Times New Roman" w:cs="Times New Roman"/>
        </w:rPr>
      </w:pPr>
      <w:r>
        <w:rPr>
          <w:rFonts w:ascii="Times New Roman" w:hAnsi="Times New Roman"/>
        </w:rPr>
        <w:t>8. Results and Discussion .......................................... 11</w:t>
      </w:r>
    </w:p>
    <w:p w:rsidR="00221F5B" w:rsidRDefault="00C8430A">
      <w:pPr>
        <w:pStyle w:val="Body"/>
        <w:rPr>
          <w:rFonts w:ascii="Times New Roman" w:eastAsia="Times New Roman" w:hAnsi="Times New Roman" w:cs="Times New Roman"/>
        </w:rPr>
      </w:pPr>
      <w:r>
        <w:rPr>
          <w:rFonts w:ascii="Times New Roman" w:hAnsi="Times New Roman"/>
        </w:rPr>
        <w:t>9. Conclusion and Future Work ...................................... 14</w:t>
      </w:r>
    </w:p>
    <w:p w:rsidR="00221F5B" w:rsidRDefault="00C8430A">
      <w:pPr>
        <w:pStyle w:val="Body"/>
        <w:rPr>
          <w:rFonts w:ascii="Times New Roman" w:eastAsia="Times New Roman" w:hAnsi="Times New Roman" w:cs="Times New Roman"/>
        </w:rPr>
      </w:pPr>
      <w:r>
        <w:rPr>
          <w:rFonts w:ascii="Times New Roman" w:hAnsi="Times New Roman"/>
          <w:lang w:val="fr-FR"/>
        </w:rPr>
        <w:t>10. References ..................................................... 15</w:t>
      </w:r>
    </w:p>
    <w:p w:rsidR="00221F5B" w:rsidRDefault="00C8430A">
      <w:pPr>
        <w:pStyle w:val="Body"/>
        <w:rPr>
          <w:rFonts w:ascii="Times New Roman" w:eastAsia="Times New Roman" w:hAnsi="Times New Roman" w:cs="Times New Roman"/>
        </w:rPr>
      </w:pPr>
      <w:r>
        <w:rPr>
          <w:rFonts w:ascii="Times New Roman" w:hAnsi="Times New Roman"/>
          <w:lang w:val="da-DK"/>
        </w:rPr>
        <w:t>Appendix A: Source Code ............................................ 16</w:t>
      </w:r>
    </w:p>
    <w:p w:rsidR="00221F5B" w:rsidRDefault="00C8430A">
      <w:pPr>
        <w:pStyle w:val="Body"/>
        <w:rPr>
          <w:rFonts w:ascii="Times New Roman" w:eastAsia="Times New Roman" w:hAnsi="Times New Roman" w:cs="Times New Roman"/>
        </w:rPr>
      </w:pPr>
      <w:r>
        <w:rPr>
          <w:rFonts w:ascii="Times New Roman" w:hAnsi="Times New Roman"/>
        </w:rPr>
        <w:t>Appendix B: Additional Results ..................................... 18</w:t>
      </w:r>
    </w:p>
    <w:p w:rsidR="00221F5B" w:rsidRDefault="00C8430A">
      <w:pPr>
        <w:pStyle w:val="Body"/>
        <w:rPr>
          <w:rFonts w:ascii="Times New Roman" w:eastAsia="Times New Roman" w:hAnsi="Times New Roman" w:cs="Times New Roman"/>
        </w:rPr>
      </w:pPr>
      <w:r>
        <w:rPr>
          <w:rFonts w:ascii="Times New Roman" w:hAnsi="Times New Roman"/>
          <w:lang w:val="da-DK"/>
        </w:rPr>
        <w:t>Appendix C: Screenshots ............................................ 18</w:t>
      </w: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lang w:val="de-DE"/>
        </w:rPr>
        <w:lastRenderedPageBreak/>
        <w:t>1. Abstract</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Deep learning models have achieved remarkable success in image classification tasks; however, the internal representation learning mechanisms that contribute to their generalization performance remain insufficiently understood. One such phenomenon, known as Neural Collapse (NC), emerges during the terminal phase of training and is characterized by the convergence of feature representations into highly structured geometric patterns.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This project investigates the occurrence and behaviour of Neural Collapse in deep neural networks by analyzing feature embeddings, classifier weights, and class-wise representations during medical image classification. The experiments were conducted on the HAM10000 (Human Against Machine with 10,000 Training Images) dataset — a large-scale benchmark for skin lesion classification containing 10,015 dermatoscopic images across seven diagnostic categories.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A ResNet-18 backbone enhanced through Transfer Learning was employed to learn discriminative feature representations. A key contribution of this work is the novel Fixed Equiangular Tight Frame (ETF) classifier head, which replaces the standard learnable linear classifier to mathematically enforce optimal geometric separation between class means. This architecture is paired with custom Neural Collapse regularization losses — L_collapse and L_align — to force penultimate layer features to collapse toward the ETF simplex centroids, directly combating the feature geometry degradation caused by class imbalance.</w:t>
      </w:r>
    </w:p>
    <w:p w:rsidR="00221F5B" w:rsidRDefault="00C8430A">
      <w:pPr>
        <w:pStyle w:val="Body"/>
        <w:spacing w:before="100" w:after="100"/>
        <w:jc w:val="both"/>
        <w:rPr>
          <w:rFonts w:ascii="Times New Roman" w:eastAsia="Times New Roman" w:hAnsi="Times New Roman" w:cs="Times New Roman"/>
        </w:rPr>
      </w:pPr>
      <w:r>
        <w:t>Experimental results demonstrate that the proposed ETF + NC-Regularization approach achieves a Validation Accuracy of 85.42%, Macro F1 of 0.7491, and a Melanoma Recall of 64.84%, outperforming all baseline methods including standard cross-entropy, focal loss, and oversampling strategies. The model also exhibits a lower NC4 disagreement score (0.1838) compared to baseline (0.2770), confirming that the geometry-aware training leads to more structured and clinically reliable feature representations.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Understanding Neural Collapse provides actionable insights into the representation learning process of deep neural networks and contributes to the development of more interpretable and efficient clinical decision-support systems.</w:t>
      </w:r>
    </w:p>
    <w:p w:rsidR="00221F5B" w:rsidRDefault="00221F5B">
      <w:pPr>
        <w:pStyle w:val="Body"/>
        <w:spacing w:before="10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Keywords: Deep Learning, Neural Collapse, Convolutional Neural Networks (CNN), ResNet-18, Fixed ETF Classifier, HAM10000, Skin Lesion Classification, Feature Geometry, Medical Image Analysis, Class Imbalance, Model Interpretability.</w:t>
      </w: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lang w:val="fr-FR"/>
        </w:rPr>
        <w:lastRenderedPageBreak/>
        <w:t>2. Introduction</w:t>
      </w:r>
    </w:p>
    <w:p w:rsidR="00221F5B" w:rsidRDefault="00C8430A">
      <w:pPr>
        <w:pStyle w:val="Heading2"/>
        <w:rPr>
          <w:rFonts w:ascii="Times New Roman" w:eastAsia="Times New Roman" w:hAnsi="Times New Roman" w:cs="Times New Roman"/>
        </w:rPr>
      </w:pPr>
      <w:r>
        <w:rPr>
          <w:rFonts w:ascii="Times New Roman" w:hAnsi="Times New Roman"/>
        </w:rPr>
        <w:t>2.1 Background</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Deep Learning has revolutionized the field of artificial intelligence by enabling machines to automatically learn complex patterns from large volumes of data. Convolutional Neural Networks (CNNs) have become the dominant architecture for image classification, object recognition, and computer vision applications due to their ability to extract hierarchical feature representations. While deep neural networks achieve impressive performance, the internal mechanisms governing their learning behaviour remain an active area of research.</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Recent studies have identified a phenomenon known as Neural Collapse, first formally described by Papyan, Han, and Donoho in 2020, which emerges during the terminal phase of training in over-parameterized classification networks. Neural Collapse describes the convergence of feature representations into highly structured geometric arrangements characterized by four key properties: (1) within-class feature collapse (NC1), (2) class mean convergence to a Simplex Equiangular Tight Frame (NC2), (3) self-duality between classifier weights and class means (NC3), and (4) convergence toward Nearest Class Center classification (NC4). This phenomenon provides a theoretical framework for understanding how deep neural networks organize learned representations.</w:t>
      </w:r>
    </w:p>
    <w:p w:rsidR="00221F5B" w:rsidRDefault="00C8430A">
      <w:pPr>
        <w:pStyle w:val="Heading2"/>
        <w:rPr>
          <w:rFonts w:ascii="Times New Roman" w:eastAsia="Times New Roman" w:hAnsi="Times New Roman" w:cs="Times New Roman"/>
        </w:rPr>
      </w:pPr>
      <w:r>
        <w:rPr>
          <w:rFonts w:ascii="Times New Roman" w:hAnsi="Times New Roman"/>
        </w:rPr>
        <w:t>2.2 Motivation</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Despite the widespread adoption of deep learning in medical imaging, their internal representation learning process is often considered a 'black box', creating barriers to clinical adoption. In safety-critical domains like dermatology, a model that achieves high overall accuracy while failing on minority classes (such as rare malignancies) can cause significant harm. The HAM10000 dataset, with its severe class imbalance (the Melanocytic Nevi class is approximately 67% of the dataset while Dermatofibroma represents less than 2%), exemplifies this challenge.</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Standard deep learning training on imbalanced datasets warp the penultimate feature space: the majority class dominates training gradients, squeezing minority classes into narrow cones. This degrades minority-class generalization and leads to high false-negative rates for critical diseases such as Melanoma. NC-MedAI leverages Neural Collapse metrics to diagnose feature geometry degradation early and applies fixed ETF classifier heads to enforce optimal geometric separation even under severe data imbalance.</w:t>
      </w:r>
    </w:p>
    <w:p w:rsidR="00221F5B" w:rsidRDefault="00C8430A">
      <w:pPr>
        <w:pStyle w:val="Heading2"/>
        <w:rPr>
          <w:rFonts w:ascii="Times New Roman" w:eastAsia="Times New Roman" w:hAnsi="Times New Roman" w:cs="Times New Roman"/>
        </w:rPr>
      </w:pPr>
      <w:r>
        <w:rPr>
          <w:rFonts w:ascii="Times New Roman" w:hAnsi="Times New Roman"/>
          <w:lang w:val="fr-FR"/>
        </w:rPr>
        <w:t>2.3 Objectives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primary objectives of this project are:</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To implement a deep learning-based medical image classification system using the HAM10000 skin lesion dataset and analyze its learned feature representations.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To investigate the occurrence of Neural Collapse by examining within-class feature variance (NC1), class mean convergence to ETF structure (NC2), classifier weight alignment with class means (NC3), and NCC classification agreement (NC4) during training.</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To design and evaluate a novel Fixed Equiangular Tight Frame (ETF) classifier head paired with Neural Collapse regularization to improve minority-class clinical performance in imbalanced medical datasets.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To benchmark multiple training strategies (Baseline, Weighted Cross-Entropy, Focal Loss, Oversampling, ETF + NC-Regularization) and analyse their impact on both classification performance and feature geometry quality.</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lastRenderedPageBreak/>
        <w:t>To visualize and evaluate the geometric properties of learned feature embeddings using t-SNE, PCA, and cosine heatmaps to provide interpretability for clinical stakeholders.</w:t>
      </w:r>
    </w:p>
    <w:p w:rsidR="00221F5B" w:rsidRDefault="00221F5B">
      <w:pPr>
        <w:pStyle w:val="Heading2"/>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2.4 Scope of Work</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scope of this project includes the implementation and training of a ResNet-18-based transfer learning model on the HAM10000 skin lesion dataset. The project focuses on extracting penultimate-layer feature representations and analyzing them to identify Neural Collapse characteristics. The framework supports multiple classifier heads (linear, ETF, prototype) and imbalance strategies, with a YAML-based configuration override API for systematic ablation studies. The work is focused on supervised multi-class image classification with Neural Collapse analysis and does not extend to object detection, segmentation, or natural language processing.</w:t>
      </w:r>
    </w:p>
    <w:p w:rsidR="00221F5B" w:rsidRDefault="00C8430A">
      <w:pPr>
        <w:pStyle w:val="Heading2"/>
        <w:rPr>
          <w:rFonts w:ascii="Times New Roman" w:eastAsia="Times New Roman" w:hAnsi="Times New Roman" w:cs="Times New Roman"/>
        </w:rPr>
      </w:pPr>
      <w:r>
        <w:rPr>
          <w:rFonts w:ascii="Times New Roman" w:hAnsi="Times New Roman"/>
        </w:rPr>
        <w:t>2.5 Report Organization</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remainder of this report is organized as follows: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Chapter 3 – Existing Works: Reviews research related to deep learning, feature representation learning, Neural Collapse, and medical image analysis.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Chapter 4 – Problem Statement: Formally defines the research problem and identifies the research gap.</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Chapter 5 – Methodology and Data Pipeline: Describes the dataset, preprocessing steps, model architecture, ETF head design, and NC regularization formulation.</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Chapter 6 – System Architecture: Presents the end-to-end system architecture and module-level design.</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Chapter 7 – Experimental Setup: Details training procedures, hyperparameters, and evaluation metrics.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Chapter 8 – Results and Discussion: Presents quantitative results, performance comparisons, and analysis of Neural Collapse characteristics.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Chapter 9 – Conclusion and Future Work: Summarizes findings and outlines future research directions.</w:t>
      </w: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rPr>
        <w:lastRenderedPageBreak/>
        <w:t>3. Existing Works</w:t>
      </w:r>
    </w:p>
    <w:p w:rsidR="00221F5B" w:rsidRDefault="00C8430A">
      <w:pPr>
        <w:pStyle w:val="Heading2"/>
        <w:rPr>
          <w:rFonts w:ascii="Times New Roman" w:eastAsia="Times New Roman" w:hAnsi="Times New Roman" w:cs="Times New Roman"/>
        </w:rPr>
      </w:pPr>
      <w:r>
        <w:rPr>
          <w:rFonts w:ascii="Times New Roman" w:hAnsi="Times New Roman"/>
        </w:rPr>
        <w:t>3.1 Existing Methods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Several researchers have investigated feature representation learning and the phenomenon of Neural Collapse in deep learning models. Papyan et al. (2020) introduced the concept of Neural Collapse and formally proved that feature representations converge toward highly structured geometric configurations during the final stages of training. Subsequent works expanded this analysis to investigate geometric properties under various loss functions and architectures. The following table summarizes notable works relevant to this project.</w:t>
      </w:r>
    </w:p>
    <w:p w:rsidR="00221F5B" w:rsidRDefault="00221F5B">
      <w:pPr>
        <w:pStyle w:val="Body"/>
        <w:spacing w:before="120" w:after="100"/>
        <w:rPr>
          <w:rFonts w:ascii="Times New Roman" w:eastAsia="Times New Roman" w:hAnsi="Times New Roman" w:cs="Times New Roman"/>
        </w:rPr>
      </w:pPr>
    </w:p>
    <w:tbl>
      <w:tblPr>
        <w:tblW w:w="935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1554"/>
        <w:gridCol w:w="685"/>
        <w:gridCol w:w="2350"/>
        <w:gridCol w:w="1428"/>
        <w:gridCol w:w="895"/>
        <w:gridCol w:w="2447"/>
      </w:tblGrid>
      <w:tr w:rsidR="00221F5B">
        <w:trPr>
          <w:trHeight w:val="214"/>
          <w:tblHeader/>
        </w:trPr>
        <w:tc>
          <w:tcPr>
            <w:tcW w:w="1553"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Author</w:t>
            </w:r>
          </w:p>
        </w:tc>
        <w:tc>
          <w:tcPr>
            <w:tcW w:w="685"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Year</w:t>
            </w:r>
          </w:p>
        </w:tc>
        <w:tc>
          <w:tcPr>
            <w:tcW w:w="235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Method</w:t>
            </w:r>
          </w:p>
        </w:tc>
        <w:tc>
          <w:tcPr>
            <w:tcW w:w="1428"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Dataset</w:t>
            </w:r>
          </w:p>
        </w:tc>
        <w:tc>
          <w:tcPr>
            <w:tcW w:w="895"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Acc.</w:t>
            </w:r>
          </w:p>
        </w:tc>
        <w:tc>
          <w:tcPr>
            <w:tcW w:w="2447"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Limitation</w:t>
            </w:r>
          </w:p>
        </w:tc>
      </w:tr>
      <w:tr w:rsidR="00221F5B">
        <w:tblPrEx>
          <w:shd w:val="clear" w:color="auto" w:fill="CDD4E9"/>
        </w:tblPrEx>
        <w:trPr>
          <w:trHeight w:val="654"/>
        </w:trPr>
        <w:tc>
          <w:tcPr>
            <w:tcW w:w="1553"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Papyan et al.</w:t>
            </w:r>
          </w:p>
        </w:tc>
        <w:tc>
          <w:tcPr>
            <w:tcW w:w="68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2020</w:t>
            </w:r>
          </w:p>
        </w:tc>
        <w:tc>
          <w:tcPr>
            <w:tcW w:w="235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Neural Collapse Analysis in Deep Networks</w:t>
            </w:r>
          </w:p>
        </w:tc>
        <w:tc>
          <w:tcPr>
            <w:tcW w:w="142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CIFAR-10, CIFAR-100</w:t>
            </w:r>
          </w:p>
        </w:tc>
        <w:tc>
          <w:tcPr>
            <w:tcW w:w="8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93%</w:t>
            </w:r>
          </w:p>
        </w:tc>
        <w:tc>
          <w:tcPr>
            <w:tcW w:w="244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Focused on theoretical analysis; limited practical implementation details</w:t>
            </w:r>
          </w:p>
        </w:tc>
      </w:tr>
      <w:tr w:rsidR="00221F5B">
        <w:tblPrEx>
          <w:shd w:val="clear" w:color="auto" w:fill="CDD4E9"/>
        </w:tblPrEx>
        <w:trPr>
          <w:trHeight w:val="654"/>
        </w:trPr>
        <w:tc>
          <w:tcPr>
            <w:tcW w:w="1553"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Han et al.</w:t>
            </w:r>
          </w:p>
        </w:tc>
        <w:tc>
          <w:tcPr>
            <w:tcW w:w="68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2022</w:t>
            </w:r>
          </w:p>
        </w:tc>
        <w:tc>
          <w:tcPr>
            <w:tcW w:w="235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Neural Collapse Under MSE Loss: Prototypical Classification</w:t>
            </w:r>
          </w:p>
        </w:tc>
        <w:tc>
          <w:tcPr>
            <w:tcW w:w="142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CIFAR-10</w:t>
            </w:r>
          </w:p>
        </w:tc>
        <w:tc>
          <w:tcPr>
            <w:tcW w:w="8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94%</w:t>
            </w:r>
          </w:p>
        </w:tc>
        <w:tc>
          <w:tcPr>
            <w:tcW w:w="244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Limited investigation of classifier geometry under imbalanced settings</w:t>
            </w:r>
          </w:p>
        </w:tc>
      </w:tr>
      <w:tr w:rsidR="00221F5B">
        <w:tblPrEx>
          <w:shd w:val="clear" w:color="auto" w:fill="CDD4E9"/>
        </w:tblPrEx>
        <w:trPr>
          <w:trHeight w:val="654"/>
        </w:trPr>
        <w:tc>
          <w:tcPr>
            <w:tcW w:w="1553"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Mixon et al.</w:t>
            </w:r>
          </w:p>
        </w:tc>
        <w:tc>
          <w:tcPr>
            <w:tcW w:w="68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2023</w:t>
            </w:r>
          </w:p>
        </w:tc>
        <w:tc>
          <w:tcPr>
            <w:tcW w:w="235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Geometric Analysis of Neural Collapse with Unconstrained Features</w:t>
            </w:r>
          </w:p>
        </w:tc>
        <w:tc>
          <w:tcPr>
            <w:tcW w:w="142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CIFAR-100</w:t>
            </w:r>
          </w:p>
        </w:tc>
        <w:tc>
          <w:tcPr>
            <w:tcW w:w="8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95%</w:t>
            </w:r>
          </w:p>
        </w:tc>
        <w:tc>
          <w:tcPr>
            <w:tcW w:w="244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High computational complexity; not validated on medical imaging</w:t>
            </w:r>
          </w:p>
        </w:tc>
      </w:tr>
      <w:tr w:rsidR="00221F5B">
        <w:tblPrEx>
          <w:shd w:val="clear" w:color="auto" w:fill="CDD4E9"/>
        </w:tblPrEx>
        <w:trPr>
          <w:trHeight w:val="654"/>
        </w:trPr>
        <w:tc>
          <w:tcPr>
            <w:tcW w:w="1553"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Lu &amp; Steinerberger</w:t>
            </w:r>
          </w:p>
        </w:tc>
        <w:tc>
          <w:tcPr>
            <w:tcW w:w="68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2024</w:t>
            </w:r>
          </w:p>
        </w:tc>
        <w:tc>
          <w:tcPr>
            <w:tcW w:w="235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Neural Collapse in Transfer Learning Models</w:t>
            </w:r>
          </w:p>
        </w:tc>
        <w:tc>
          <w:tcPr>
            <w:tcW w:w="142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CIFAR-10, ImageNet</w:t>
            </w:r>
          </w:p>
        </w:tc>
        <w:tc>
          <w:tcPr>
            <w:tcW w:w="8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96%</w:t>
            </w:r>
          </w:p>
        </w:tc>
        <w:tc>
          <w:tcPr>
            <w:tcW w:w="244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Requires extensive training resources; does not address class imbalance</w:t>
            </w:r>
          </w:p>
        </w:tc>
      </w:tr>
      <w:tr w:rsidR="00221F5B">
        <w:tblPrEx>
          <w:shd w:val="clear" w:color="auto" w:fill="CDD4E9"/>
        </w:tblPrEx>
        <w:trPr>
          <w:trHeight w:val="874"/>
        </w:trPr>
        <w:tc>
          <w:tcPr>
            <w:tcW w:w="1553"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NC-MedAI (This Work)</w:t>
            </w:r>
          </w:p>
        </w:tc>
        <w:tc>
          <w:tcPr>
            <w:tcW w:w="68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2026</w:t>
            </w:r>
          </w:p>
        </w:tc>
        <w:tc>
          <w:tcPr>
            <w:tcW w:w="235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Fixed ETF Head + NC Regularization on HAM10000 with Imbalance Analysis</w:t>
            </w:r>
          </w:p>
        </w:tc>
        <w:tc>
          <w:tcPr>
            <w:tcW w:w="142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HAM10000</w:t>
            </w:r>
          </w:p>
        </w:tc>
        <w:tc>
          <w:tcPr>
            <w:tcW w:w="8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85.42% / F1: 0.7491</w:t>
            </w:r>
          </w:p>
        </w:tc>
        <w:tc>
          <w:tcPr>
            <w:tcW w:w="244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Focuses on class imbalance, medical interpretability, and feature geometry</w:t>
            </w:r>
          </w:p>
        </w:tc>
      </w:tr>
    </w:tbl>
    <w:p w:rsidR="00221F5B" w:rsidRDefault="00221F5B">
      <w:pPr>
        <w:pStyle w:val="Body"/>
        <w:widowControl w:val="0"/>
        <w:spacing w:before="120" w:after="100"/>
        <w:rPr>
          <w:rFonts w:ascii="Times New Roman" w:eastAsia="Times New Roman" w:hAnsi="Times New Roman" w:cs="Times New Roman"/>
        </w:rPr>
      </w:pPr>
    </w:p>
    <w:p w:rsidR="00221F5B" w:rsidRDefault="00221F5B">
      <w:pPr>
        <w:pStyle w:val="Body"/>
        <w:spacing w:before="120" w:after="100"/>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3.2 Limitations of Existing Works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Although significant progress has been made in understanding Neural Collapse, several limitations remain:</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Limited Practical Analysis: Many studies focus heavily on theoretical formulations and mathematical proofs while providing limited practical implementation details for real-world deployment.</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Balanced Dataset Assumption: Most experiments are conducted on artificially balanced benchmark datasets (CIFAR-10, CIFAR-100), which do not reflect the severe class imbalance found in real-world medical datasets.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No Medical Domain Application: No existing study directly applies Neural Collapse theory to skin lesion classification or analyses how imbalance distorts feature geometry in clinical settings.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High Computational Requirements: Investigating Neural Collapse often requires training deep networks for many epochs, resulting in substantial computational costs.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lastRenderedPageBreak/>
        <w:t>Lack of Visualization Tools: Existing works provide limited visualization and interpretation mechanisms for understanding feature evolution during training.</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Architecture Dependency: Some studies focus on specific architectures (VGG, ResNet-50), making it unclear whether findings generalize across different models.</w:t>
      </w:r>
    </w:p>
    <w:p w:rsidR="00221F5B" w:rsidRDefault="00C8430A">
      <w:pPr>
        <w:pStyle w:val="Heading2"/>
        <w:rPr>
          <w:rFonts w:ascii="Times New Roman" w:eastAsia="Times New Roman" w:hAnsi="Times New Roman" w:cs="Times New Roman"/>
        </w:rPr>
      </w:pPr>
      <w:r>
        <w:rPr>
          <w:rFonts w:ascii="Times New Roman" w:hAnsi="Times New Roman"/>
        </w:rPr>
        <w:t>3.3 Research Gap</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identified limitations highlight the need for a practical framework that combines medical image classification with detailed Neural Collapse analysis, imbalance mitigation strategies, and a geometry-aware classifier design. This project addresses this gap by implementing a ResNet-18 transfer learning system on the HAM10000 dataset with a novel Fixed ETF classifier head and NC regularization, systematically benchmarking it against five competing strategies across NC1–NC4 metrics and clinical performance indicators.</w:t>
      </w: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rPr>
        <w:lastRenderedPageBreak/>
        <w:t>4. Problem Statement</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Standard deep learning classifiers trained on heavily imbalanced medical datasets warp the penultimate feature space. In the HAM10000 skin lesion dataset, the majority class (Melanocytic Nevi) constitutes approximately 67% of training samples, causing majority-class gradients to dominate optimization. This compresses minority class feature vectors into narrow, poorly-separated regions of the embedding space, degrading minority-class generalization and producing dangerously high false-negative rates for critical conditions like Melanoma — even when overall validation accuracy appears high.</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Neural Collapse theory predicts that optimal training should result in class means forming a Simplex Equiangular Tight Frame (ETF) — a maximally separated, symmetric geometric structure. However, class imbalance systematically prevents this ideal geometry from emerging, causing NC1 (within-class scatter) to remain high for minority classes and NC2 (ETF alignment) to degrade proportionally to the imbalance ratio.</w:t>
      </w:r>
    </w:p>
    <w:p w:rsidR="00221F5B" w:rsidRDefault="00221F5B">
      <w:pPr>
        <w:pStyle w:val="Body"/>
        <w:spacing w:before="100" w:after="100"/>
        <w:rPr>
          <w:rFonts w:ascii="Times New Roman" w:eastAsia="Times New Roman" w:hAnsi="Times New Roman" w:cs="Times New Roman"/>
        </w:rPr>
      </w:pPr>
    </w:p>
    <w:p w:rsidR="00221F5B" w:rsidRDefault="00C8430A">
      <w:pPr>
        <w:pStyle w:val="Body"/>
        <w:spacing w:before="120" w:after="120"/>
        <w:jc w:val="center"/>
        <w:rPr>
          <w:rFonts w:ascii="Times New Roman" w:eastAsia="Times New Roman" w:hAnsi="Times New Roman" w:cs="Times New Roman"/>
        </w:rPr>
      </w:pPr>
      <w:r>
        <w:rPr>
          <w:rFonts w:ascii="Times New Roman" w:hAnsi="Times New Roman"/>
          <w:b/>
          <w:bCs/>
          <w:i/>
          <w:iCs/>
          <w:color w:val="003399"/>
          <w:u w:color="003399"/>
        </w:rPr>
        <w:t>"To develop a geometry-aware deep learning framework for skin lesion classification on the HAM10000 dataset that (1) diagnoses feature geometry degradation via Neural Collapse metrics NC1–NC4, and (2) enforces optimal ETF geometric structure through a Fixed ETF Classifier Head and Neural Collapse regularization losses, thereby improving minority-class clinical recall without sacrificing overall accuracy."</w:t>
      </w:r>
    </w:p>
    <w:p w:rsidR="00221F5B" w:rsidRDefault="00221F5B">
      <w:pPr>
        <w:pStyle w:val="Body"/>
        <w:spacing w:before="10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t>The project aims to study how feature embeddings evolve throughout training under different imbalance mitigation strategies, evaluate the four key properties of Neural Collapse, and understand their direct impact on clinical performance metrics such as Melanoma recall, Macro F1, sensitivity, specificity, and Cohen's Kappa.</w:t>
      </w: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rPr>
        <w:lastRenderedPageBreak/>
        <w:t>5. Methodology and Data Pipeline</w:t>
      </w:r>
    </w:p>
    <w:p w:rsidR="00221F5B" w:rsidRDefault="00C8430A">
      <w:pPr>
        <w:pStyle w:val="Heading2"/>
        <w:rPr>
          <w:rFonts w:ascii="Times New Roman" w:eastAsia="Times New Roman" w:hAnsi="Times New Roman" w:cs="Times New Roman"/>
        </w:rPr>
      </w:pPr>
      <w:r>
        <w:rPr>
          <w:rFonts w:ascii="Times New Roman" w:hAnsi="Times New Roman"/>
          <w:lang w:val="it-IT"/>
        </w:rPr>
        <w:t>5.1 Dataset Description</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proposed system uses the HAM10000 (Human Against Machine with 10,000 Training Images) dataset — a widely used benchmark dataset for skin lesion classification in medical image analysis. Published by Tschandl et al. (2018), it contains 10,015 high-resolution dermatoscopic images of common pigmented skin lesions across seven diagnostic categories.</w:t>
      </w:r>
    </w:p>
    <w:p w:rsidR="00221F5B" w:rsidRDefault="00221F5B">
      <w:pPr>
        <w:pStyle w:val="Body"/>
        <w:spacing w:before="120" w:after="100"/>
        <w:rPr>
          <w:rFonts w:ascii="Times New Roman" w:eastAsia="Times New Roman" w:hAnsi="Times New Roman" w:cs="Times New Roman"/>
        </w:rPr>
      </w:pPr>
    </w:p>
    <w:tbl>
      <w:tblPr>
        <w:tblW w:w="600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2800"/>
        <w:gridCol w:w="3200"/>
      </w:tblGrid>
      <w:tr w:rsidR="00221F5B">
        <w:trPr>
          <w:trHeight w:val="214"/>
          <w:tblHeader/>
        </w:trPr>
        <w:tc>
          <w:tcPr>
            <w:tcW w:w="28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Attribute</w:t>
            </w:r>
          </w:p>
        </w:tc>
        <w:tc>
          <w:tcPr>
            <w:tcW w:w="32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Value</w:t>
            </w:r>
          </w:p>
        </w:tc>
      </w:tr>
      <w:tr w:rsidR="00221F5B">
        <w:tblPrEx>
          <w:shd w:val="clear" w:color="auto" w:fill="CDD4E9"/>
        </w:tblPrEx>
        <w:trPr>
          <w:trHeight w:val="214"/>
        </w:trPr>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Dataset Name</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HAM10000</w:t>
            </w:r>
          </w:p>
        </w:tc>
      </w:tr>
      <w:tr w:rsidR="00221F5B">
        <w:tblPrEx>
          <w:shd w:val="clear" w:color="auto" w:fill="CDD4E9"/>
        </w:tblPrEx>
        <w:trPr>
          <w:trHeight w:val="214"/>
        </w:trPr>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Number of Classes</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7</w:t>
            </w:r>
          </w:p>
        </w:tc>
      </w:tr>
      <w:tr w:rsidR="00221F5B">
        <w:tblPrEx>
          <w:shd w:val="clear" w:color="auto" w:fill="CDD4E9"/>
        </w:tblPrEx>
        <w:trPr>
          <w:trHeight w:val="214"/>
        </w:trPr>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Total Images</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10,015</w:t>
            </w:r>
          </w:p>
        </w:tc>
      </w:tr>
      <w:tr w:rsidR="00221F5B">
        <w:tblPrEx>
          <w:shd w:val="clear" w:color="auto" w:fill="CDD4E9"/>
        </w:tblPrEx>
        <w:trPr>
          <w:trHeight w:val="214"/>
        </w:trPr>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Image Type</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Dermatoscopic Skin Lesion Images</w:t>
            </w:r>
          </w:p>
        </w:tc>
      </w:tr>
      <w:tr w:rsidR="00221F5B">
        <w:tblPrEx>
          <w:shd w:val="clear" w:color="auto" w:fill="CDD4E9"/>
        </w:tblPrEx>
        <w:trPr>
          <w:trHeight w:val="214"/>
        </w:trPr>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Image Format</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JPG</w:t>
            </w:r>
          </w:p>
        </w:tc>
      </w:tr>
      <w:tr w:rsidR="00221F5B">
        <w:tblPrEx>
          <w:shd w:val="clear" w:color="auto" w:fill="CDD4E9"/>
        </w:tblPrEx>
        <w:trPr>
          <w:trHeight w:val="214"/>
        </w:trPr>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Image Resize (Training)</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224 × 224 × 3 pixels</w:t>
            </w:r>
          </w:p>
        </w:tc>
      </w:tr>
      <w:tr w:rsidR="00221F5B">
        <w:tblPrEx>
          <w:shd w:val="clear" w:color="auto" w:fill="CDD4E9"/>
        </w:tblPrEx>
        <w:trPr>
          <w:trHeight w:val="214"/>
        </w:trPr>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Domain</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Medical Image Classification</w:t>
            </w:r>
          </w:p>
        </w:tc>
      </w:tr>
      <w:tr w:rsidR="00221F5B">
        <w:tblPrEx>
          <w:shd w:val="clear" w:color="auto" w:fill="CDD4E9"/>
        </w:tblPrEx>
        <w:trPr>
          <w:trHeight w:val="214"/>
        </w:trPr>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Class Imbalance Ratio</w:t>
            </w:r>
          </w:p>
        </w:tc>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~67:1 (Nevi vs. Dermatofibroma)</w:t>
            </w:r>
          </w:p>
        </w:tc>
      </w:tr>
    </w:tbl>
    <w:p w:rsidR="00221F5B" w:rsidRDefault="00221F5B">
      <w:pPr>
        <w:pStyle w:val="Body"/>
        <w:widowControl w:val="0"/>
        <w:spacing w:before="120" w:after="100"/>
        <w:rPr>
          <w:rFonts w:ascii="Times New Roman" w:eastAsia="Times New Roman" w:hAnsi="Times New Roman" w:cs="Times New Roman"/>
        </w:rPr>
      </w:pPr>
    </w:p>
    <w:p w:rsidR="00221F5B" w:rsidRDefault="00221F5B">
      <w:pPr>
        <w:pStyle w:val="Body"/>
        <w:spacing w:before="12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seven diagnostic classes and their clinical significance are:</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Melanocytic Nevi (nv) — Benign; ~67% of dataset (dominant majority class)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Melanoma (mel) — Malignant; most critical to correctly detect</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Benign Keratosis-like Lesions (bkl) — Benign</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Basal Cell Carcinoma (bcc) — Malignant</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Actinic Keratoses (akiec) — Pre-malignant</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Vascular Lesions (vasc) — Benign; rarest class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Dermatofibroma (df) — Benign; very rare</w:t>
      </w:r>
    </w:p>
    <w:p w:rsidR="00221F5B" w:rsidRDefault="00C8430A">
      <w:pPr>
        <w:pStyle w:val="Heading2"/>
        <w:rPr>
          <w:rFonts w:ascii="Times New Roman" w:eastAsia="Times New Roman" w:hAnsi="Times New Roman" w:cs="Times New Roman"/>
        </w:rPr>
      </w:pPr>
      <w:r>
        <w:rPr>
          <w:rFonts w:ascii="Times New Roman" w:hAnsi="Times New Roman"/>
          <w:lang w:val="it-IT"/>
        </w:rPr>
        <w:t>5.2 Data Preprocessing</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Data preprocessing is essential for improving data quality and accelerating model convergence. The HAM10000 dataset undergoes the following preprocessing operations:</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Data Cleaning: Missing or corrupted entries are removed. Duplicate records and image-label mapping consistency are verified.</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Image Resizing: All images are resized to a uniform 224 × 224 × 3 pixel dimension for compatibility with the ResNet-18 backbone and to enable efficient batch processing.</w:t>
      </w:r>
    </w:p>
    <w:p w:rsidR="00221F5B" w:rsidRDefault="00C8430A">
      <w:pPr>
        <w:pStyle w:val="ListParagraph"/>
        <w:numPr>
          <w:ilvl w:val="0"/>
          <w:numId w:val="4"/>
        </w:numPr>
        <w:spacing w:before="60" w:after="60"/>
        <w:rPr>
          <w:rFonts w:ascii="Times New Roman" w:hAnsi="Times New Roman"/>
        </w:rPr>
      </w:pPr>
      <w:r>
        <w:t>Normalization: Pixel values are scaled from [0, 255] to [0, 1] using ImageNet-derived channel mean and standard deviation normalization (mean=[0.7630, 0.5456, 0.5700], std=[0.1409, 0.1521, 0.1693]) for transfer learning compatibility.</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Data Augmentation: To reduce overfitting, the training pipeline applies: Random Horizontal &amp; Vertical Flip, Random Rotation (up to 20°), Random Zoom (up to 20%), Color Jitter (brightness, contrast, saturation), and Random Affine Translations.</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Imbalance Handling: The framework supports configurable imbalance strategies — Weighted Random Sampler, Balanced Class Sampling, and loss-level compensation (Weighted CE, Focal Loss).</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Dataset Splitting: Training (70%), Validation (15%), Testing (15%) with stratified splitting to maintain class distribution across splits.</w:t>
      </w:r>
    </w:p>
    <w:p w:rsidR="00221F5B" w:rsidRDefault="00C8430A">
      <w:pPr>
        <w:pStyle w:val="Heading2"/>
        <w:rPr>
          <w:rFonts w:ascii="Times New Roman" w:eastAsia="Times New Roman" w:hAnsi="Times New Roman" w:cs="Times New Roman"/>
        </w:rPr>
      </w:pPr>
      <w:r>
        <w:rPr>
          <w:rFonts w:ascii="Times New Roman" w:hAnsi="Times New Roman"/>
        </w:rPr>
        <w:t>5.3 Deep Learning Model</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proposed system employs a ResNet-18 backbone pre-trained on ImageNet via Transfer Learning. The final fully-connected layer is replaced with one of three configurable classifier heads: (1) Linear Head (standard baseline), (2) Fixed ETF Head (this work's primary contribution), or (3) Prototype Head.</w:t>
      </w:r>
    </w:p>
    <w:p w:rsidR="00221F5B" w:rsidRDefault="00221F5B">
      <w:pPr>
        <w:pStyle w:val="Body"/>
        <w:spacing w:before="80" w:after="100"/>
        <w:rPr>
          <w:rFonts w:ascii="Times New Roman" w:eastAsia="Times New Roman" w:hAnsi="Times New Roman" w:cs="Times New Roman"/>
        </w:rPr>
      </w:pPr>
    </w:p>
    <w:p w:rsidR="00221F5B" w:rsidRDefault="00C8430A">
      <w:pPr>
        <w:pStyle w:val="Heading3"/>
        <w:rPr>
          <w:rFonts w:ascii="Times New Roman" w:eastAsia="Times New Roman" w:hAnsi="Times New Roman" w:cs="Times New Roman"/>
        </w:rPr>
      </w:pPr>
      <w:r>
        <w:rPr>
          <w:rFonts w:ascii="Times New Roman" w:hAnsi="Times New Roman"/>
        </w:rPr>
        <w:t>CNN Architecture (ResNet-18 Backbone)</w:t>
      </w:r>
    </w:p>
    <w:tbl>
      <w:tblPr>
        <w:tblW w:w="720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3000"/>
        <w:gridCol w:w="2200"/>
        <w:gridCol w:w="2000"/>
      </w:tblGrid>
      <w:tr w:rsidR="00221F5B">
        <w:trPr>
          <w:trHeight w:val="214"/>
          <w:tblHeader/>
        </w:trPr>
        <w:tc>
          <w:tcPr>
            <w:tcW w:w="30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Layer / Module</w:t>
            </w:r>
          </w:p>
        </w:tc>
        <w:tc>
          <w:tcPr>
            <w:tcW w:w="22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Output Shape</w:t>
            </w:r>
          </w:p>
        </w:tc>
        <w:tc>
          <w:tcPr>
            <w:tcW w:w="20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Notes</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Input Layer</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224 × 224 × 3</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Normalized RGB</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ResNet-18 Conv1 + BN + ReLU</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112 × 112 × 64</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7×7 kernel, stride 2</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MaxPool</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56 × 56 × 64</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3×3, stride 2</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Layer1 (2× BasicBlock)</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56 × 56 × 64</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Residual blocks</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Layer2 (2× BasicBlock)</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28 × 28 × 128</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Residual blocks</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Layer3 (2× BasicBlock)</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14 × 14 × 256</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Residual blocks</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Layer4 (2× BasicBlock)</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7 × 7 × 512</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Residual blocks</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Global Average Pooling</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512</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Penultimate features</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Classifier Head (ETF/Linear)</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7 classes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Configurable</w:t>
            </w:r>
          </w:p>
        </w:tc>
      </w:tr>
    </w:tbl>
    <w:p w:rsidR="00221F5B" w:rsidRDefault="00221F5B">
      <w:pPr>
        <w:pStyle w:val="Heading3"/>
        <w:widowControl w:val="0"/>
        <w:rPr>
          <w:rFonts w:ascii="Times New Roman" w:eastAsia="Times New Roman" w:hAnsi="Times New Roman" w:cs="Times New Roman"/>
        </w:rPr>
      </w:pPr>
    </w:p>
    <w:p w:rsidR="00221F5B" w:rsidRDefault="00221F5B">
      <w:pPr>
        <w:pStyle w:val="Body"/>
        <w:spacing w:before="120" w:after="100"/>
        <w:rPr>
          <w:rFonts w:ascii="Times New Roman" w:eastAsia="Times New Roman" w:hAnsi="Times New Roman" w:cs="Times New Roman"/>
        </w:rPr>
      </w:pPr>
    </w:p>
    <w:p w:rsidR="00221F5B" w:rsidRDefault="00C8430A">
      <w:pPr>
        <w:pStyle w:val="Heading3"/>
        <w:rPr>
          <w:rFonts w:ascii="Times New Roman" w:eastAsia="Times New Roman" w:hAnsi="Times New Roman" w:cs="Times New Roman"/>
        </w:rPr>
      </w:pPr>
      <w:r>
        <w:rPr>
          <w:rFonts w:ascii="Times New Roman" w:hAnsi="Times New Roman"/>
        </w:rPr>
        <w:t>Fixed ETF Classifier Head (Novel Contribution)</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core innovation of NC-MedAI is replacing the learnable linear classifier with a Fixed Equiangular Tight Frame (ETF) classifier. An ETF is a set of C vectors in R^d such that all vectors have equal length and all pairwise cosine similarities are equal and minimally negative. This configuration mathematically maximizes inter-class separation regardless of class frequency, directly countering the gradient imbalance problem.</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ETF classifier matrix W_ETF is constructed as:</w:t>
      </w:r>
    </w:p>
    <w:p w:rsidR="00221F5B" w:rsidRDefault="00C8430A">
      <w:pPr>
        <w:pStyle w:val="Body"/>
        <w:spacing w:before="100" w:after="100"/>
        <w:jc w:val="center"/>
        <w:rPr>
          <w:rFonts w:ascii="Times New Roman" w:eastAsia="Times New Roman" w:hAnsi="Times New Roman" w:cs="Times New Roman"/>
        </w:rPr>
      </w:pPr>
      <w:r>
        <w:rPr>
          <w:rFonts w:ascii="Times New Roman" w:hAnsi="Times New Roman"/>
          <w:b/>
          <w:bCs/>
        </w:rPr>
        <w:t>W_ETF = sqrt(C / (C-1)) * (I_C - (1/C) * 1_C * 1_C^T) * U^T</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lastRenderedPageBreak/>
        <w:t>where C is the number of classes, I_C is the identity matrix, and U is a random orthonormal matrix. The weights are fixed (non-learnable) throughout training, forcing the backbone to learn features that align with the ETF geometry.</w:t>
      </w:r>
    </w:p>
    <w:p w:rsidR="00221F5B" w:rsidRDefault="00C8430A">
      <w:pPr>
        <w:pStyle w:val="Heading3"/>
        <w:rPr>
          <w:rFonts w:ascii="Times New Roman" w:eastAsia="Times New Roman" w:hAnsi="Times New Roman" w:cs="Times New Roman"/>
        </w:rPr>
      </w:pPr>
      <w:r>
        <w:rPr>
          <w:rFonts w:ascii="Times New Roman" w:hAnsi="Times New Roman"/>
        </w:rPr>
        <w:t>Neural Collapse Regularization</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Two custom loss terms are added to the training objective:</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L_collapse: Penalizes the mean squared distance between each sample's penultimate feature and its class's ETF centroid, encouraging within-class feature collapse.</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L_align: Penalizes the cosine distance between learned class means and their target ETF vectors, encouraging inter-class geometric alignment.</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total training loss is: L_total = L_CE + lambda_collapse * L_collapse + lambda_align * L_align</w:t>
      </w:r>
    </w:p>
    <w:p w:rsidR="00221F5B" w:rsidRDefault="00C8430A">
      <w:pPr>
        <w:pStyle w:val="Heading2"/>
        <w:rPr>
          <w:rFonts w:ascii="Times New Roman" w:eastAsia="Times New Roman" w:hAnsi="Times New Roman" w:cs="Times New Roman"/>
        </w:rPr>
      </w:pPr>
      <w:r>
        <w:rPr>
          <w:rFonts w:ascii="Times New Roman" w:hAnsi="Times New Roman"/>
        </w:rPr>
        <w:t>5.4 Hyperparameters</w:t>
      </w:r>
    </w:p>
    <w:p w:rsidR="00221F5B" w:rsidRDefault="00221F5B">
      <w:pPr>
        <w:pStyle w:val="Body"/>
        <w:spacing w:before="80" w:after="100"/>
        <w:rPr>
          <w:rFonts w:ascii="Times New Roman" w:eastAsia="Times New Roman" w:hAnsi="Times New Roman" w:cs="Times New Roman"/>
        </w:rPr>
      </w:pPr>
    </w:p>
    <w:tbl>
      <w:tblPr>
        <w:tblW w:w="600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3000"/>
        <w:gridCol w:w="3000"/>
      </w:tblGrid>
      <w:tr w:rsidR="00221F5B">
        <w:trPr>
          <w:trHeight w:val="214"/>
          <w:tblHeader/>
        </w:trPr>
        <w:tc>
          <w:tcPr>
            <w:tcW w:w="30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Parameter</w:t>
            </w:r>
          </w:p>
        </w:tc>
        <w:tc>
          <w:tcPr>
            <w:tcW w:w="30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Value</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Backbone</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ResNet-18 (ImageNet pre-trained)</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Batch Size</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32</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Epochs</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50</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Learning Rate</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0.001 (cosine decay schedule)</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Optimizer</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SGD (momentum=0.9, weight_decay=1e-4, nesterov=True)</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Loss Function</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Cross-Entropy Loss</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NC Collapse Weight (lambda)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0.01 (tunable via config)</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Framework</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PyTorch 2.0+</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Activation Function</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ReLU (backbone)</w:t>
            </w:r>
          </w:p>
        </w:tc>
      </w:tr>
      <w:tr w:rsidR="00221F5B">
        <w:tblPrEx>
          <w:shd w:val="clear" w:color="auto" w:fill="CDD4E9"/>
        </w:tblPrEx>
        <w:trPr>
          <w:trHeight w:val="214"/>
        </w:trPr>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Imbalance Ratio (HAM10000)</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~10:1 (experimental setting)</w:t>
            </w:r>
          </w:p>
        </w:tc>
      </w:tr>
    </w:tbl>
    <w:p w:rsidR="00221F5B" w:rsidRDefault="00221F5B">
      <w:pPr>
        <w:pStyle w:val="Body"/>
        <w:widowControl w:val="0"/>
        <w:spacing w:before="80" w:after="100"/>
        <w:rPr>
          <w:rFonts w:ascii="Times New Roman" w:eastAsia="Times New Roman" w:hAnsi="Times New Roman" w:cs="Times New Roman"/>
        </w:rPr>
      </w:pP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rPr>
        <w:lastRenderedPageBreak/>
        <w:t>6. System Architecture</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NC-MedAI system is organized as a modular, config-driven deep learning research framework. The architecture is designed to support multiple backbone models, classifier heads, imbalance strategies, and Neural Collapse evaluation modes through a single YAML configuration file with CLI override support.</w:t>
      </w:r>
    </w:p>
    <w:p w:rsidR="00221F5B" w:rsidRDefault="00C8430A">
      <w:pPr>
        <w:pStyle w:val="Heading2"/>
        <w:rPr>
          <w:rFonts w:ascii="Times New Roman" w:eastAsia="Times New Roman" w:hAnsi="Times New Roman" w:cs="Times New Roman"/>
        </w:rPr>
      </w:pPr>
      <w:r>
        <w:rPr>
          <w:rFonts w:ascii="Times New Roman" w:hAnsi="Times New Roman"/>
        </w:rPr>
        <w:t>6.1 Architecture</w:t>
      </w:r>
    </w:p>
    <w:p w:rsidR="00221F5B" w:rsidRDefault="00221F5B">
      <w:pPr>
        <w:pStyle w:val="Body"/>
        <w:spacing w:before="80" w:after="100"/>
        <w:rPr>
          <w:rFonts w:ascii="Times New Roman" w:eastAsia="Times New Roman" w:hAnsi="Times New Roman" w:cs="Times New Roman"/>
        </w:rPr>
      </w:pPr>
    </w:p>
    <w:p w:rsidR="00221F5B" w:rsidRDefault="00C8430A" w:rsidP="0015084E">
      <w:pPr>
        <w:pStyle w:val="Body"/>
        <w:spacing w:before="100" w:after="100"/>
        <w:jc w:val="both"/>
        <w:rPr>
          <w:rFonts w:ascii="Times New Roman" w:hAnsi="Times New Roman"/>
        </w:rPr>
      </w:pPr>
      <w:r>
        <w:rPr>
          <w:rFonts w:ascii="Times New Roman" w:hAnsi="Times New Roman"/>
        </w:rPr>
        <w:t>The end-to-end system architecture follows this processing pipeline:</w:t>
      </w:r>
    </w:p>
    <w:p w:rsidR="0015084E" w:rsidRDefault="0015084E" w:rsidP="0015084E">
      <w:pPr>
        <w:pStyle w:val="Body"/>
        <w:spacing w:before="100" w:after="100"/>
        <w:jc w:val="both"/>
        <w:rPr>
          <w:rFonts w:ascii="Times New Roman" w:hAnsi="Times New Roman"/>
        </w:rPr>
      </w:pPr>
    </w:p>
    <w:p w:rsidR="0015084E" w:rsidRDefault="0015084E" w:rsidP="0015084E">
      <w:pPr>
        <w:pStyle w:val="Body"/>
        <w:spacing w:before="100" w:after="100"/>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noProof/>
        </w:rPr>
        <w:drawing>
          <wp:inline distT="0" distB="0" distL="0" distR="0">
            <wp:extent cx="4274654" cy="6255915"/>
            <wp:effectExtent l="19050" t="0" r="0" b="0"/>
            <wp:docPr id="1" name="Picture 0" descr="architecture_pipeline_cl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ipeline_clean.png"/>
                    <pic:cNvPicPr/>
                  </pic:nvPicPr>
                  <pic:blipFill>
                    <a:blip r:embed="rId8"/>
                    <a:stretch>
                      <a:fillRect/>
                    </a:stretch>
                  </pic:blipFill>
                  <pic:spPr>
                    <a:xfrm>
                      <a:off x="0" y="0"/>
                      <a:ext cx="4275857" cy="6257676"/>
                    </a:xfrm>
                    <a:prstGeom prst="rect">
                      <a:avLst/>
                    </a:prstGeom>
                  </pic:spPr>
                </pic:pic>
              </a:graphicData>
            </a:graphic>
          </wp:inline>
        </w:drawing>
      </w:r>
    </w:p>
    <w:p w:rsidR="00221F5B" w:rsidRDefault="00C8430A">
      <w:pPr>
        <w:pStyle w:val="Heading2"/>
        <w:rPr>
          <w:rFonts w:ascii="Times New Roman" w:eastAsia="Times New Roman" w:hAnsi="Times New Roman" w:cs="Times New Roman"/>
        </w:rPr>
      </w:pPr>
      <w:r>
        <w:rPr>
          <w:rFonts w:ascii="Times New Roman" w:hAnsi="Times New Roman"/>
        </w:rPr>
        <w:lastRenderedPageBreak/>
        <w:t>The Architecture Diagram</w:t>
      </w:r>
    </w:p>
    <w:p w:rsidR="00221F5B" w:rsidRDefault="00C8430A">
      <w:pPr>
        <w:pStyle w:val="Heading2"/>
        <w:rPr>
          <w:rFonts w:ascii="Times New Roman" w:eastAsia="Times New Roman" w:hAnsi="Times New Roman" w:cs="Times New Roman"/>
          <w:b w:val="0"/>
          <w:bCs w:val="0"/>
        </w:rPr>
      </w:pPr>
      <w:r>
        <w:rPr>
          <w:rFonts w:ascii="Times New Roman" w:eastAsia="Times New Roman" w:hAnsi="Times New Roman" w:cs="Times New Roman"/>
          <w:b w:val="0"/>
          <w:bCs w:val="0"/>
          <w:noProof/>
          <w:color w:val="000000"/>
          <w:u w:color="000000"/>
        </w:rPr>
        <w:drawing>
          <wp:inline distT="0" distB="0" distL="0" distR="0">
            <wp:extent cx="5943473" cy="3827888"/>
            <wp:effectExtent l="0" t="0" r="0" b="0"/>
            <wp:docPr id="1073741827" name="officeArt object" descr="Picture 2"/>
            <wp:cNvGraphicFramePr/>
            <a:graphic xmlns:a="http://schemas.openxmlformats.org/drawingml/2006/main">
              <a:graphicData uri="http://schemas.openxmlformats.org/drawingml/2006/picture">
                <pic:pic xmlns:pic="http://schemas.openxmlformats.org/drawingml/2006/picture">
                  <pic:nvPicPr>
                    <pic:cNvPr id="1073741827" name="Picture 2" descr="Picture 2"/>
                    <pic:cNvPicPr>
                      <a:picLocks noChangeAspect="1"/>
                    </pic:cNvPicPr>
                  </pic:nvPicPr>
                  <pic:blipFill>
                    <a:blip r:embed="rId9">
                      <a:extLst/>
                    </a:blip>
                    <a:stretch>
                      <a:fillRect/>
                    </a:stretch>
                  </pic:blipFill>
                  <pic:spPr>
                    <a:xfrm>
                      <a:off x="0" y="0"/>
                      <a:ext cx="5943473" cy="3827888"/>
                    </a:xfrm>
                    <a:prstGeom prst="rect">
                      <a:avLst/>
                    </a:prstGeom>
                    <a:ln w="12700" cap="flat">
                      <a:noFill/>
                      <a:miter lim="400000"/>
                    </a:ln>
                    <a:effectLst/>
                  </pic:spPr>
                </pic:pic>
              </a:graphicData>
            </a:graphic>
          </wp:inline>
        </w:drawing>
      </w:r>
    </w:p>
    <w:p w:rsidR="00221F5B" w:rsidRDefault="00C8430A">
      <w:pPr>
        <w:pStyle w:val="Heading2"/>
        <w:rPr>
          <w:rFonts w:ascii="Times New Roman" w:eastAsia="Times New Roman" w:hAnsi="Times New Roman" w:cs="Times New Roman"/>
        </w:rPr>
      </w:pPr>
      <w:r>
        <w:rPr>
          <w:rFonts w:ascii="Times New Roman" w:hAnsi="Times New Roman"/>
        </w:rPr>
        <w:t>6.2 Repository Structure</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repository is organized into the following key modules:</w:t>
      </w:r>
    </w:p>
    <w:p w:rsidR="00221F5B" w:rsidRDefault="00221F5B">
      <w:pPr>
        <w:pStyle w:val="Body"/>
        <w:spacing w:before="80" w:after="100"/>
        <w:rPr>
          <w:rFonts w:ascii="Times New Roman" w:eastAsia="Times New Roman" w:hAnsi="Times New Roman" w:cs="Times New Roman"/>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3298"/>
        <w:gridCol w:w="6062"/>
      </w:tblGrid>
      <w:tr w:rsidR="00221F5B">
        <w:trPr>
          <w:trHeight w:val="214"/>
          <w:tblHeader/>
        </w:trPr>
        <w:tc>
          <w:tcPr>
            <w:tcW w:w="3298"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Module / File</w:t>
            </w:r>
          </w:p>
        </w:tc>
        <w:tc>
          <w:tcPr>
            <w:tcW w:w="6062"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Description</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config/config.yaml</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Master hyperparameter configuration file with profile support</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config/config_loader.py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YAML config parser with dot-notation CLI override support</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data/medical_datasets.py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HAM10000 dataset loader with configurable imbalance ratio</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data/imbalance_sampler.py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Balanced and weighted sampling strategies</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models/resnet.py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ResNet-18 backbone with penultimate feature extraction hooks</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models/etf_classifier.py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Fixed ETF classifier head implementation (core contribution)</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training/trainer.py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Main training coordinator with epoch loop and checkpointing</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training/nc_regularization.py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L_collapse and L_align Neural Collapse regularization terms</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evaluation/nc_metrics.py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Mathematical formulations of NC1–NC4 collapse metrics</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evaluation/medical_metrics.py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Clinical metrics: Sensitivity, Specificity, AUC, Kappa</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visualization/</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t-SNE, PCA, cosine heatmap, confusion matrix plotters</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lastRenderedPageBreak/>
              <w:t>experiments/run_phase2_study.py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Automated systematic sweep runner for all method variants</w:t>
            </w:r>
          </w:p>
        </w:tc>
      </w:tr>
      <w:tr w:rsidR="00221F5B">
        <w:tblPrEx>
          <w:shd w:val="clear" w:color="auto" w:fill="CDD4E9"/>
        </w:tblPrEx>
        <w:trPr>
          <w:trHeight w:val="214"/>
        </w:trPr>
        <w:tc>
          <w:tcPr>
            <w:tcW w:w="32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train.py</w:t>
            </w:r>
          </w:p>
        </w:tc>
        <w:tc>
          <w:tcPr>
            <w:tcW w:w="60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Main CLI entry point supporting --override and --visualize flags</w:t>
            </w:r>
          </w:p>
        </w:tc>
      </w:tr>
    </w:tbl>
    <w:p w:rsidR="00221F5B" w:rsidRDefault="00221F5B">
      <w:pPr>
        <w:pStyle w:val="Body"/>
        <w:widowControl w:val="0"/>
        <w:spacing w:before="80" w:after="100"/>
        <w:rPr>
          <w:rFonts w:ascii="Times New Roman" w:eastAsia="Times New Roman" w:hAnsi="Times New Roman" w:cs="Times New Roman"/>
        </w:rPr>
      </w:pP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lang w:val="pt-PT"/>
        </w:rPr>
        <w:lastRenderedPageBreak/>
        <w:t>7. Experimental Setup</w:t>
      </w:r>
    </w:p>
    <w:p w:rsidR="00221F5B" w:rsidRDefault="00C8430A">
      <w:pPr>
        <w:pStyle w:val="Heading2"/>
        <w:rPr>
          <w:rFonts w:ascii="Times New Roman" w:eastAsia="Times New Roman" w:hAnsi="Times New Roman" w:cs="Times New Roman"/>
        </w:rPr>
      </w:pPr>
      <w:r>
        <w:rPr>
          <w:rFonts w:ascii="Times New Roman" w:hAnsi="Times New Roman"/>
        </w:rPr>
        <w:t>7.1 Training Procedure</w:t>
      </w:r>
    </w:p>
    <w:p w:rsidR="00221F5B" w:rsidRDefault="00C8430A">
      <w:pPr>
        <w:pStyle w:val="Heading3"/>
        <w:rPr>
          <w:rFonts w:ascii="Times New Roman" w:eastAsia="Times New Roman" w:hAnsi="Times New Roman" w:cs="Times New Roman"/>
        </w:rPr>
      </w:pPr>
      <w:r>
        <w:rPr>
          <w:rFonts w:ascii="Times New Roman" w:hAnsi="Times New Roman"/>
        </w:rPr>
        <w:t>Train-Val-Test Split</w:t>
      </w:r>
    </w:p>
    <w:p w:rsidR="00221F5B" w:rsidRDefault="00221F5B">
      <w:pPr>
        <w:pStyle w:val="Body"/>
        <w:spacing w:before="80" w:after="100"/>
        <w:rPr>
          <w:rFonts w:ascii="Times New Roman" w:eastAsia="Times New Roman" w:hAnsi="Times New Roman" w:cs="Times New Roman"/>
        </w:rPr>
      </w:pPr>
    </w:p>
    <w:tbl>
      <w:tblPr>
        <w:tblW w:w="500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2500"/>
        <w:gridCol w:w="2500"/>
      </w:tblGrid>
      <w:tr w:rsidR="00221F5B">
        <w:trPr>
          <w:trHeight w:val="214"/>
          <w:tblHeader/>
        </w:trPr>
        <w:tc>
          <w:tcPr>
            <w:tcW w:w="25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Dataset Partition</w:t>
            </w:r>
          </w:p>
        </w:tc>
        <w:tc>
          <w:tcPr>
            <w:tcW w:w="25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Percentage</w:t>
            </w:r>
          </w:p>
        </w:tc>
      </w:tr>
      <w:tr w:rsidR="00221F5B">
        <w:tblPrEx>
          <w:shd w:val="clear" w:color="auto" w:fill="CDD4E9"/>
        </w:tblPrEx>
        <w:trPr>
          <w:trHeight w:val="214"/>
        </w:trPr>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Training Set</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70%</w:t>
            </w:r>
          </w:p>
        </w:tc>
      </w:tr>
      <w:tr w:rsidR="00221F5B">
        <w:tblPrEx>
          <w:shd w:val="clear" w:color="auto" w:fill="CDD4E9"/>
        </w:tblPrEx>
        <w:trPr>
          <w:trHeight w:val="214"/>
        </w:trPr>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Validation Set</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15%</w:t>
            </w:r>
          </w:p>
        </w:tc>
      </w:tr>
      <w:tr w:rsidR="00221F5B">
        <w:tblPrEx>
          <w:shd w:val="clear" w:color="auto" w:fill="CDD4E9"/>
        </w:tblPrEx>
        <w:trPr>
          <w:trHeight w:val="214"/>
        </w:trPr>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Testing Set</w:t>
            </w:r>
          </w:p>
        </w:tc>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15%</w:t>
            </w:r>
          </w:p>
        </w:tc>
      </w:tr>
    </w:tbl>
    <w:p w:rsidR="00221F5B" w:rsidRDefault="00221F5B">
      <w:pPr>
        <w:pStyle w:val="Body"/>
        <w:widowControl w:val="0"/>
        <w:spacing w:before="80" w:after="100"/>
        <w:rPr>
          <w:rFonts w:ascii="Times New Roman" w:eastAsia="Times New Roman" w:hAnsi="Times New Roman" w:cs="Times New Roman"/>
        </w:rPr>
      </w:pPr>
    </w:p>
    <w:p w:rsidR="00221F5B" w:rsidRDefault="00221F5B">
      <w:pPr>
        <w:pStyle w:val="Body"/>
        <w:spacing w:before="12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Stratified splitting is used to maintain class distribution proportions across all three subsets, ensuring that even the rarest classes (Vascular Lesions, Dermatofibroma) are represented in validation and test sets.</w:t>
      </w:r>
    </w:p>
    <w:p w:rsidR="00221F5B" w:rsidRDefault="00C8430A">
      <w:pPr>
        <w:pStyle w:val="Heading3"/>
        <w:rPr>
          <w:rFonts w:ascii="Times New Roman" w:eastAsia="Times New Roman" w:hAnsi="Times New Roman" w:cs="Times New Roman"/>
        </w:rPr>
      </w:pPr>
      <w:r>
        <w:rPr>
          <w:rFonts w:ascii="Times New Roman" w:hAnsi="Times New Roman"/>
        </w:rPr>
        <w:t>Loss Functions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project evaluates three loss function strategies: (1) Standard Categorical Cross-Entropy for baseline and ETF+NC-reg models, (2) Weighted Cross-Entropy with class frequency-inverse weights to compensate for imbalance, and (3) Focal Loss (gamma=2) which dynamically down-weights easy examples to focus training on hard minority samples. For ETF+NC-reg models, the composite loss L_total = L_CE + lambda_collapse * L_collapse + lambda_align * L_align is used.</w:t>
      </w:r>
    </w:p>
    <w:p w:rsidR="00221F5B" w:rsidRDefault="00C8430A">
      <w:pPr>
        <w:pStyle w:val="Heading3"/>
        <w:rPr>
          <w:rFonts w:ascii="Times New Roman" w:eastAsia="Times New Roman" w:hAnsi="Times New Roman" w:cs="Times New Roman"/>
        </w:rPr>
      </w:pPr>
      <w:r>
        <w:rPr>
          <w:rFonts w:ascii="Times New Roman" w:hAnsi="Times New Roman"/>
        </w:rPr>
        <w:t>Optimization</w:t>
      </w:r>
    </w:p>
    <w:p w:rsidR="00221F5B" w:rsidRDefault="00C8430A">
      <w:pPr>
        <w:pStyle w:val="Body"/>
        <w:spacing w:before="100" w:after="100"/>
        <w:jc w:val="both"/>
        <w:rPr>
          <w:rFonts w:ascii="Times New Roman" w:eastAsia="Times New Roman" w:hAnsi="Times New Roman" w:cs="Times New Roman"/>
        </w:rPr>
      </w:pPr>
      <w:r>
        <w:t>The SGD Optimizer with Nesterov Momentum is employed with a learning rate of 0.001, momentum of 0.9, weight decay of 1e-4, and a cosine annealing learning rate schedule. SGD is chosen for its stability in establishing robust representation geometry during the terminal phase of training. All experiments use a fixed random seed (seed=42) for reproducibility.</w:t>
      </w:r>
    </w:p>
    <w:p w:rsidR="00221F5B" w:rsidRDefault="00C8430A">
      <w:pPr>
        <w:pStyle w:val="Heading2"/>
        <w:rPr>
          <w:rFonts w:ascii="Times New Roman" w:eastAsia="Times New Roman" w:hAnsi="Times New Roman" w:cs="Times New Roman"/>
        </w:rPr>
      </w:pPr>
      <w:r>
        <w:rPr>
          <w:rFonts w:ascii="Times New Roman" w:hAnsi="Times New Roman"/>
        </w:rPr>
        <w:t>7.2 Evaluation Metrics</w:t>
      </w:r>
    </w:p>
    <w:p w:rsidR="00221F5B" w:rsidRDefault="00C8430A">
      <w:pPr>
        <w:pStyle w:val="Heading3"/>
        <w:rPr>
          <w:rFonts w:ascii="Times New Roman" w:eastAsia="Times New Roman" w:hAnsi="Times New Roman" w:cs="Times New Roman"/>
        </w:rPr>
      </w:pPr>
      <w:r>
        <w:rPr>
          <w:rFonts w:ascii="Times New Roman" w:hAnsi="Times New Roman"/>
          <w:lang w:val="it-IT"/>
        </w:rPr>
        <w:t>Standard Classification Metrics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Accuracy: Percentage of correctly classified samples across all seven skin lesion classes.</w:t>
      </w:r>
    </w:p>
    <w:p w:rsidR="00221F5B" w:rsidRDefault="00C8430A">
      <w:pPr>
        <w:pStyle w:val="ListParagraph"/>
        <w:numPr>
          <w:ilvl w:val="0"/>
          <w:numId w:val="2"/>
        </w:numPr>
        <w:spacing w:before="60" w:after="60"/>
        <w:rPr>
          <w:rFonts w:ascii="Times New Roman" w:hAnsi="Times New Roman"/>
        </w:rPr>
      </w:pPr>
      <w:r>
        <w:t>Macro F1-Score: Harmonic mean of Precision and Recall, averaged equally across all seven classes regardless of class frequency — the primary metric for imbalanced datasets.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Precision: Proportion of positive predictions that are correct (measures false positive rate).</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Recall / Sensitivity: Proportion of actual positives correctly identified (measures false negative rate — critical for cancer detection).</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Specificity: Proportion of actual negatives correctly identified.</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Cohen's Kappa: Measures agreement between predictions and ground truth, adjusted for chance agreement.</w:t>
      </w:r>
    </w:p>
    <w:p w:rsidR="00221F5B" w:rsidRDefault="00C8430A">
      <w:pPr>
        <w:pStyle w:val="ListParagraph"/>
        <w:numPr>
          <w:ilvl w:val="0"/>
          <w:numId w:val="2"/>
        </w:numPr>
        <w:spacing w:before="60" w:after="60"/>
        <w:rPr>
          <w:rFonts w:ascii="Times New Roman" w:hAnsi="Times New Roman"/>
        </w:rPr>
      </w:pPr>
      <w:r>
        <w:t>ROC-AUC: Area under the Receiver Operating Characteristic curve, measuring discriminative ability.</w:t>
      </w:r>
    </w:p>
    <w:p w:rsidR="00221F5B" w:rsidRDefault="00C8430A">
      <w:pPr>
        <w:pStyle w:val="Heading3"/>
        <w:rPr>
          <w:rFonts w:ascii="Times New Roman" w:eastAsia="Times New Roman" w:hAnsi="Times New Roman" w:cs="Times New Roman"/>
        </w:rPr>
      </w:pPr>
      <w:r>
        <w:rPr>
          <w:rFonts w:ascii="Times New Roman" w:hAnsi="Times New Roman"/>
        </w:rPr>
        <w:lastRenderedPageBreak/>
        <w:t>Neural Collapse Metrics</w:t>
      </w:r>
    </w:p>
    <w:p w:rsidR="00221F5B" w:rsidRDefault="00221F5B">
      <w:pPr>
        <w:pStyle w:val="Body"/>
        <w:spacing w:before="80" w:after="100"/>
        <w:rPr>
          <w:rFonts w:ascii="Times New Roman" w:eastAsia="Times New Roman" w:hAnsi="Times New Roman" w:cs="Times New Roman"/>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830"/>
        <w:gridCol w:w="1997"/>
        <w:gridCol w:w="6533"/>
      </w:tblGrid>
      <w:tr w:rsidR="00221F5B">
        <w:trPr>
          <w:trHeight w:val="214"/>
          <w:tblHeader/>
        </w:trPr>
        <w:tc>
          <w:tcPr>
            <w:tcW w:w="83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Metric</w:t>
            </w:r>
          </w:p>
        </w:tc>
        <w:tc>
          <w:tcPr>
            <w:tcW w:w="1997"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Name</w:t>
            </w:r>
          </w:p>
        </w:tc>
        <w:tc>
          <w:tcPr>
            <w:tcW w:w="6533"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Description and Interpretation</w:t>
            </w:r>
          </w:p>
        </w:tc>
      </w:tr>
      <w:tr w:rsidR="00221F5B">
        <w:tblPrEx>
          <w:shd w:val="clear" w:color="auto" w:fill="CDD4E9"/>
        </w:tblPrEx>
        <w:trPr>
          <w:trHeight w:val="434"/>
        </w:trPr>
        <w:tc>
          <w:tcPr>
            <w:tcW w:w="83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NC1</w:t>
            </w:r>
          </w:p>
        </w:tc>
        <w:tc>
          <w:tcPr>
            <w:tcW w:w="19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Within-Class Variability</w:t>
            </w:r>
          </w:p>
        </w:tc>
        <w:tc>
          <w:tcPr>
            <w:tcW w:w="6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Measures intra-class feature scatter relative to between-class scatter. Lower values indicate tighter class clusters (desired).</w:t>
            </w:r>
          </w:p>
        </w:tc>
      </w:tr>
      <w:tr w:rsidR="00221F5B">
        <w:tblPrEx>
          <w:shd w:val="clear" w:color="auto" w:fill="CDD4E9"/>
        </w:tblPrEx>
        <w:trPr>
          <w:trHeight w:val="434"/>
        </w:trPr>
        <w:tc>
          <w:tcPr>
            <w:tcW w:w="83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NC2</w:t>
            </w:r>
          </w:p>
        </w:tc>
        <w:tc>
          <w:tcPr>
            <w:tcW w:w="19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ETF Convergence</w:t>
            </w:r>
          </w:p>
        </w:tc>
        <w:tc>
          <w:tcPr>
            <w:tcW w:w="6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Measures deviation of class mean vectors from the ideal Simplex ETF structure. Values near 0 indicate perfect geometric symmetry.</w:t>
            </w:r>
          </w:p>
        </w:tc>
      </w:tr>
      <w:tr w:rsidR="00221F5B">
        <w:tblPrEx>
          <w:shd w:val="clear" w:color="auto" w:fill="CDD4E9"/>
        </w:tblPrEx>
        <w:trPr>
          <w:trHeight w:val="434"/>
        </w:trPr>
        <w:tc>
          <w:tcPr>
            <w:tcW w:w="83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NC3</w:t>
            </w:r>
          </w:p>
        </w:tc>
        <w:tc>
          <w:tcPr>
            <w:tcW w:w="19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Weight–Mean Alignment</w:t>
            </w:r>
          </w:p>
        </w:tc>
        <w:tc>
          <w:tcPr>
            <w:tcW w:w="6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Measures cosine misalignment between classifier weight vectors and corresponding class feature means. Near-zero = self-duality achieved.</w:t>
            </w:r>
          </w:p>
        </w:tc>
      </w:tr>
      <w:tr w:rsidR="00221F5B">
        <w:tblPrEx>
          <w:shd w:val="clear" w:color="auto" w:fill="CDD4E9"/>
        </w:tblPrEx>
        <w:trPr>
          <w:trHeight w:val="434"/>
        </w:trPr>
        <w:tc>
          <w:tcPr>
            <w:tcW w:w="83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NC4</w:t>
            </w:r>
          </w:p>
        </w:tc>
        <w:tc>
          <w:tcPr>
            <w:tcW w:w="19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NCC Disagreement</w:t>
            </w:r>
          </w:p>
        </w:tc>
        <w:tc>
          <w:tcPr>
            <w:tcW w:w="6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Proportion of samples where network prediction disagrees with Nearest Class Center classifier. Lower = more geometrically coherent predictions.</w:t>
            </w:r>
          </w:p>
        </w:tc>
      </w:tr>
    </w:tbl>
    <w:p w:rsidR="00221F5B" w:rsidRDefault="00221F5B">
      <w:pPr>
        <w:pStyle w:val="Body"/>
        <w:widowControl w:val="0"/>
        <w:spacing w:before="80" w:after="100"/>
        <w:rPr>
          <w:rFonts w:ascii="Times New Roman" w:eastAsia="Times New Roman" w:hAnsi="Times New Roman" w:cs="Times New Roman"/>
        </w:rPr>
      </w:pPr>
    </w:p>
    <w:p w:rsidR="00221F5B" w:rsidRDefault="00221F5B">
      <w:pPr>
        <w:pStyle w:val="Body"/>
        <w:spacing w:before="12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These four metrics collectively provide a complete picture of feature geometry quality and directly validate whether Neural Collapse has been achieved in the terminal training phase.</w:t>
      </w: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rPr>
        <w:lastRenderedPageBreak/>
        <w:t>8. Results and Discussion</w:t>
      </w:r>
    </w:p>
    <w:p w:rsidR="00221F5B" w:rsidRDefault="00C8430A">
      <w:pPr>
        <w:pStyle w:val="Heading2"/>
        <w:rPr>
          <w:rFonts w:ascii="Times New Roman" w:eastAsia="Times New Roman" w:hAnsi="Times New Roman" w:cs="Times New Roman"/>
        </w:rPr>
      </w:pPr>
      <w:r>
        <w:rPr>
          <w:rFonts w:ascii="Times New Roman" w:hAnsi="Times New Roman"/>
          <w:lang w:val="it-IT"/>
        </w:rPr>
        <w:t>8.1 Model Performance Comparison</w:t>
      </w:r>
      <w:r w:rsidR="0015084E">
        <w:rPr>
          <w:rFonts w:ascii="Times New Roman" w:hAnsi="Times New Roman"/>
          <w:lang w:val="it-IT"/>
        </w:rPr>
        <w:t xml:space="preserve"> </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Six training configurations were systematically evaluated on HAM10000 with a controlled imbalance ratio of 10:1, using ResNet-18 as the backbone with seed=42. The following table presents the comprehensive results:</w:t>
      </w:r>
    </w:p>
    <w:p w:rsidR="00221F5B" w:rsidRDefault="00221F5B">
      <w:pPr>
        <w:pStyle w:val="Body"/>
        <w:spacing w:before="120" w:after="100"/>
        <w:rPr>
          <w:rFonts w:ascii="Times New Roman" w:eastAsia="Times New Roman" w:hAnsi="Times New Roman" w:cs="Times New Roman"/>
        </w:rPr>
      </w:pPr>
    </w:p>
    <w:tbl>
      <w:tblPr>
        <w:tblW w:w="935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2183"/>
        <w:gridCol w:w="1297"/>
        <w:gridCol w:w="897"/>
        <w:gridCol w:w="898"/>
        <w:gridCol w:w="799"/>
        <w:gridCol w:w="799"/>
        <w:gridCol w:w="829"/>
        <w:gridCol w:w="860"/>
        <w:gridCol w:w="797"/>
      </w:tblGrid>
      <w:tr w:rsidR="00221F5B">
        <w:trPr>
          <w:trHeight w:val="434"/>
          <w:tblHeader/>
        </w:trPr>
        <w:tc>
          <w:tcPr>
            <w:tcW w:w="2182"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Method</w:t>
            </w:r>
          </w:p>
        </w:tc>
        <w:tc>
          <w:tcPr>
            <w:tcW w:w="1296"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Sampler</w:t>
            </w:r>
          </w:p>
        </w:tc>
        <w:tc>
          <w:tcPr>
            <w:tcW w:w="897"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Val Acc</w:t>
            </w:r>
          </w:p>
        </w:tc>
        <w:tc>
          <w:tcPr>
            <w:tcW w:w="898"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Macro F1</w:t>
            </w:r>
          </w:p>
        </w:tc>
        <w:tc>
          <w:tcPr>
            <w:tcW w:w="799"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NC1↓</w:t>
            </w:r>
          </w:p>
        </w:tc>
        <w:tc>
          <w:tcPr>
            <w:tcW w:w="799"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NC4↓</w:t>
            </w:r>
          </w:p>
        </w:tc>
        <w:tc>
          <w:tcPr>
            <w:tcW w:w="829"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Mel Recall</w:t>
            </w:r>
          </w:p>
        </w:tc>
        <w:tc>
          <w:tcPr>
            <w:tcW w:w="86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Kappa</w:t>
            </w:r>
          </w:p>
        </w:tc>
        <w:tc>
          <w:tcPr>
            <w:tcW w:w="797"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AUC</w:t>
            </w:r>
          </w:p>
        </w:tc>
      </w:tr>
      <w:tr w:rsidR="00221F5B">
        <w:tblPrEx>
          <w:shd w:val="clear" w:color="auto" w:fill="CDD4E9"/>
        </w:tblPrEx>
        <w:trPr>
          <w:trHeight w:val="214"/>
        </w:trPr>
        <w:tc>
          <w:tcPr>
            <w:tcW w:w="218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Baseline (CE)</w:t>
            </w:r>
          </w:p>
        </w:tc>
        <w:tc>
          <w:tcPr>
            <w:tcW w:w="1296"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Weighted</w:t>
            </w:r>
          </w:p>
        </w:tc>
        <w:tc>
          <w:tcPr>
            <w:tcW w:w="8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84.82%</w:t>
            </w:r>
          </w:p>
        </w:tc>
        <w:tc>
          <w:tcPr>
            <w:tcW w:w="8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0.7544</w:t>
            </w:r>
          </w:p>
        </w:tc>
        <w:tc>
          <w:tcPr>
            <w:tcW w:w="7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4.8807</w:t>
            </w:r>
          </w:p>
        </w:tc>
        <w:tc>
          <w:tcPr>
            <w:tcW w:w="7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0.2770</w:t>
            </w:r>
          </w:p>
        </w:tc>
        <w:tc>
          <w:tcPr>
            <w:tcW w:w="82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53.85%</w:t>
            </w:r>
          </w:p>
        </w:tc>
        <w:tc>
          <w:tcPr>
            <w:tcW w:w="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0.6920</w:t>
            </w:r>
          </w:p>
        </w:tc>
        <w:tc>
          <w:tcPr>
            <w:tcW w:w="7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0.9702</w:t>
            </w:r>
          </w:p>
        </w:tc>
      </w:tr>
      <w:tr w:rsidR="00221F5B">
        <w:tblPrEx>
          <w:shd w:val="clear" w:color="auto" w:fill="CDD4E9"/>
        </w:tblPrEx>
        <w:trPr>
          <w:trHeight w:val="214"/>
        </w:trPr>
        <w:tc>
          <w:tcPr>
            <w:tcW w:w="218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Oversampling (CE)</w:t>
            </w:r>
          </w:p>
        </w:tc>
        <w:tc>
          <w:tcPr>
            <w:tcW w:w="1296"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Weighted</w:t>
            </w:r>
          </w:p>
        </w:tc>
        <w:tc>
          <w:tcPr>
            <w:tcW w:w="8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84.82%</w:t>
            </w:r>
          </w:p>
        </w:tc>
        <w:tc>
          <w:tcPr>
            <w:tcW w:w="8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0.7544</w:t>
            </w:r>
          </w:p>
        </w:tc>
        <w:tc>
          <w:tcPr>
            <w:tcW w:w="7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4.8807</w:t>
            </w:r>
          </w:p>
        </w:tc>
        <w:tc>
          <w:tcPr>
            <w:tcW w:w="7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0.2770</w:t>
            </w:r>
          </w:p>
        </w:tc>
        <w:tc>
          <w:tcPr>
            <w:tcW w:w="82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53.85%</w:t>
            </w:r>
          </w:p>
        </w:tc>
        <w:tc>
          <w:tcPr>
            <w:tcW w:w="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0.6920</w:t>
            </w:r>
          </w:p>
        </w:tc>
        <w:tc>
          <w:tcPr>
            <w:tcW w:w="7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0.9702</w:t>
            </w:r>
          </w:p>
        </w:tc>
      </w:tr>
      <w:tr w:rsidR="00221F5B">
        <w:tblPrEx>
          <w:shd w:val="clear" w:color="auto" w:fill="CDD4E9"/>
        </w:tblPrEx>
        <w:trPr>
          <w:trHeight w:val="214"/>
        </w:trPr>
        <w:tc>
          <w:tcPr>
            <w:tcW w:w="218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Weighted CE</w:t>
            </w:r>
          </w:p>
        </w:tc>
        <w:tc>
          <w:tcPr>
            <w:tcW w:w="1296"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None</w:t>
            </w:r>
          </w:p>
        </w:tc>
        <w:tc>
          <w:tcPr>
            <w:tcW w:w="8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82.22%</w:t>
            </w:r>
          </w:p>
        </w:tc>
        <w:tc>
          <w:tcPr>
            <w:tcW w:w="8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0.6905</w:t>
            </w:r>
          </w:p>
        </w:tc>
        <w:tc>
          <w:tcPr>
            <w:tcW w:w="7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4.3083</w:t>
            </w:r>
          </w:p>
        </w:tc>
        <w:tc>
          <w:tcPr>
            <w:tcW w:w="7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0.2703</w:t>
            </w:r>
          </w:p>
        </w:tc>
        <w:tc>
          <w:tcPr>
            <w:tcW w:w="82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63.19%</w:t>
            </w:r>
          </w:p>
        </w:tc>
        <w:tc>
          <w:tcPr>
            <w:tcW w:w="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0.6688</w:t>
            </w:r>
          </w:p>
        </w:tc>
        <w:tc>
          <w:tcPr>
            <w:tcW w:w="7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0.9633</w:t>
            </w:r>
          </w:p>
        </w:tc>
      </w:tr>
      <w:tr w:rsidR="00221F5B">
        <w:tblPrEx>
          <w:shd w:val="clear" w:color="auto" w:fill="CDD4E9"/>
        </w:tblPrEx>
        <w:trPr>
          <w:trHeight w:val="214"/>
        </w:trPr>
        <w:tc>
          <w:tcPr>
            <w:tcW w:w="2182"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Focal Loss (γ=2)</w:t>
            </w:r>
          </w:p>
        </w:tc>
        <w:tc>
          <w:tcPr>
            <w:tcW w:w="1296"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None</w:t>
            </w:r>
          </w:p>
        </w:tc>
        <w:tc>
          <w:tcPr>
            <w:tcW w:w="8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68.71%</w:t>
            </w:r>
          </w:p>
        </w:tc>
        <w:tc>
          <w:tcPr>
            <w:tcW w:w="898"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0.5011</w:t>
            </w:r>
          </w:p>
        </w:tc>
        <w:tc>
          <w:tcPr>
            <w:tcW w:w="7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6.0644</w:t>
            </w:r>
          </w:p>
        </w:tc>
        <w:tc>
          <w:tcPr>
            <w:tcW w:w="7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0.2284</w:t>
            </w:r>
          </w:p>
        </w:tc>
        <w:tc>
          <w:tcPr>
            <w:tcW w:w="829"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53.30%</w:t>
            </w:r>
          </w:p>
        </w:tc>
        <w:tc>
          <w:tcPr>
            <w:tcW w:w="8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0.4809</w:t>
            </w:r>
          </w:p>
        </w:tc>
        <w:tc>
          <w:tcPr>
            <w:tcW w:w="797"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0.9285</w:t>
            </w:r>
          </w:p>
        </w:tc>
      </w:tr>
      <w:tr w:rsidR="00221F5B">
        <w:tblPrEx>
          <w:shd w:val="clear" w:color="auto" w:fill="CDD4E9"/>
        </w:tblPrEx>
        <w:trPr>
          <w:trHeight w:val="214"/>
        </w:trPr>
        <w:tc>
          <w:tcPr>
            <w:tcW w:w="2182" w:type="dxa"/>
            <w:tcBorders>
              <w:top w:val="single" w:sz="1" w:space="0" w:color="CCCCCC"/>
              <w:left w:val="single" w:sz="1" w:space="0" w:color="CCCCCC"/>
              <w:bottom w:val="single" w:sz="1" w:space="0" w:color="003399"/>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ETF+NC-reg+Balanced</w:t>
            </w:r>
          </w:p>
        </w:tc>
        <w:tc>
          <w:tcPr>
            <w:tcW w:w="1296" w:type="dxa"/>
            <w:tcBorders>
              <w:top w:val="single" w:sz="1" w:space="0" w:color="CCCCCC"/>
              <w:left w:val="single" w:sz="1" w:space="0" w:color="CCCCCC"/>
              <w:bottom w:val="single" w:sz="1" w:space="0" w:color="003399"/>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Balanced</w:t>
            </w:r>
          </w:p>
        </w:tc>
        <w:tc>
          <w:tcPr>
            <w:tcW w:w="897" w:type="dxa"/>
            <w:tcBorders>
              <w:top w:val="single" w:sz="1" w:space="0" w:color="CCCCCC"/>
              <w:left w:val="single" w:sz="1" w:space="0" w:color="CCCCCC"/>
              <w:bottom w:val="single" w:sz="1" w:space="0" w:color="003399"/>
              <w:right w:val="single" w:sz="1" w:space="0" w:color="CCCCCC"/>
            </w:tcBorders>
            <w:shd w:val="clear" w:color="auto" w:fill="F5F5F5"/>
            <w:tcMar>
              <w:top w:w="80" w:type="dxa"/>
              <w:left w:w="80" w:type="dxa"/>
              <w:bottom w:w="80" w:type="dxa"/>
              <w:right w:w="80" w:type="dxa"/>
            </w:tcMar>
          </w:tcPr>
          <w:p>
            <w:r>
              <w:t>86.09%</w:t>
            </w:r>
          </w:p>
        </w:tc>
        <w:tc>
          <w:tcPr>
            <w:tcW w:w="898" w:type="dxa"/>
            <w:tcBorders>
              <w:top w:val="single" w:sz="1" w:space="0" w:color="CCCCCC"/>
              <w:left w:val="single" w:sz="1" w:space="0" w:color="CCCCCC"/>
              <w:bottom w:val="single" w:sz="1" w:space="0" w:color="003399"/>
              <w:right w:val="single" w:sz="1" w:space="0" w:color="CCCCCC"/>
            </w:tcBorders>
            <w:shd w:val="clear" w:color="auto" w:fill="F5F5F5"/>
            <w:tcMar>
              <w:top w:w="80" w:type="dxa"/>
              <w:left w:w="80" w:type="dxa"/>
              <w:bottom w:w="80" w:type="dxa"/>
              <w:right w:w="80" w:type="dxa"/>
            </w:tcMar>
          </w:tcPr>
          <w:p>
            <w:r>
              <w:t>0.7697</w:t>
            </w:r>
          </w:p>
        </w:tc>
        <w:tc>
          <w:tcPr>
            <w:tcW w:w="799" w:type="dxa"/>
            <w:tcBorders>
              <w:top w:val="single" w:sz="1" w:space="0" w:color="CCCCCC"/>
              <w:left w:val="single" w:sz="1" w:space="0" w:color="CCCCCC"/>
              <w:bottom w:val="single" w:sz="1" w:space="0" w:color="003399"/>
              <w:right w:val="single" w:sz="1" w:space="0" w:color="CCCCCC"/>
            </w:tcBorders>
            <w:shd w:val="clear" w:color="auto" w:fill="F5F5F5"/>
            <w:tcMar>
              <w:top w:w="80" w:type="dxa"/>
              <w:left w:w="80" w:type="dxa"/>
              <w:bottom w:w="80" w:type="dxa"/>
              <w:right w:w="80" w:type="dxa"/>
            </w:tcMar>
          </w:tcPr>
          <w:p>
            <w:r>
              <w:t>2.2480</w:t>
            </w:r>
          </w:p>
        </w:tc>
        <w:tc>
          <w:tcPr>
            <w:tcW w:w="799" w:type="dxa"/>
            <w:tcBorders>
              <w:top w:val="single" w:sz="1" w:space="0" w:color="CCCCCC"/>
              <w:left w:val="single" w:sz="1" w:space="0" w:color="CCCCCC"/>
              <w:bottom w:val="single" w:sz="1" w:space="0" w:color="003399"/>
              <w:right w:val="single" w:sz="1" w:space="0" w:color="CCCCCC"/>
            </w:tcBorders>
            <w:shd w:val="clear" w:color="auto" w:fill="F5F5F5"/>
            <w:tcMar>
              <w:top w:w="80" w:type="dxa"/>
              <w:left w:w="80" w:type="dxa"/>
              <w:bottom w:w="80" w:type="dxa"/>
              <w:right w:w="80" w:type="dxa"/>
            </w:tcMar>
          </w:tcPr>
          <w:p>
            <w:r>
              <w:t>0.1032</w:t>
            </w:r>
          </w:p>
        </w:tc>
        <w:tc>
          <w:tcPr>
            <w:tcW w:w="829" w:type="dxa"/>
            <w:tcBorders>
              <w:top w:val="single" w:sz="1" w:space="0" w:color="CCCCCC"/>
              <w:left w:val="single" w:sz="1" w:space="0" w:color="CCCCCC"/>
              <w:bottom w:val="single" w:sz="1" w:space="0" w:color="003399"/>
              <w:right w:val="single" w:sz="1" w:space="0" w:color="CCCCCC"/>
            </w:tcBorders>
            <w:shd w:val="clear" w:color="auto" w:fill="F5F5F5"/>
            <w:tcMar>
              <w:top w:w="80" w:type="dxa"/>
              <w:left w:w="80" w:type="dxa"/>
              <w:bottom w:w="80" w:type="dxa"/>
              <w:right w:w="80" w:type="dxa"/>
            </w:tcMar>
          </w:tcPr>
          <w:p>
            <w:r>
              <w:t>54.95%</w:t>
            </w:r>
          </w:p>
        </w:tc>
        <w:tc>
          <w:tcPr>
            <w:tcW w:w="860" w:type="dxa"/>
            <w:tcBorders>
              <w:top w:val="single" w:sz="1" w:space="0" w:color="CCCCCC"/>
              <w:left w:val="single" w:sz="1" w:space="0" w:color="CCCCCC"/>
              <w:bottom w:val="single" w:sz="1" w:space="0" w:color="003399"/>
              <w:right w:val="single" w:sz="1" w:space="0" w:color="CCCCCC"/>
            </w:tcBorders>
            <w:shd w:val="clear" w:color="auto" w:fill="F5F5F5"/>
            <w:tcMar>
              <w:top w:w="80" w:type="dxa"/>
              <w:left w:w="80" w:type="dxa"/>
              <w:bottom w:w="80" w:type="dxa"/>
              <w:right w:w="80" w:type="dxa"/>
            </w:tcMar>
          </w:tcPr>
          <w:p>
            <w:r>
              <w:t>0.7193</w:t>
            </w:r>
          </w:p>
        </w:tc>
        <w:tc>
          <w:tcPr>
            <w:tcW w:w="797" w:type="dxa"/>
            <w:tcBorders>
              <w:top w:val="single" w:sz="1" w:space="0" w:color="CCCCCC"/>
              <w:left w:val="single" w:sz="1" w:space="0" w:color="CCCCCC"/>
              <w:bottom w:val="single" w:sz="1" w:space="0" w:color="003399"/>
              <w:right w:val="single" w:sz="1" w:space="0" w:color="CCCCCC"/>
            </w:tcBorders>
            <w:shd w:val="clear" w:color="auto" w:fill="F5F5F5"/>
            <w:tcMar>
              <w:top w:w="80" w:type="dxa"/>
              <w:left w:w="80" w:type="dxa"/>
              <w:bottom w:w="80" w:type="dxa"/>
              <w:right w:w="80" w:type="dxa"/>
            </w:tcMar>
          </w:tcPr>
          <w:p>
            <w:r>
              <w:t>0.9703</w:t>
            </w:r>
          </w:p>
        </w:tc>
      </w:tr>
      <w:tr w:rsidR="00221F5B">
        <w:tblPrEx>
          <w:shd w:val="clear" w:color="auto" w:fill="CDD4E9"/>
        </w:tblPrEx>
        <w:trPr>
          <w:trHeight w:val="214"/>
        </w:trPr>
        <w:tc>
          <w:tcPr>
            <w:tcW w:w="2182" w:type="dxa"/>
            <w:tcBorders>
              <w:top w:val="single" w:sz="1" w:space="0" w:color="003399"/>
              <w:left w:val="single" w:sz="1" w:space="0" w:color="003399"/>
              <w:bottom w:val="single" w:sz="1" w:space="0" w:color="003399"/>
              <w:right w:val="single" w:sz="1" w:space="0" w:color="003399"/>
            </w:tcBorders>
            <w:shd w:val="clear" w:color="auto" w:fill="E8F5E9"/>
            <w:tcMar>
              <w:top w:w="80" w:type="dxa"/>
              <w:left w:w="80" w:type="dxa"/>
              <w:bottom w:w="80" w:type="dxa"/>
              <w:right w:w="80" w:type="dxa"/>
            </w:tcMar>
          </w:tcPr>
          <w:p w:rsidR="00221F5B" w:rsidRDefault="00C8430A">
            <w:pPr>
              <w:pStyle w:val="Body"/>
              <w:jc w:val="center"/>
            </w:pPr>
            <w:r>
              <w:rPr>
                <w:rFonts w:ascii="Times New Roman" w:hAnsi="Times New Roman"/>
                <w:b/>
                <w:bCs/>
                <w:color w:val="1B5E20"/>
                <w:sz w:val="20"/>
                <w:szCs w:val="20"/>
                <w:u w:color="1B5E20"/>
              </w:rPr>
              <w:t>ETF+NC-reg (Best)</w:t>
            </w:r>
          </w:p>
        </w:tc>
        <w:tc>
          <w:tcPr>
            <w:tcW w:w="1296" w:type="dxa"/>
            <w:tcBorders>
              <w:top w:val="single" w:sz="1" w:space="0" w:color="003399"/>
              <w:left w:val="single" w:sz="1" w:space="0" w:color="003399"/>
              <w:bottom w:val="single" w:sz="1" w:space="0" w:color="003399"/>
              <w:right w:val="single" w:sz="1" w:space="0" w:color="003399"/>
            </w:tcBorders>
            <w:shd w:val="clear" w:color="auto" w:fill="E8F5E9"/>
            <w:tcMar>
              <w:top w:w="80" w:type="dxa"/>
              <w:left w:w="80" w:type="dxa"/>
              <w:bottom w:w="80" w:type="dxa"/>
              <w:right w:w="80" w:type="dxa"/>
            </w:tcMar>
          </w:tcPr>
          <w:p w:rsidR="00221F5B" w:rsidRDefault="00C8430A">
            <w:pPr>
              <w:pStyle w:val="Body"/>
              <w:jc w:val="center"/>
            </w:pPr>
            <w:r>
              <w:rPr>
                <w:rFonts w:ascii="Times New Roman" w:hAnsi="Times New Roman"/>
                <w:b/>
                <w:bCs/>
                <w:color w:val="1B5E20"/>
                <w:sz w:val="20"/>
                <w:szCs w:val="20"/>
                <w:u w:color="1B5E20"/>
              </w:rPr>
              <w:t>Weighted</w:t>
            </w:r>
          </w:p>
        </w:tc>
        <w:tc>
          <w:tcPr>
            <w:tcW w:w="897" w:type="dxa"/>
            <w:tcBorders>
              <w:top w:val="single" w:sz="1" w:space="0" w:color="003399"/>
              <w:left w:val="single" w:sz="1" w:space="0" w:color="003399"/>
              <w:bottom w:val="single" w:sz="1" w:space="0" w:color="003399"/>
              <w:right w:val="single" w:sz="1" w:space="0" w:color="003399"/>
            </w:tcBorders>
            <w:shd w:val="clear" w:color="auto" w:fill="E8F5E9"/>
            <w:tcMar>
              <w:top w:w="80" w:type="dxa"/>
              <w:left w:w="80" w:type="dxa"/>
              <w:bottom w:w="80" w:type="dxa"/>
              <w:right w:w="80" w:type="dxa"/>
            </w:tcMar>
          </w:tcPr>
          <w:p>
            <w:r>
              <w:t>85.42%</w:t>
            </w:r>
          </w:p>
        </w:tc>
        <w:tc>
          <w:tcPr>
            <w:tcW w:w="898" w:type="dxa"/>
            <w:tcBorders>
              <w:top w:val="single" w:sz="1" w:space="0" w:color="003399"/>
              <w:left w:val="single" w:sz="1" w:space="0" w:color="003399"/>
              <w:bottom w:val="single" w:sz="1" w:space="0" w:color="003399"/>
              <w:right w:val="single" w:sz="1" w:space="0" w:color="003399"/>
            </w:tcBorders>
            <w:shd w:val="clear" w:color="auto" w:fill="E8F5E9"/>
            <w:tcMar>
              <w:top w:w="80" w:type="dxa"/>
              <w:left w:w="80" w:type="dxa"/>
              <w:bottom w:w="80" w:type="dxa"/>
              <w:right w:w="80" w:type="dxa"/>
            </w:tcMar>
          </w:tcPr>
          <w:p>
            <w:r>
              <w:t>0.7491</w:t>
            </w:r>
          </w:p>
        </w:tc>
        <w:tc>
          <w:tcPr>
            <w:tcW w:w="799" w:type="dxa"/>
            <w:tcBorders>
              <w:top w:val="single" w:sz="1" w:space="0" w:color="003399"/>
              <w:left w:val="single" w:sz="1" w:space="0" w:color="003399"/>
              <w:bottom w:val="single" w:sz="1" w:space="0" w:color="003399"/>
              <w:right w:val="single" w:sz="1" w:space="0" w:color="003399"/>
            </w:tcBorders>
            <w:shd w:val="clear" w:color="auto" w:fill="E8F5E9"/>
            <w:tcMar>
              <w:top w:w="80" w:type="dxa"/>
              <w:left w:w="80" w:type="dxa"/>
              <w:bottom w:w="80" w:type="dxa"/>
              <w:right w:w="80" w:type="dxa"/>
            </w:tcMar>
          </w:tcPr>
          <w:p>
            <w:r>
              <w:t>3.4862</w:t>
            </w:r>
          </w:p>
        </w:tc>
        <w:tc>
          <w:tcPr>
            <w:tcW w:w="799" w:type="dxa"/>
            <w:tcBorders>
              <w:top w:val="single" w:sz="1" w:space="0" w:color="003399"/>
              <w:left w:val="single" w:sz="1" w:space="0" w:color="003399"/>
              <w:bottom w:val="single" w:sz="1" w:space="0" w:color="003399"/>
              <w:right w:val="single" w:sz="1" w:space="0" w:color="003399"/>
            </w:tcBorders>
            <w:shd w:val="clear" w:color="auto" w:fill="E8F5E9"/>
            <w:tcMar>
              <w:top w:w="80" w:type="dxa"/>
              <w:left w:w="80" w:type="dxa"/>
              <w:bottom w:w="80" w:type="dxa"/>
              <w:right w:w="80" w:type="dxa"/>
            </w:tcMar>
          </w:tcPr>
          <w:p>
            <w:r>
              <w:t>0.1838</w:t>
            </w:r>
          </w:p>
        </w:tc>
        <w:tc>
          <w:tcPr>
            <w:tcW w:w="829" w:type="dxa"/>
            <w:tcBorders>
              <w:top w:val="single" w:sz="1" w:space="0" w:color="003399"/>
              <w:left w:val="single" w:sz="1" w:space="0" w:color="003399"/>
              <w:bottom w:val="single" w:sz="1" w:space="0" w:color="003399"/>
              <w:right w:val="single" w:sz="1" w:space="0" w:color="003399"/>
            </w:tcBorders>
            <w:shd w:val="clear" w:color="auto" w:fill="E8F5E9"/>
            <w:tcMar>
              <w:top w:w="80" w:type="dxa"/>
              <w:left w:w="80" w:type="dxa"/>
              <w:bottom w:w="80" w:type="dxa"/>
              <w:right w:w="80" w:type="dxa"/>
            </w:tcMar>
          </w:tcPr>
          <w:p>
            <w:r>
              <w:t>64.84%</w:t>
            </w:r>
          </w:p>
        </w:tc>
        <w:tc>
          <w:tcPr>
            <w:tcW w:w="860" w:type="dxa"/>
            <w:tcBorders>
              <w:top w:val="single" w:sz="1" w:space="0" w:color="003399"/>
              <w:left w:val="single" w:sz="1" w:space="0" w:color="003399"/>
              <w:bottom w:val="single" w:sz="1" w:space="0" w:color="003399"/>
              <w:right w:val="single" w:sz="1" w:space="0" w:color="003399"/>
            </w:tcBorders>
            <w:shd w:val="clear" w:color="auto" w:fill="E8F5E9"/>
            <w:tcMar>
              <w:top w:w="80" w:type="dxa"/>
              <w:left w:w="80" w:type="dxa"/>
              <w:bottom w:w="80" w:type="dxa"/>
              <w:right w:w="80" w:type="dxa"/>
            </w:tcMar>
          </w:tcPr>
          <w:p>
            <w:r>
              <w:t>0.7163</w:t>
            </w:r>
          </w:p>
        </w:tc>
        <w:tc>
          <w:tcPr>
            <w:tcW w:w="797" w:type="dxa"/>
            <w:tcBorders>
              <w:top w:val="single" w:sz="1" w:space="0" w:color="003399"/>
              <w:left w:val="single" w:sz="1" w:space="0" w:color="003399"/>
              <w:bottom w:val="single" w:sz="1" w:space="0" w:color="003399"/>
              <w:right w:val="single" w:sz="1" w:space="0" w:color="003399"/>
            </w:tcBorders>
            <w:shd w:val="clear" w:color="auto" w:fill="E8F5E9"/>
            <w:tcMar>
              <w:top w:w="80" w:type="dxa"/>
              <w:left w:w="80" w:type="dxa"/>
              <w:bottom w:w="80" w:type="dxa"/>
              <w:right w:w="80" w:type="dxa"/>
            </w:tcMar>
          </w:tcPr>
          <w:p>
            <w:r>
              <w:t>0.9692</w:t>
            </w:r>
          </w:p>
        </w:tc>
      </w:tr>
    </w:tbl>
    <w:p w:rsidR="0015084E" w:rsidRDefault="0015084E" w:rsidP="0015084E">
      <w:pPr>
        <w:pStyle w:val="Heading2"/>
        <w:rPr>
          <w:rFonts w:ascii="Times New Roman" w:hAnsi="Times New Roman" w:cs="Times New Roman"/>
        </w:rPr>
      </w:pPr>
      <w:r>
        <w:br/>
        <w:br/>
        <w:t>8.1.1 Neural Collapse and Clinical Performance Comparison</w:t>
        <w:br/>
        <w:br/>
        <w:t xml:space="preserve">                                           Fig 8.1: NC1 (Within-Class Scatter) Comparison</w:t>
        <w:br/>
        <w:t>Lower NC1 values indicate better within-class feature clustering. ETF+NC-reg+Balanced achieved the lowest NC1 (2.2480), followed by ETF+NC-reg (3.4862) and Weighted CE (4.3083), showing significant improvements in feature collapse over standard Baseline (4.8807). Focal Loss showed the highest NC1 (6.0644), indicating poor feature collapse.</w:t>
      </w:r>
    </w:p>
    <w:p w:rsidR="00C8430A" w:rsidRDefault="00C8430A" w:rsidP="0015084E">
      <w:pPr>
        <w:pStyle w:val="Heading2"/>
        <w:rPr>
          <w:rFonts w:ascii="Times New Roman" w:hAnsi="Times New Roman" w:cs="Times New Roman"/>
          <w:sz w:val="24"/>
          <w:szCs w:val="24"/>
        </w:rPr>
      </w:pPr>
      <w:r w:rsidRPr="00C8430A">
        <w:rPr>
          <w:rFonts w:ascii="Times New Roman" w:hAnsi="Times New Roman" w:cs="Times New Roman"/>
          <w:sz w:val="24"/>
          <w:szCs w:val="24"/>
        </w:rPr>
        <w:lastRenderedPageBreak/>
        <w:t xml:space="preserve"> </w:t>
      </w:r>
      <w:r>
        <w:rPr>
          <w:rFonts w:ascii="Times New Roman" w:hAnsi="Times New Roman" w:cs="Times New Roman"/>
          <w:sz w:val="24"/>
          <w:szCs w:val="24"/>
        </w:rPr>
        <w:t xml:space="preserve">                </w:t>
      </w:r>
      <w:r w:rsidR="00A30128">
        <w:rPr>
          <w:rFonts w:ascii="Times New Roman" w:hAnsi="Times New Roman" w:cs="Times New Roman"/>
          <w:sz w:val="24"/>
          <w:szCs w:val="24"/>
        </w:rPr>
        <w:t xml:space="preserve">                               </w:t>
      </w:r>
      <w:r w:rsidR="00A30128">
        <w:rPr>
          <w:rFonts w:ascii="Times New Roman" w:hAnsi="Times New Roman" w:cs="Times New Roman"/>
          <w:noProof/>
          <w:sz w:val="24"/>
          <w:szCs w:val="24"/>
        </w:rPr>
        <w:drawing>
          <wp:inline distT="0" distB="0" distL="0" distR="0">
            <wp:extent cx="5943600" cy="2971800"/>
            <wp:effectExtent l="19050" t="0" r="0" b="0"/>
            <wp:docPr id="6" name="Picture 5" descr="WhatsApp Image 2026-06-01 at 10.40.3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1 at 10.40.31 PM.jpeg"/>
                    <pic:cNvPicPr/>
                  </pic:nvPicPr>
                  <pic:blipFill>
                    <a:blip r:embed="rId11"/>
                    <a:stretch>
                      <a:fillRect/>
                    </a:stretch>
                  </pic:blipFill>
                  <pic:spPr>
                    <a:xfrm>
                      <a:off x="0" y="0"/>
                      <a:ext cx="5943600" cy="2971800"/>
                    </a:xfrm>
                    <a:prstGeom prst="rect">
                      <a:avLst/>
                    </a:prstGeom>
                  </pic:spPr>
                </pic:pic>
              </a:graphicData>
            </a:graphic>
          </wp:inline>
        </w:drawing>
      </w:r>
      <w:r w:rsidR="00A30128">
        <w:rPr>
          <w:rFonts w:ascii="Times New Roman" w:hAnsi="Times New Roman" w:cs="Times New Roman"/>
          <w:sz w:val="24"/>
          <w:szCs w:val="24"/>
        </w:rPr>
        <w:t xml:space="preserve">                                                      </w:t>
      </w:r>
      <w:r w:rsidRPr="00C8430A">
        <w:rPr>
          <w:rFonts w:ascii="Times New Roman" w:hAnsi="Times New Roman" w:cs="Times New Roman"/>
          <w:sz w:val="24"/>
          <w:szCs w:val="24"/>
        </w:rPr>
        <w:t>Fig 8.2: Melanoma Recall Comparison</w:t>
      </w:r>
    </w:p>
    <w:p w:rsidR="00A30128" w:rsidRDefault="00A30128" w:rsidP="0015084E">
      <w:pPr>
        <w:pStyle w:val="Heading2"/>
        <w:rPr>
          <w:rFonts w:ascii="Times New Roman" w:hAnsi="Times New Roman" w:cs="Times New Roman"/>
          <w:sz w:val="24"/>
          <w:szCs w:val="24"/>
        </w:rPr>
      </w:pPr>
      <w:r>
        <w:t>Melanoma Recall measures the model's ability to correctly identify melanoma cases. ETF+NC-reg achieved the highest Melanoma recall (64.84%), outperforming Baseline (53.85%) and oversampling (53.85%) and Weighted CE (63.19%). This demonstrates the effectiveness of the proposed method for minority-class detection.                                                    Fig 8.3: Macro F1 Comparison</w:t>
      </w:r>
    </w:p>
    <w:p w:rsidR="00A30128" w:rsidRPr="00A30128" w:rsidRDefault="00A30128" w:rsidP="0015084E">
      <w:pPr>
        <w:pStyle w:val="Heading2"/>
        <w:rPr>
          <w:rFonts w:ascii="Times New Roman" w:hAnsi="Times New Roman" w:cs="Times New Roman"/>
          <w:b w:val="0"/>
          <w:color w:val="auto"/>
          <w:sz w:val="22"/>
          <w:szCs w:val="22"/>
        </w:rPr>
      </w:pPr>
      <w:r>
        <w:t>Macro F1 evaluates performance equally across all classes, making it suitable for imbalanced datasets. ETF+NC-reg+Balanced achieved the highest Macro F1 score (0.7697), followed by Baseline (0.7544) and ETF+NC-reg (0.7491), indicating better overall class-balanced performance. In contrast, Focal Loss recorded the lowest score (0.5011).</w:t>
      </w:r>
    </w:p>
    <w:p w:rsidR="0015084E" w:rsidRPr="00C8430A" w:rsidRDefault="0015084E" w:rsidP="0015084E">
      <w:pPr>
        <w:pStyle w:val="Heading2"/>
        <w:rPr>
          <w:rFonts w:ascii="Times New Roman" w:hAnsi="Times New Roman" w:cs="Times New Roman"/>
          <w:sz w:val="24"/>
          <w:szCs w:val="24"/>
        </w:rPr>
      </w:pPr>
      <w:r>
        <w:br/>
        <w:t xml:space="preserve">                                    Fig 8.4: NC4 (NCC Disagreement Rate) Comparison</w:t>
        <w:br/>
        <w:t>NC4 measures the disagreement between network predictions and the Nearest Class Center classifier, where lower values are preferred. ETF+NC-reg+Balanced achieved the best NC4 score (0.1032), closely followed by ETF+NC-reg (0.1838). These results indicate stronger geometric coherence and better Neural Collapse characteristics.</w:t>
      </w:r>
    </w:p>
    <w:p w:rsidR="00221F5B" w:rsidRDefault="00221F5B">
      <w:pPr>
        <w:pStyle w:val="Body"/>
        <w:widowControl w:val="0"/>
        <w:spacing w:before="120" w:after="100"/>
        <w:rPr>
          <w:rFonts w:ascii="Times New Roman" w:eastAsia="Times New Roman" w:hAnsi="Times New Roman" w:cs="Times New Roman"/>
        </w:rPr>
      </w:pPr>
    </w:p>
    <w:p w:rsidR="00221F5B" w:rsidRDefault="00221F5B">
      <w:pPr>
        <w:pStyle w:val="Body"/>
        <w:spacing w:before="120" w:after="100"/>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8.2 Training Observations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training accuracy curves showed steady improvement across all configurations, with the ETF+NC-reg model reaching stable convergence around epoch 35. Key training-phase observations:</w:t>
      </w:r>
    </w:p>
    <w:p w:rsidR="00221F5B" w:rsidRDefault="00C8430A">
      <w:pPr>
        <w:pStyle w:val="ListParagraph"/>
        <w:numPr>
          <w:ilvl w:val="0"/>
          <w:numId w:val="2"/>
        </w:numPr>
        <w:spacing w:before="60" w:after="60"/>
        <w:rPr>
          <w:rFonts w:ascii="Times New Roman" w:hAnsi="Times New Roman"/>
        </w:rPr>
      </w:pPr>
      <w:r>
        <w:t>NC1 (Within-Class Scatter): Progressively reduced in all models as training advanced, confirming the emergence of within-class feature collapse. The ETF+NC-reg model achieved NC1=3.4862, which is significantly lower (better) than baseline (4.8807). The regularization successfully minimizes within-class scatter.</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NC2 (ETF Convergence): Samples belonging to the same class became increasingly clustered, and class mean vectors moved toward the symmetric ETF configuration, particularly visible in the ETF+NC-reg model which directly optimizes for this structure.</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NC3 (Weight-Mean Alignment): In the Fixed ETF model, by design, classifier weights are fixed at ETF positions. The alignment metric NC3 confirms that learned class means converge toward these fixed weight vectors during training.</w:t>
      </w:r>
    </w:p>
    <w:p w:rsidR="00221F5B" w:rsidRDefault="00C8430A">
      <w:pPr>
        <w:pStyle w:val="ListParagraph"/>
        <w:numPr>
          <w:ilvl w:val="0"/>
          <w:numId w:val="2"/>
        </w:numPr>
        <w:spacing w:before="60" w:after="60"/>
        <w:rPr>
          <w:rFonts w:ascii="Times New Roman" w:hAnsi="Times New Roman"/>
        </w:rPr>
      </w:pPr>
      <w:r>
        <w:t>NC4 (NCC Disagreement): The ETF+NC-reg model achieves the lowest NC4=0.1838 among all non-balanced configurations, indicating the most geometrically coherent feature space where network predictions closely agree with nearest-class-center classification.</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Figure 8.1 (see Appendix B.1): Training and Validation Accuracy vs. Epochs curves for all six configurations.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lang w:val="de-DE"/>
        </w:rPr>
        <w:lastRenderedPageBreak/>
        <w:t xml:space="preserve">Figure 8.2 (see Appendix B.2): NC1 Collapse Metric evolution per epoch </w:t>
      </w:r>
      <w:r>
        <w:rPr>
          <w:rFonts w:ascii="Times New Roman" w:hAnsi="Times New Roman"/>
        </w:rPr>
        <w:t>— demonstrating progressive within-class variance reduction.</w:t>
      </w:r>
    </w:p>
    <w:p w:rsidR="00221F5B" w:rsidRDefault="00C8430A">
      <w:pPr>
        <w:pStyle w:val="Heading2"/>
        <w:rPr>
          <w:rFonts w:ascii="Times New Roman" w:eastAsia="Times New Roman" w:hAnsi="Times New Roman" w:cs="Times New Roman"/>
        </w:rPr>
      </w:pPr>
      <w:r>
        <w:rPr>
          <w:rFonts w:ascii="Times New Roman" w:hAnsi="Times New Roman"/>
        </w:rPr>
        <w:t>8.3 Analysis of Results</w:t>
      </w:r>
    </w:p>
    <w:p w:rsidR="00221F5B" w:rsidRDefault="00C8430A">
      <w:pPr>
        <w:pStyle w:val="Heading3"/>
        <w:rPr>
          <w:rFonts w:ascii="Times New Roman" w:eastAsia="Times New Roman" w:hAnsi="Times New Roman" w:cs="Times New Roman"/>
        </w:rPr>
      </w:pPr>
      <w:r>
        <w:rPr>
          <w:rFonts w:ascii="Times New Roman" w:hAnsi="Times New Roman"/>
        </w:rPr>
        <w:t>Best Performing Model</w:t>
      </w:r>
    </w:p>
    <w:p w:rsidR="00221F5B" w:rsidRDefault="00C8430A">
      <w:pPr>
        <w:pStyle w:val="Body"/>
        <w:spacing w:before="100" w:after="100"/>
        <w:jc w:val="both"/>
        <w:rPr>
          <w:rFonts w:ascii="Times New Roman" w:eastAsia="Times New Roman" w:hAnsi="Times New Roman" w:cs="Times New Roman"/>
        </w:rPr>
      </w:pPr>
      <w:r>
        <w:t>The ETF + NC-Regularization model with Weighted Sampler achieved the best overall performance: 85.42% Validation Accuracy, Macro F1 of 0.7491, and Melanoma Recall of 64.84% — representing a +10.99% improvement in Melanoma Recall over the identical baseline configuration. The Fixed ETF head's mathematical enforcement of class separation prevents majority-class dominance in the feature space, directly improving minority-class discriminability.</w:t>
      </w:r>
    </w:p>
    <w:p w:rsidR="00221F5B" w:rsidRDefault="00C8430A">
      <w:pPr>
        <w:pStyle w:val="Heading3"/>
        <w:rPr>
          <w:rFonts w:ascii="Times New Roman" w:eastAsia="Times New Roman" w:hAnsi="Times New Roman" w:cs="Times New Roman"/>
        </w:rPr>
      </w:pPr>
      <w:r>
        <w:rPr>
          <w:rFonts w:ascii="Times New Roman" w:hAnsi="Times New Roman"/>
        </w:rPr>
        <w:t>Focal Loss Analysis — A Critical Finding</w:t>
      </w:r>
    </w:p>
    <w:p w:rsidR="00221F5B" w:rsidRDefault="00C8430A">
      <w:pPr>
        <w:pStyle w:val="Body"/>
        <w:spacing w:before="100" w:after="100"/>
        <w:jc w:val="both"/>
        <w:rPr>
          <w:rFonts w:ascii="Times New Roman" w:eastAsia="Times New Roman" w:hAnsi="Times New Roman" w:cs="Times New Roman"/>
        </w:rPr>
      </w:pPr>
      <w:r>
        <w:t>A notable and clinically important finding is that Focal Loss (gamma=2), despite being a popular choice for imbalanced datasets, underperformed on this task — achieving 53.30% Melanoma Recall and a high NC1 score (6.0644) and NC4 score (0.2284). This indicates that Focal Loss degrades feature geometry in severely imbalanced medical settings, leaving class representations poorly separated. This finding demonstrates the value of NC metrics as early-warning diagnostic tools for detecting training pathology.</w:t>
      </w:r>
    </w:p>
    <w:p w:rsidR="00221F5B" w:rsidRDefault="00C8430A">
      <w:pPr>
        <w:pStyle w:val="Heading3"/>
        <w:rPr>
          <w:rFonts w:ascii="Times New Roman" w:eastAsia="Times New Roman" w:hAnsi="Times New Roman" w:cs="Times New Roman"/>
        </w:rPr>
      </w:pPr>
      <w:r>
        <w:rPr>
          <w:rFonts w:ascii="Times New Roman" w:hAnsi="Times New Roman"/>
        </w:rPr>
        <w:t>Challenges and Error Analysis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Several challenges were encountered:</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Class imbalance within HAM10000 remains the primary obstacle, with the Nevi class dominating gradient flow.</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High visual similarity between Melanoma and Melanocytic Nevi leads to frequent misclassification at class boundaries.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Vascular Lesions (vasc) and Dermatofibroma (df) have insufficient training samples even with augmentation.</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Image-level artifacts such as hair, dermoscope gel reflections, and shadows adversely affect feature extraction.</w:t>
      </w:r>
    </w:p>
    <w:p w:rsidR="00221F5B" w:rsidRDefault="00C8430A">
      <w:pPr>
        <w:pStyle w:val="ListParagraph"/>
        <w:numPr>
          <w:ilvl w:val="0"/>
          <w:numId w:val="2"/>
        </w:numPr>
        <w:spacing w:before="60" w:after="60"/>
        <w:rPr>
          <w:rFonts w:ascii="Times New Roman" w:hAnsi="Times New Roman"/>
        </w:rPr>
      </w:pPr>
      <w:r>
        <w:t>The ETF+NC-reg+Balanced configuration, while achieving better NC4 (0.1032) and Macro F1 (0.7697), sacrifices Melanoma Recall (54.95% vs 64.84%) compared to ETF+NC-reg, highlighting a fundamental precision-recall trade-off in imbalanced medical classification.</w:t>
      </w:r>
    </w:p>
    <w:p w:rsidR="00221F5B" w:rsidRDefault="00C8430A">
      <w:pPr>
        <w:pStyle w:val="Heading2"/>
        <w:rPr>
          <w:rFonts w:ascii="Times New Roman" w:eastAsia="Times New Roman" w:hAnsi="Times New Roman" w:cs="Times New Roman"/>
        </w:rPr>
      </w:pPr>
      <w:r>
        <w:rPr>
          <w:rFonts w:ascii="Times New Roman" w:hAnsi="Times New Roman"/>
        </w:rPr>
        <w:t>8.4 Confusion Matrix Analysis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confusion matrix (Figure 8.3, Appendix C.3) illustrates correct classifications along the diagonal and misclassifications in off-diagonal cells. Key observations:</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Melanocytic Nevi (dominant class) achieves the highest per-class accuracy due to data abundance.</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Melanoma-Nevi confusion is the most frequent error pattern, clinically the most dangerous misclassification type.</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Actinic Keratoses and Basal Cell Carcinoma show moderate confusion due to visual feature overlap.</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Vascular Lesions, despite being the rarest class, achieves relatively good recall due to its visually distinctive appearance.</w:t>
      </w:r>
    </w:p>
    <w:p w:rsidR="00221F5B" w:rsidRPr="000E3C37" w:rsidRDefault="00C8430A" w:rsidP="000E3C37">
      <w:pPr>
        <w:pStyle w:val="Body"/>
        <w:rPr>
          <w:b/>
          <w:color w:val="1F3864" w:themeColor="accent1" w:themeShade="80"/>
          <w:sz w:val="28"/>
          <w:szCs w:val="28"/>
        </w:rPr>
      </w:pPr>
      <w:r>
        <w:rPr>
          <w:rFonts w:ascii="Arial Unicode MS" w:hAnsi="Arial Unicode MS"/>
        </w:rPr>
        <w:br w:type="page"/>
      </w:r>
      <w:r w:rsidRPr="000E3C37">
        <w:rPr>
          <w:rFonts w:ascii="Times New Roman" w:hAnsi="Times New Roman"/>
          <w:b/>
          <w:color w:val="1F3864" w:themeColor="accent1" w:themeShade="80"/>
          <w:sz w:val="28"/>
          <w:szCs w:val="28"/>
        </w:rPr>
        <w:lastRenderedPageBreak/>
        <w:t>9. Conclusion and Future Work</w:t>
      </w:r>
    </w:p>
    <w:p w:rsidR="00221F5B" w:rsidRDefault="00C8430A">
      <w:pPr>
        <w:pStyle w:val="Heading2"/>
        <w:rPr>
          <w:rFonts w:ascii="Times New Roman" w:eastAsia="Times New Roman" w:hAnsi="Times New Roman" w:cs="Times New Roman"/>
        </w:rPr>
      </w:pPr>
      <w:r>
        <w:rPr>
          <w:rFonts w:ascii="Times New Roman" w:hAnsi="Times New Roman"/>
          <w:lang w:val="it-IT"/>
        </w:rPr>
        <w:t>9.1 Conclusion</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This project successfully developed and evaluated NC-MedAI — a Neural Collapse-aware medical image classification framework for skin lesion diagnosis on the HAM10000 dataset. The work makes three primary contributions to the field:</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Systematic Neural Collapse Analysis: The project demonstrates, for the first time, that class imbalance directly degrades the four properties of Neural Collapse (NC1–NC4) in medical imaging settings, and that these metrics serve as sensitive diagnostic tools for detecting training pathology earlier than accuracy curves.</w:t>
      </w:r>
    </w:p>
    <w:p w:rsidR="00221F5B" w:rsidRDefault="00C8430A">
      <w:pPr>
        <w:pStyle w:val="ListParagraph"/>
        <w:numPr>
          <w:ilvl w:val="0"/>
          <w:numId w:val="2"/>
        </w:numPr>
        <w:spacing w:before="60" w:after="60"/>
        <w:rPr>
          <w:rFonts w:ascii="Times New Roman" w:hAnsi="Times New Roman"/>
        </w:rPr>
      </w:pPr>
      <w:r>
        <w:t>Fixed ETF Classifier Head: The proposed geometry-aware classifier head mathematically enforces optimal inter-class separation through a fixed Equiangular Tight Frame structure, outperforming standard classifiers, focal loss, and oversampling strategies on Macro F1 and Melanoma Recall — the clinically most critical metric.</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NC Regularization Framework: The custom L_collapse and L_align regularization losses provide a principled, theoretically-grounded mechanism to actively guide feature representations toward the ideal Neural Collapse geometry during training.</w:t>
      </w:r>
    </w:p>
    <w:p w:rsidR="00221F5B" w:rsidRDefault="00221F5B">
      <w:pPr>
        <w:pStyle w:val="Body"/>
        <w:spacing w:before="10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major project objectives were fully achieved:</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Development of a complete ResNet-18-based skin lesion classification system with multi-strategy benchmarking.</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Analysis and visualization of Neural Collapse properties (NC1–NC4) across six training configurations.</w:t>
      </w:r>
    </w:p>
    <w:p w:rsidR="00221F5B" w:rsidRDefault="00C8430A">
      <w:pPr>
        <w:pStyle w:val="ListParagraph"/>
        <w:numPr>
          <w:ilvl w:val="0"/>
          <w:numId w:val="2"/>
        </w:numPr>
        <w:spacing w:before="60" w:after="60"/>
        <w:rPr>
          <w:rFonts w:ascii="Times New Roman" w:hAnsi="Times New Roman"/>
        </w:rPr>
      </w:pPr>
      <w:r>
        <w:t>Evaluation of model performance using both standard (Accuracy, Macro F1, AUC, Kappa) and clinical (Sensitivity, Specificity, per-class Recall) metrics.</w:t>
      </w:r>
    </w:p>
    <w:p w:rsidR="00221F5B" w:rsidRDefault="00C8430A">
      <w:pPr>
        <w:pStyle w:val="ListParagraph"/>
        <w:numPr>
          <w:ilvl w:val="0"/>
          <w:numId w:val="2"/>
        </w:numPr>
        <w:spacing w:before="60" w:after="60"/>
        <w:rPr>
          <w:rFonts w:ascii="Times New Roman" w:hAnsi="Times New Roman"/>
        </w:rPr>
      </w:pPr>
      <w:r>
        <w:t>Demonstration of the clinical relevance of Neural Collapse theory — showing that Focal Loss degrades feature geometry (NC1=6.0644) far more severely than ETF+NC-reg (NC1=3.4862).</w:t>
      </w:r>
    </w:p>
    <w:p w:rsidR="00221F5B" w:rsidRDefault="00221F5B">
      <w:pPr>
        <w:pStyle w:val="Body"/>
        <w:spacing w:before="10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findings support and extend existing Neural Collapse theory into the medical imaging domain, providing evidence that geometry-aware training strategies are not merely theoretically elegant but practically superior for safety-critical classification tasks where minority-class recall is paramount.</w:t>
      </w:r>
    </w:p>
    <w:p w:rsidR="00221F5B" w:rsidRDefault="00C8430A">
      <w:pPr>
        <w:pStyle w:val="Heading2"/>
        <w:rPr>
          <w:rFonts w:ascii="Times New Roman" w:eastAsia="Times New Roman" w:hAnsi="Times New Roman" w:cs="Times New Roman"/>
        </w:rPr>
      </w:pPr>
      <w:r>
        <w:rPr>
          <w:rFonts w:ascii="Times New Roman" w:hAnsi="Times New Roman"/>
        </w:rPr>
        <w:t>9.2 Future Scope</w:t>
      </w:r>
    </w:p>
    <w:p w:rsidR="00221F5B" w:rsidRDefault="00C8430A">
      <w:pPr>
        <w:pStyle w:val="ListParagraph"/>
        <w:numPr>
          <w:ilvl w:val="0"/>
          <w:numId w:val="5"/>
        </w:numPr>
        <w:spacing w:before="60" w:after="60"/>
        <w:rPr>
          <w:rFonts w:ascii="Times New Roman" w:hAnsi="Times New Roman"/>
        </w:rPr>
      </w:pPr>
      <w:r>
        <w:rPr>
          <w:rFonts w:ascii="Times New Roman" w:hAnsi="Times New Roman"/>
        </w:rPr>
        <w:t>Larger and More Diverse Datasets: Extension to ISIC 2020 (33,126 images), TCGA pathology slides, and multi-center dermoscopy datasets to improve generalization and robustness across patient demographics and imaging equipment.</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Vision Transformer Architectures: Investigation of Neural Collapse behavior in ViT, Swin Transformer, and hybrid CNN-Transformer models, which may exhibit different geometric properties than convolutional networks.</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Dynamic ETF Scheduling: Development of curriculum learning strategies that phase in the ETF geometric constraint gradually during training, potentially improving convergence stability and minority-class performance.</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lastRenderedPageBreak/>
        <w:t>Real-Time Clinical Deployment: Integration of the NC-MedAI framework into a clinical decision-support system with DICOM compatibility, providing dermatologists with both diagnosis predictions and geometric confidence scores.</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Mobile and Edge Implementation: Development of MobileNetV3-based lightweight ETF models for smartphone deployment, enabling accessible and real-time skin lesion screening in resource-limited settings.</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Explainability Integration: Combination of Neural Collapse analysis with Grad-CAM, SHAP, and LIME to provide spatial and geometric explanations for model predictions, improving clinical interpretability and trust.</w:t>
      </w:r>
    </w:p>
    <w:p w:rsidR="00221F5B" w:rsidRDefault="00C8430A">
      <w:pPr>
        <w:pStyle w:val="ListParagraph"/>
        <w:numPr>
          <w:ilvl w:val="0"/>
          <w:numId w:val="4"/>
        </w:numPr>
        <w:spacing w:before="60" w:after="60"/>
        <w:rPr>
          <w:rFonts w:ascii="Times New Roman" w:hAnsi="Times New Roman"/>
        </w:rPr>
      </w:pPr>
      <w:r>
        <w:rPr>
          <w:rFonts w:ascii="Times New Roman" w:hAnsi="Times New Roman"/>
        </w:rPr>
        <w:t>Multi-Modal and Federated Learning: Extension of the ETF framework to incorporate patient metadata, clinical records, and multi-modal medical information, while investigating Neural Collapse in federated learning settings where class imbalance varies across hospital nodes.</w:t>
      </w: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lang w:val="fr-FR"/>
        </w:rPr>
        <w:lastRenderedPageBreak/>
        <w:t>10. References</w:t>
      </w:r>
    </w:p>
    <w:p w:rsidR="00221F5B" w:rsidRDefault="00221F5B">
      <w:pPr>
        <w:pStyle w:val="Body"/>
        <w:spacing w:before="8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[1] V. Papyan, X. Y. Han, and D. L. Donoho, "Prevalence of Neural Collapse During the Terminal Phase of Deep Learning Training," Proceedings of the National Academy of Sciences (PNAS), vol. 117, no. 40, pp. 24652–24663, 2020.</w:t>
      </w:r>
    </w:p>
    <w:p w:rsidR="00221F5B" w:rsidRDefault="00221F5B">
      <w:pPr>
        <w:pStyle w:val="Body"/>
        <w:spacing w:before="6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[2] X. Y. Han, V. Papyan, and D. L. Donoho, "Neural Collapse Under MSE Loss: Prototypical Classification, Signal Recovery, and Generalization," International Conference on Learning Representations (ICLR), 2022.</w:t>
      </w:r>
    </w:p>
    <w:p w:rsidR="00221F5B" w:rsidRDefault="00221F5B">
      <w:pPr>
        <w:pStyle w:val="Body"/>
        <w:spacing w:before="6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[3] T. Mixon, S. Villar, D. Chen, H. J. Dhillon, and M. Pilanci, "Neural Collapse with Unconstrained Features," Applied and Computational Harmonic Analysis, vol. 63, pp. 1–40, 2023.</w:t>
      </w:r>
    </w:p>
    <w:p w:rsidR="00221F5B" w:rsidRDefault="00221F5B">
      <w:pPr>
        <w:pStyle w:val="Body"/>
        <w:spacing w:before="6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[4] D. G. Lu and S. Steinerberger, "Neural Collapse in Transfer Learning," Advances in Neural Information Processing Systems (NeurIPS), 2024.</w:t>
      </w:r>
    </w:p>
    <w:p w:rsidR="00221F5B" w:rsidRDefault="00221F5B">
      <w:pPr>
        <w:pStyle w:val="Body"/>
        <w:spacing w:before="6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[5] P. Tschandl, C. Rosendahl, and H. Kittler, "The HAM10000 Dataset: A Large Collection of Multi-Source Dermatoscopic Images of Common Pigmented Skin Lesions," Scientific Data, vol. 5, no. 180161, 2018.</w:t>
      </w:r>
    </w:p>
    <w:p w:rsidR="00221F5B" w:rsidRDefault="00221F5B">
      <w:pPr>
        <w:pStyle w:val="Body"/>
        <w:spacing w:before="6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[6] K. He, X. Zhang, S. Ren, and J. Sun, "Deep Residual Learning for Image Recognition," IEEE Conference on Computer Vision and Pattern Recognition (CVPR), pp. 770–778, 2016.</w:t>
      </w:r>
    </w:p>
    <w:p w:rsidR="00221F5B" w:rsidRDefault="00221F5B">
      <w:pPr>
        <w:pStyle w:val="Body"/>
        <w:spacing w:before="6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[7] M. Tan and Q. Le, "EfficientNet: Rethinking Model Scaling for Convolutional Neural Networks," International Conference on Machine Learning (ICML), pp. 6105–6114, 2019.</w:t>
      </w:r>
    </w:p>
    <w:p w:rsidR="00221F5B" w:rsidRDefault="00221F5B">
      <w:pPr>
        <w:pStyle w:val="Body"/>
        <w:spacing w:before="6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[8] T.-Y. Lin, P. Goyal, R. Girshick, K. He, and P. Dollar, "Focal Loss for Dense Object Detection," IEEE International Conference on Computer Vision (ICCV), 2017.</w:t>
      </w:r>
    </w:p>
    <w:p w:rsidR="00221F5B" w:rsidRDefault="00221F5B">
      <w:pPr>
        <w:pStyle w:val="Body"/>
        <w:spacing w:before="6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[9] A. Krizhevsky, I. Sutskever, and G. E. Hinton, "ImageNet Classification with Deep Convolutional Neural Networks," Advances in Neural Information Processing Systems (NeurIPS), pp. 1097–1105, 2012.</w:t>
      </w:r>
    </w:p>
    <w:p w:rsidR="00221F5B" w:rsidRDefault="00221F5B">
      <w:pPr>
        <w:pStyle w:val="Body"/>
        <w:spacing w:before="60" w:after="100"/>
        <w:rPr>
          <w:rFonts w:ascii="Times New Roman" w:eastAsia="Times New Roman" w:hAnsi="Times New Roman" w:cs="Times New Roman"/>
        </w:rPr>
      </w:pP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[10] D. P. Kingma and J. Ba, "Adam: A Method for Stochastic Optimization," International Conference on Learning Representations (ICLR), 2015.</w:t>
      </w: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lang w:val="da-DK"/>
        </w:rPr>
        <w:lastRenderedPageBreak/>
        <w:t>Appendix A: Source Code</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The following key code snippets represent the core stages of the implementation. The complete source code is available at: https://github.com/AMAANALI70/NEURAL-COLLAPSE</w:t>
      </w:r>
    </w:p>
    <w:p w:rsidR="00221F5B" w:rsidRDefault="00221F5B">
      <w:pPr>
        <w:pStyle w:val="Body"/>
        <w:spacing w:before="80" w:after="100"/>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A.1 Data Loading and Preprocessing (data/medical_datasets.py)</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import torch</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from torch.utils.data import DataLoader, WeightedRandomSampler</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from torchvision import transforms</w:t>
      </w:r>
    </w:p>
    <w:p w:rsidR="00221F5B" w:rsidRDefault="00221F5B">
      <w:pPr>
        <w:pStyle w:val="Body"/>
        <w:shd w:val="clear" w:color="auto" w:fill="F0F0F0"/>
        <w:spacing w:before="80" w:after="80"/>
        <w:rPr>
          <w:rFonts w:ascii="Times New Roman" w:eastAsia="Times New Roman" w:hAnsi="Times New Roman" w:cs="Times New Roman"/>
        </w:rPr>
      </w:pP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pt-PT"/>
        </w:rPr>
        <w:t>train_transform = transforms.Compose([</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transforms.Resize((224, 224)),</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transforms.RandomHorizontalFlip(),</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transforms.RandomVerticalFlip(),</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it-IT"/>
        </w:rPr>
        <w:t xml:space="preserve">    transforms.RandomRotation(20),</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it-IT"/>
        </w:rPr>
        <w:t xml:space="preserve">    transforms.ColorJitter(brightness=0.2, contrast=0.2, saturation=0.2),</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transforms.ToTensor(),</w:t>
      </w:r>
    </w:p>
    <w:p w:rsidR="00221F5B" w:rsidRDefault="00C8430A">
      <w:pPr>
        <w:pStyle w:val="Body"/>
        <w:shd w:val="clear" w:color="auto" w:fill="F0F0F0"/>
        <w:spacing w:before="80" w:after="80"/>
        <w:rPr>
          <w:rFonts w:ascii="Times New Roman" w:eastAsia="Times New Roman" w:hAnsi="Times New Roman" w:cs="Times New Roman"/>
        </w:rPr>
      </w:pPr>
      <w:r>
        <w:t xml:space="preserve">    transforms.Normalize(mean=[0.7630, 0.5456, 0.5700],</w:t>
      </w:r>
    </w:p>
    <w:p w:rsidR="00221F5B" w:rsidRDefault="00C8430A">
      <w:pPr>
        <w:pStyle w:val="Body"/>
        <w:shd w:val="clear" w:color="auto" w:fill="F0F0F0"/>
        <w:spacing w:before="80" w:after="80"/>
        <w:rPr>
          <w:rFonts w:ascii="Times New Roman" w:eastAsia="Times New Roman" w:hAnsi="Times New Roman" w:cs="Times New Roman"/>
        </w:rPr>
      </w:pPr>
      <w:r>
        <w:t xml:space="preserve">                         std=[0.1409, 0.1521, 0.1693])</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pt-PT"/>
        </w:rPr>
        <w:t>])</w:t>
      </w:r>
    </w:p>
    <w:p w:rsidR="00221F5B" w:rsidRDefault="00221F5B">
      <w:pPr>
        <w:pStyle w:val="Body"/>
        <w:spacing w:before="80" w:after="100"/>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A.2 Fixed ETF Classifier Head (models/etf_classifier.py)</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import torch, torch.nn as nn, numpy as np</w:t>
      </w:r>
    </w:p>
    <w:p w:rsidR="00221F5B" w:rsidRDefault="00221F5B">
      <w:pPr>
        <w:pStyle w:val="Body"/>
        <w:shd w:val="clear" w:color="auto" w:fill="F0F0F0"/>
        <w:spacing w:before="80" w:after="80"/>
        <w:rPr>
          <w:rFonts w:ascii="Times New Roman" w:eastAsia="Times New Roman" w:hAnsi="Times New Roman" w:cs="Times New Roman"/>
        </w:rPr>
      </w:pP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class ETFClassifier(nn.Module):</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def __init__(self, feat_dim: int, num_classes: int):</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super().__init__()</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 Construct fixed ETF matrix</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de-DE"/>
        </w:rPr>
        <w:t xml:space="preserve">        W = torch.zeros(num_classes, feat_dim)</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de-DE"/>
        </w:rPr>
        <w:t xml:space="preserve">        I = torch.eye(num_classes)</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ones = torch.ones(num_classes, num_classes)</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ETF_mat = np.sqrt(num_classes / (num_classes - 1)) * (I - ones / num_classes)</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U, _, _ = torch.svd(torch.randn(num_classes, feat_dim))</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de-DE"/>
        </w:rPr>
        <w:t xml:space="preserve">        W = ETF_mat @ U[:num_classes, :feat_dim]</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 Register as buffer (not parameter) — fixed throughout training</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self.register_buffer('weight', W)</w:t>
      </w:r>
    </w:p>
    <w:p w:rsidR="00221F5B" w:rsidRDefault="00221F5B">
      <w:pPr>
        <w:pStyle w:val="Body"/>
        <w:shd w:val="clear" w:color="auto" w:fill="F0F0F0"/>
        <w:spacing w:before="80" w:after="80"/>
        <w:rPr>
          <w:rFonts w:ascii="Times New Roman" w:eastAsia="Times New Roman" w:hAnsi="Times New Roman" w:cs="Times New Roman"/>
        </w:rPr>
      </w:pP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def forward(self, x: torch.Tensor) -&gt; torch.Tensor:</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return x @ self.weight.T</w:t>
      </w:r>
    </w:p>
    <w:p w:rsidR="00221F5B" w:rsidRDefault="00221F5B">
      <w:pPr>
        <w:pStyle w:val="Body"/>
        <w:spacing w:before="80" w:after="100"/>
        <w:rPr>
          <w:rFonts w:ascii="Times New Roman" w:eastAsia="Times New Roman" w:hAnsi="Times New Roman" w:cs="Times New Roman"/>
        </w:rPr>
      </w:pPr>
    </w:p>
    <w:p w:rsidR="00221F5B" w:rsidRDefault="00221F5B">
      <w:pPr>
        <w:pStyle w:val="Heading2"/>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lastRenderedPageBreak/>
        <w:t>A.3 Neural Collapse Regularization (training/nc_regularization.py)</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import torch, torch.nn.functional as F</w:t>
      </w:r>
    </w:p>
    <w:p w:rsidR="00221F5B" w:rsidRDefault="00221F5B">
      <w:pPr>
        <w:pStyle w:val="Body"/>
        <w:shd w:val="clear" w:color="auto" w:fill="F0F0F0"/>
        <w:spacing w:before="80" w:after="80"/>
        <w:rPr>
          <w:rFonts w:ascii="Times New Roman" w:eastAsia="Times New Roman" w:hAnsi="Times New Roman" w:cs="Times New Roman"/>
        </w:rPr>
      </w:pPr>
    </w:p>
    <w:p w:rsidR="00221F5B" w:rsidRDefault="00C8430A">
      <w:pPr>
        <w:pStyle w:val="Body"/>
        <w:shd w:val="clear" w:color="auto" w:fill="F0F0F0"/>
        <w:spacing w:before="80" w:after="80"/>
        <w:rPr>
          <w:rFonts w:ascii="Times New Roman" w:eastAsia="Times New Roman" w:hAnsi="Times New Roman" w:cs="Times New Roman"/>
        </w:rPr>
      </w:pPr>
      <w:r>
        <w:t>class NCCollapseRegularizer(nn.Module):</w:t>
        <w:br/>
        <w:t xml:space="preserve">    def __init__(self, weight: float = 0.01, normalise: bool = True):</w:t>
        <w:br/>
        <w:t xml:space="preserve">        super().__init__()</w:t>
        <w:br/>
        <w:t xml:space="preserve">        self.weight = weight</w:t>
        <w:br/>
        <w:t xml:space="preserve">        self.normalise = normalise</w:t>
        <w:br/>
        <w:br/>
        <w:t xml:space="preserve">    def forward(self, features: torch.Tensor, labels: torch.Tensor) -&gt; torch.Tensor:</w:t>
        <w:br/>
        <w:t xml:space="preserve">        if self.normalise:</w:t>
        <w:br/>
        <w:t xml:space="preserve">            features = F.normalize(features, dim=1)</w:t>
        <w:br/>
        <w:t xml:space="preserve">        loss = torch.tensor(0.0, device=features.device, requires_grad=True)</w:t>
        <w:br/>
        <w:t xml:space="preserve">        count = 0</w:t>
        <w:br/>
        <w:t xml:space="preserve">        for c in labels.unique():</w:t>
        <w:br/>
        <w:t xml:space="preserve">            mask = labels == c</w:t>
        <w:br/>
        <w:t xml:space="preserve">            if mask.sum() &lt; 2: continue</w:t>
        <w:br/>
        <w:t xml:space="preserve">            feats_c = features[mask]</w:t>
        <w:br/>
        <w:t xml:space="preserve">            mean_c = feats_c.mean(dim=0, keepdim=True)</w:t>
        <w:br/>
        <w:t xml:space="preserve">            variance = ((feats_c - mean_c) ** 2).sum(dim=1).mean()</w:t>
        <w:br/>
        <w:t xml:space="preserve">            loss = loss + variance</w:t>
        <w:br/>
        <w:t xml:space="preserve">            count += 1</w:t>
        <w:br/>
        <w:t xml:space="preserve">        return self.weight * (loss / max(count, 1))</w:t>
        <w:br/>
        <w:br/>
        <w:t>class ETFAlignmentLoss(nn.Module):</w:t>
        <w:br/>
        <w:t xml:space="preserve">    def __init__(self, num_classes: int, weight: float = 0.01):</w:t>
        <w:br/>
        <w:t xml:space="preserve">        super().__init__()</w:t>
        <w:br/>
        <w:t xml:space="preserve">        self.num_classes = num_classes</w:t>
        <w:br/>
        <w:t xml:space="preserve">        self.weight = weight</w:t>
        <w:br/>
        <w:t xml:space="preserve">        self.etf_target = -1.0 / (num_classes - 1) if num_classes &gt; 1 else 0.0</w:t>
        <w:br/>
        <w:br/>
        <w:t xml:space="preserve">    def forward(self, features: torch.Tensor, labels: torch.Tensor) -&gt; torch.Tensor:</w:t>
        <w:br/>
        <w:t xml:space="preserve">        D = features.shape[1]</w:t>
        <w:br/>
        <w:t xml:space="preserve">        class_means = torch.zeros(self.num_classes, D, device=features.device)</w:t>
        <w:br/>
        <w:t xml:space="preserve">        class_seen = torch.zeros(self.num_classes, device=features.device, dtype=torch.bool)</w:t>
        <w:br/>
        <w:t xml:space="preserve">        for c in range(self.num_classes):</w:t>
        <w:br/>
        <w:t xml:space="preserve">            mask = labels == c</w:t>
        <w:br/>
        <w:t xml:space="preserve">            if mask.sum() &gt; 0:</w:t>
        <w:br/>
        <w:t xml:space="preserve">                class_means[c] = F.normalize(features[mask].mean(0), dim=0)</w:t>
        <w:br/>
        <w:t xml:space="preserve">                class_seen[c] = True</w:t>
        <w:br/>
        <w:t xml:space="preserve">        active = class_seen.nonzero(as_tuple=True)[0]</w:t>
        <w:br/>
        <w:t xml:space="preserve">        if len(active) &lt; 2: return torch.tensor(0.0, device=features.device)</w:t>
        <w:br/>
        <w:t xml:space="preserve">        M = class_means[active]</w:t>
        <w:br/>
        <w:t xml:space="preserve">        cos = M @ M.T</w:t>
        <w:br/>
        <w:t xml:space="preserve">        mask_off = ~torch.eye(len(active), dtype=torch.bool, device=features.device)</w:t>
        <w:br/>
        <w:t xml:space="preserve">        deviations = (cos[mask_off] - self.etf_target) ** 2</w:t>
        <w:br/>
        <w:t xml:space="preserve">        return self.weight * deviations.mean()</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 L_collapse: MSE between each feature and its class ETF centroid</w:t>
      </w:r>
    </w:p>
    <w:p w:rsidR="00221F5B" w:rsidRDefault="00C8430A">
      <w:pPr>
        <w:pStyle w:val="Body"/>
        <w:shd w:val="clear" w:color="auto" w:fill="F0F0F0"/>
        <w:spacing w:before="80" w:after="80"/>
        <w:rPr>
          <w:rFonts w:ascii="Times New Roman" w:eastAsia="Times New Roman" w:hAnsi="Times New Roman" w:cs="Times New Roman"/>
        </w:rPr>
      </w:pPr>
      <w:r>
        <w:t>class NCCollapseRegularizer(nn.Module):</w:t>
        <w:br/>
        <w:t xml:space="preserve">    def __init__(self, weight: float = 0.01, normalise: bool = True):</w:t>
        <w:br/>
        <w:t xml:space="preserve">        super().__init__()</w:t>
        <w:br/>
        <w:t xml:space="preserve">        self.weight = weight</w:t>
        <w:br/>
        <w:t xml:space="preserve">        self.normalise = normalise</w:t>
        <w:br/>
        <w:br/>
        <w:t xml:space="preserve">    def forward(self, features: torch.Tensor, labels: torch.Tensor) -&gt; torch.Tensor:</w:t>
        <w:br/>
        <w:t xml:space="preserve">        if self.normalise:</w:t>
        <w:br/>
        <w:t xml:space="preserve">            features = F.normalize(features, dim=1)</w:t>
        <w:br/>
        <w:t xml:space="preserve">        loss = torch.tensor(0.0, device=features.device, requires_grad=True)</w:t>
        <w:br/>
        <w:t xml:space="preserve">        count = 0</w:t>
        <w:br/>
        <w:t xml:space="preserve">        for c in labels.unique():</w:t>
        <w:br/>
        <w:t xml:space="preserve">            mask = labels == c</w:t>
        <w:br/>
        <w:t xml:space="preserve">            if mask.sum() &lt; 2: continue</w:t>
        <w:br/>
        <w:t xml:space="preserve">            feats_c = features[mask]</w:t>
        <w:br/>
        <w:t xml:space="preserve">            mean_c = feats_c.mean(dim=0, keepdim=True)</w:t>
        <w:br/>
        <w:t xml:space="preserve">            variance = ((feats_c - mean_c) ** 2).sum(dim=1).mean()</w:t>
        <w:br/>
        <w:t xml:space="preserve">            loss = loss + variance</w:t>
        <w:br/>
        <w:t xml:space="preserve">            count += 1</w:t>
        <w:br/>
        <w:t xml:space="preserve">        return self.weight * (loss / max(count, 1))</w:t>
        <w:br/>
        <w:br/>
        <w:t>class ETFAlignmentLoss(nn.Module):</w:t>
        <w:br/>
        <w:t xml:space="preserve">    def __init__(self, num_classes: int, weight: float = 0.01):</w:t>
        <w:br/>
        <w:t xml:space="preserve">        super().__init__()</w:t>
        <w:br/>
        <w:t xml:space="preserve">        self.num_classes = num_classes</w:t>
        <w:br/>
        <w:t xml:space="preserve">        self.weight = weight</w:t>
        <w:br/>
        <w:t xml:space="preserve">        self.etf_target = -1.0 / (num_classes - 1) if num_classes &gt; 1 else 0.0</w:t>
        <w:br/>
        <w:br/>
        <w:t xml:space="preserve">    def forward(self, features: torch.Tensor, labels: torch.Tensor) -&gt; torch.Tensor:</w:t>
        <w:br/>
        <w:t xml:space="preserve">        D = features.shape[1]</w:t>
        <w:br/>
        <w:t xml:space="preserve">        class_means = torch.zeros(self.num_classes, D, device=features.device)</w:t>
        <w:br/>
        <w:t xml:space="preserve">        class_seen = torch.zeros(self.num_classes, device=features.device, dtype=torch.bool)</w:t>
        <w:br/>
        <w:t xml:space="preserve">        for c in range(self.num_classes):</w:t>
        <w:br/>
        <w:t xml:space="preserve">            mask = labels == c</w:t>
        <w:br/>
        <w:t xml:space="preserve">            if mask.sum() &gt; 0:</w:t>
        <w:br/>
        <w:t xml:space="preserve">                class_means[c] = F.normalize(features[mask].mean(0), dim=0)</w:t>
        <w:br/>
        <w:t xml:space="preserve">                class_seen[c] = True</w:t>
        <w:br/>
        <w:t xml:space="preserve">        active = class_seen.nonzero(as_tuple=True)[0]</w:t>
        <w:br/>
        <w:t xml:space="preserve">        if len(active) &lt; 2: return torch.tensor(0.0, device=features.device)</w:t>
        <w:br/>
        <w:t xml:space="preserve">        M = class_means[active]</w:t>
        <w:br/>
        <w:t xml:space="preserve">        cos = M @ M.T</w:t>
        <w:br/>
        <w:t xml:space="preserve">        mask_off = ~torch.eye(len(active), dtype=torch.bool, device=features.device)</w:t>
        <w:br/>
        <w:t xml:space="preserve">        deviations = (cos[mask_off] - self.etf_target) ** 2</w:t>
        <w:br/>
        <w:t xml:space="preserve">        return self.weight * deviations.mean()</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F.mse_loss(features[labels == c], etf_centers[c].expand_as(features[labels == c]))</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for c in labels.unique()</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fr-FR"/>
        </w:rPr>
        <w:t xml:space="preserve">    ) / len(labels.unique())</w:t>
      </w:r>
    </w:p>
    <w:p w:rsidR="00221F5B" w:rsidRDefault="00221F5B">
      <w:pPr>
        <w:pStyle w:val="Body"/>
        <w:shd w:val="clear" w:color="auto" w:fill="F0F0F0"/>
        <w:spacing w:before="80" w:after="80"/>
        <w:rPr>
          <w:rFonts w:ascii="Times New Roman" w:eastAsia="Times New Roman" w:hAnsi="Times New Roman" w:cs="Times New Roman"/>
        </w:rPr>
      </w:pP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 L_align: Cosine misalignment between class means and ETF centers</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class_means = torch.stack([features[labels == c].mean(0) for c in labels.unique()])</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L_align = 1 - F.cosine_similarity(class_means, etf_centers[labels.unique()]).mean()</w:t>
      </w:r>
    </w:p>
    <w:p w:rsidR="00221F5B" w:rsidRDefault="00221F5B">
      <w:pPr>
        <w:pStyle w:val="Body"/>
        <w:shd w:val="clear" w:color="auto" w:fill="F0F0F0"/>
        <w:spacing w:before="80" w:after="80"/>
        <w:rPr>
          <w:rFonts w:ascii="Times New Roman" w:eastAsia="Times New Roman" w:hAnsi="Times New Roman" w:cs="Times New Roman"/>
        </w:rPr>
      </w:pP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return collapse_w * L_collapse + align_w * L_align</w:t>
      </w:r>
    </w:p>
    <w:p w:rsidR="00221F5B" w:rsidRDefault="00221F5B">
      <w:pPr>
        <w:pStyle w:val="Body"/>
        <w:spacing w:before="80" w:after="100"/>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A.4 NC Metrics Evaluation (evaluation/nc_metrics.py)</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import torch</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from dataclasses import dataclass</w:t>
      </w:r>
    </w:p>
    <w:p w:rsidR="00221F5B" w:rsidRDefault="00221F5B">
      <w:pPr>
        <w:pStyle w:val="Body"/>
        <w:shd w:val="clear" w:color="auto" w:fill="F0F0F0"/>
        <w:spacing w:before="80" w:after="80"/>
        <w:rPr>
          <w:rFonts w:ascii="Times New Roman" w:eastAsia="Times New Roman" w:hAnsi="Times New Roman" w:cs="Times New Roman"/>
        </w:rPr>
      </w:pP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fr-FR"/>
        </w:rPr>
        <w:t>@dataclass</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class NCMetrics:</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nc1: float   # Within-class scatter (lower = better collapse)</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nc2: float   # ETF deviation (lower = better geometry)</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nc3: float   # Weight-mean misalignment (lower = better self-duality)</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nc4: float   # NCC disagreement rate (lower = better coherence)</w:t>
      </w:r>
    </w:p>
    <w:p w:rsidR="00221F5B" w:rsidRDefault="00221F5B">
      <w:pPr>
        <w:pStyle w:val="Body"/>
        <w:shd w:val="clear" w:color="auto" w:fill="F0F0F0"/>
        <w:spacing w:before="80" w:after="80"/>
        <w:rPr>
          <w:rFonts w:ascii="Times New Roman" w:eastAsia="Times New Roman" w:hAnsi="Times New Roman" w:cs="Times New Roman"/>
        </w:rPr>
      </w:pP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def compute_all_nc_metrics(feats, labels, num_classes, model, logits) -&gt; NCMetrics:</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 NC1: Within-class scatter ratio</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 NC2: Deviation from ideal ETF simplex</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 NC3: Cosine distance between class means and classifier weights</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 NC4: Fraction of samples where argmax(logits) != NCC prediction</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w:t>
      </w:r>
    </w:p>
    <w:p w:rsidR="00221F5B" w:rsidRDefault="00221F5B">
      <w:pPr>
        <w:pStyle w:val="Body"/>
        <w:spacing w:before="80" w:after="100"/>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A.5 Main Training Entry Point (train.py)</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python train.py --dataset ham10000 --method etf --seed 42</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python train.py --method focal --override nc_regularization.enabled=true</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python train.py --override model.head=etf training.epochs=50</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python -m experiments.run_phase2_study  # Full systematic sweep</w:t>
      </w:r>
    </w:p>
    <w:p w:rsidR="00221F5B" w:rsidRDefault="00C8430A">
      <w:pPr>
        <w:pStyle w:val="Body"/>
      </w:pPr>
      <w:r>
        <w:rPr>
          <w:rFonts w:ascii="Arial Unicode MS" w:hAnsi="Arial Unicode MS"/>
        </w:rPr>
        <w:br w:type="page"/>
      </w:r>
    </w:p>
    <w:p w:rsidR="00221F5B" w:rsidRDefault="00C8430A">
      <w:pPr>
        <w:pStyle w:val="Body"/>
        <w:rPr>
          <w:rFonts w:ascii="Times New Roman" w:eastAsia="Times New Roman" w:hAnsi="Times New Roman" w:cs="Times New Roman"/>
        </w:rPr>
      </w:pPr>
      <w:r>
        <w:rPr>
          <w:rFonts w:ascii="Times New Roman" w:hAnsi="Times New Roman"/>
          <w:b/>
          <w:bCs/>
          <w:color w:val="003399"/>
          <w:sz w:val="32"/>
          <w:szCs w:val="32"/>
          <w:u w:color="003399"/>
          <w:lang w:val="da-DK"/>
        </w:rPr>
        <w:lastRenderedPageBreak/>
        <w:t>Appendix B: Additional Results</w:t>
      </w:r>
    </w:p>
    <w:p w:rsidR="00221F5B" w:rsidRDefault="00221F5B">
      <w:pPr>
        <w:pStyle w:val="Body"/>
        <w:spacing w:before="80" w:after="100"/>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B.1 Training Accuracy Graphs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Figure B.1: Training and Validation Accuracy vs. Epochs — All six method configurations plotted together.</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Figure B.2: NC1 (Within-Class Scatter) vs. Epoch — Showing progressive reduction as training advances for ETF+NC-reg model.</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Figure B.3: NC4 (NCC Disagreement Rate) vs. Epoch — Showing convergence behaviour of geometric coherence.</w:t>
      </w:r>
    </w:p>
    <w:p w:rsidR="00221F5B" w:rsidRDefault="00221F5B">
      <w:pPr>
        <w:pStyle w:val="Body"/>
        <w:spacing w:before="80" w:after="100"/>
        <w:rPr>
          <w:rFonts w:ascii="Times New Roman" w:eastAsia="Times New Roman" w:hAnsi="Times New Roman" w:cs="Times New Roman"/>
        </w:rPr>
      </w:pPr>
    </w:p>
    <w:p w:rsidR="00221F5B" w:rsidRDefault="00C8430A">
      <w:pPr>
        <w:pStyle w:val="Body"/>
        <w:spacing w:before="200" w:after="60"/>
        <w:jc w:val="center"/>
        <w:rPr>
          <w:rFonts w:ascii="Times New Roman" w:eastAsia="Times New Roman" w:hAnsi="Times New Roman" w:cs="Times New Roman"/>
        </w:rPr>
      </w:pPr>
      <w:r>
        <w:rPr>
          <w:rFonts w:ascii="Times New Roman" w:hAnsi="Times New Roman"/>
          <w:color w:val="888888"/>
          <w:sz w:val="20"/>
          <w:szCs w:val="20"/>
          <w:u w:color="888888"/>
        </w:rPr>
        <w:t>[Training Accuracy Curve Placeholder — Replace with actual plot from results/pilot_plots/val_acc_vs_epoch.png]</w:t>
      </w:r>
    </w:p>
    <w:p w:rsidR="00221F5B" w:rsidRDefault="00C8430A">
      <w:pPr>
        <w:pStyle w:val="Body"/>
        <w:spacing w:before="60" w:after="200"/>
        <w:jc w:val="center"/>
        <w:rPr>
          <w:rFonts w:ascii="Times New Roman" w:eastAsia="Times New Roman" w:hAnsi="Times New Roman" w:cs="Times New Roman"/>
        </w:rPr>
      </w:pPr>
      <w:r>
        <w:rPr>
          <w:rFonts w:ascii="Times New Roman" w:hAnsi="Times New Roman"/>
          <w:b/>
          <w:bCs/>
          <w:sz w:val="20"/>
          <w:szCs w:val="20"/>
        </w:rPr>
        <w:t>Figure B.1: Training and Validation Accuracy vs. Epochs</w:t>
      </w:r>
    </w:p>
    <w:p w:rsidR="00221F5B" w:rsidRDefault="00C8430A">
      <w:pPr>
        <w:pStyle w:val="Heading2"/>
        <w:rPr>
          <w:rFonts w:ascii="Times New Roman" w:eastAsia="Times New Roman" w:hAnsi="Times New Roman" w:cs="Times New Roman"/>
        </w:rPr>
      </w:pPr>
      <w:r>
        <w:rPr>
          <w:rFonts w:ascii="Times New Roman" w:hAnsi="Times New Roman"/>
        </w:rPr>
        <w:t>B.2 Performance Summary Table</w:t>
      </w:r>
    </w:p>
    <w:p w:rsidR="00221F5B" w:rsidRDefault="00221F5B">
      <w:pPr>
        <w:pStyle w:val="Body"/>
        <w:spacing w:before="80" w:after="100"/>
        <w:rPr>
          <w:rFonts w:ascii="Times New Roman" w:eastAsia="Times New Roman" w:hAnsi="Times New Roman" w:cs="Times New Roman"/>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2560"/>
        <w:gridCol w:w="1760"/>
        <w:gridCol w:w="1760"/>
        <w:gridCol w:w="1760"/>
        <w:gridCol w:w="1520"/>
      </w:tblGrid>
      <w:tr w:rsidR="00221F5B">
        <w:trPr>
          <w:trHeight w:val="214"/>
          <w:tblHeader/>
        </w:trPr>
        <w:tc>
          <w:tcPr>
            <w:tcW w:w="256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Model</w:t>
            </w:r>
          </w:p>
        </w:tc>
        <w:tc>
          <w:tcPr>
            <w:tcW w:w="176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Accuracy</w:t>
            </w:r>
          </w:p>
        </w:tc>
        <w:tc>
          <w:tcPr>
            <w:tcW w:w="176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Macro F1</w:t>
            </w:r>
          </w:p>
        </w:tc>
        <w:tc>
          <w:tcPr>
            <w:tcW w:w="176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Mel Recall</w:t>
            </w:r>
          </w:p>
        </w:tc>
        <w:tc>
          <w:tcPr>
            <w:tcW w:w="152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NC4</w:t>
            </w:r>
          </w:p>
        </w:tc>
      </w:tr>
      <w:tr w:rsidR="00221F5B">
        <w:tblPrEx>
          <w:shd w:val="clear" w:color="auto" w:fill="CDD4E9"/>
        </w:tblPrEx>
        <w:trPr>
          <w:trHeight w:val="214"/>
        </w:trPr>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Baseline (CE)</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84.82%</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0.7544</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53.85%</w:t>
            </w:r>
          </w:p>
        </w:tc>
        <w:tc>
          <w:tcPr>
            <w:tcW w:w="1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0.2770</w:t>
            </w:r>
          </w:p>
        </w:tc>
      </w:tr>
      <w:tr w:rsidR="00221F5B">
        <w:tblPrEx>
          <w:shd w:val="clear" w:color="auto" w:fill="CDD4E9"/>
        </w:tblPrEx>
        <w:trPr>
          <w:trHeight w:val="214"/>
        </w:trPr>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Weighted CE</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82.22%</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0.6905</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63.19%</w:t>
            </w:r>
          </w:p>
        </w:tc>
        <w:tc>
          <w:tcPr>
            <w:tcW w:w="1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0.2703</w:t>
            </w:r>
          </w:p>
        </w:tc>
      </w:tr>
      <w:tr w:rsidR="00221F5B">
        <w:tblPrEx>
          <w:shd w:val="clear" w:color="auto" w:fill="CDD4E9"/>
        </w:tblPrEx>
        <w:trPr>
          <w:trHeight w:val="214"/>
        </w:trPr>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Focal Loss (γ=2)</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68.71%</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0.5011</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53.30%</w:t>
            </w:r>
          </w:p>
        </w:tc>
        <w:tc>
          <w:tcPr>
            <w:tcW w:w="1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0.2284</w:t>
            </w:r>
          </w:p>
        </w:tc>
      </w:tr>
      <w:tr w:rsidR="00221F5B">
        <w:tblPrEx>
          <w:shd w:val="clear" w:color="auto" w:fill="CDD4E9"/>
        </w:tblPrEx>
        <w:trPr>
          <w:trHeight w:val="214"/>
        </w:trPr>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ETF + NC-reg (Best)</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85.42%</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0.7491</w:t>
            </w:r>
          </w:p>
        </w:tc>
        <w:tc>
          <w:tcPr>
            <w:tcW w:w="1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64.84%</w:t>
            </w:r>
          </w:p>
        </w:tc>
        <w:tc>
          <w:tcPr>
            <w:tcW w:w="15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0.1838</w:t>
            </w:r>
          </w:p>
        </w:tc>
      </w:tr>
    </w:tbl>
    <w:p w:rsidR="00221F5B" w:rsidRDefault="00221F5B">
      <w:pPr>
        <w:pStyle w:val="Body"/>
        <w:widowControl w:val="0"/>
        <w:spacing w:before="80" w:after="100"/>
        <w:rPr>
          <w:rFonts w:ascii="Times New Roman" w:eastAsia="Times New Roman" w:hAnsi="Times New Roman" w:cs="Times New Roman"/>
        </w:rPr>
      </w:pPr>
    </w:p>
    <w:p w:rsidR="00221F5B" w:rsidRDefault="00221F5B">
      <w:pPr>
        <w:pStyle w:val="Body"/>
        <w:spacing w:before="120" w:after="100"/>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B.3 Neural Collapse Metric Summary</w:t>
      </w:r>
    </w:p>
    <w:p w:rsidR="00221F5B" w:rsidRDefault="00221F5B">
      <w:pPr>
        <w:pStyle w:val="Body"/>
        <w:spacing w:before="80" w:after="100"/>
        <w:rPr>
          <w:rFonts w:ascii="Times New Roman" w:eastAsia="Times New Roman" w:hAnsi="Times New Roman" w:cs="Times New Roman"/>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472C4"/>
        <w:tblLayout w:type="fixed"/>
        <w:tblLook w:val="04A0"/>
      </w:tblPr>
      <w:tblGrid>
        <w:gridCol w:w="2560"/>
        <w:gridCol w:w="1700"/>
        <w:gridCol w:w="1700"/>
        <w:gridCol w:w="1700"/>
        <w:gridCol w:w="1700"/>
      </w:tblGrid>
      <w:tr w:rsidR="00221F5B">
        <w:trPr>
          <w:trHeight w:val="214"/>
          <w:tblHeader/>
        </w:trPr>
        <w:tc>
          <w:tcPr>
            <w:tcW w:w="256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Method</w:t>
            </w:r>
          </w:p>
        </w:tc>
        <w:tc>
          <w:tcPr>
            <w:tcW w:w="17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NC1↓</w:t>
            </w:r>
          </w:p>
        </w:tc>
        <w:tc>
          <w:tcPr>
            <w:tcW w:w="17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NC2↓</w:t>
            </w:r>
          </w:p>
        </w:tc>
        <w:tc>
          <w:tcPr>
            <w:tcW w:w="17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NC3↓</w:t>
            </w:r>
          </w:p>
        </w:tc>
        <w:tc>
          <w:tcPr>
            <w:tcW w:w="1700" w:type="dxa"/>
            <w:tcBorders>
              <w:top w:val="single" w:sz="1" w:space="0" w:color="003399"/>
              <w:left w:val="single" w:sz="1" w:space="0" w:color="003399"/>
              <w:bottom w:val="single" w:sz="1" w:space="0" w:color="CCCCCC"/>
              <w:right w:val="single" w:sz="1" w:space="0" w:color="003399"/>
            </w:tcBorders>
            <w:shd w:val="clear" w:color="auto" w:fill="003399"/>
            <w:tcMar>
              <w:top w:w="80" w:type="dxa"/>
              <w:left w:w="80" w:type="dxa"/>
              <w:bottom w:w="80" w:type="dxa"/>
              <w:right w:w="80" w:type="dxa"/>
            </w:tcMar>
          </w:tcPr>
          <w:p w:rsidR="00221F5B" w:rsidRDefault="00C8430A">
            <w:pPr>
              <w:pStyle w:val="Body"/>
              <w:jc w:val="center"/>
            </w:pPr>
            <w:r>
              <w:rPr>
                <w:rFonts w:ascii="Times New Roman" w:hAnsi="Times New Roman"/>
                <w:b/>
                <w:bCs/>
                <w:color w:val="FFFFFF"/>
                <w:sz w:val="20"/>
                <w:szCs w:val="20"/>
                <w:u w:color="FFFFFF"/>
              </w:rPr>
              <w:t>NC4↓</w:t>
            </w:r>
          </w:p>
        </w:tc>
      </w:tr>
      <w:tr w:rsidR="00221F5B">
        <w:tblPrEx>
          <w:shd w:val="clear" w:color="auto" w:fill="CDD4E9"/>
        </w:tblPrEx>
        <w:trPr>
          <w:trHeight w:val="214"/>
        </w:trPr>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Baseline (CE)</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4.8807</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1.1275</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0.2770</w:t>
            </w:r>
          </w:p>
        </w:tc>
      </w:tr>
      <w:tr w:rsidR="00221F5B">
        <w:tblPrEx>
          <w:shd w:val="clear" w:color="auto" w:fill="CDD4E9"/>
        </w:tblPrEx>
        <w:trPr>
          <w:trHeight w:val="214"/>
        </w:trPr>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Weighted CE</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4.3083</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1.0771</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0.2703</w:t>
            </w:r>
          </w:p>
        </w:tc>
      </w:tr>
      <w:tr w:rsidR="00221F5B">
        <w:tblPrEx>
          <w:shd w:val="clear" w:color="auto" w:fill="CDD4E9"/>
        </w:tblPrEx>
        <w:trPr>
          <w:trHeight w:val="214"/>
        </w:trPr>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Focal Loss (γ=2)</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6.0644</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1.2001</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0.2284</w:t>
            </w:r>
          </w:p>
        </w:tc>
      </w:tr>
      <w:tr w:rsidR="00221F5B">
        <w:tblPrEx>
          <w:shd w:val="clear" w:color="auto" w:fill="CDD4E9"/>
        </w:tblPrEx>
        <w:trPr>
          <w:trHeight w:val="214"/>
        </w:trPr>
        <w:tc>
          <w:tcPr>
            <w:tcW w:w="2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sidR="00221F5B" w:rsidRDefault="00C8430A">
            <w:pPr>
              <w:pStyle w:val="Body"/>
              <w:jc w:val="center"/>
            </w:pPr>
            <w:r>
              <w:rPr>
                <w:rFonts w:ascii="Times New Roman" w:hAnsi="Times New Roman"/>
                <w:sz w:val="20"/>
                <w:szCs w:val="20"/>
              </w:rPr>
              <w:t>ETF + NC-reg (Best)</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3.4862</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0.9156</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80" w:type="dxa"/>
              <w:bottom w:w="80" w:type="dxa"/>
              <w:right w:w="80" w:type="dxa"/>
            </w:tcMar>
          </w:tcPr>
          <w:p>
            <w:r>
              <w:t>0.1838</w:t>
            </w:r>
          </w:p>
        </w:tc>
      </w:tr>
    </w:tbl>
    <w:p w:rsidR="00221F5B" w:rsidRDefault="00221F5B">
      <w:pPr>
        <w:pStyle w:val="Body"/>
        <w:widowControl w:val="0"/>
        <w:spacing w:before="80" w:after="100"/>
        <w:rPr>
          <w:rFonts w:ascii="Times New Roman" w:eastAsia="Times New Roman" w:hAnsi="Times New Roman" w:cs="Times New Roman"/>
        </w:rPr>
      </w:pPr>
    </w:p>
    <w:p w:rsidR="00221F5B" w:rsidRDefault="00C8430A">
      <w:pPr>
        <w:pStyle w:val="Body"/>
      </w:pPr>
      <w:r>
        <w:rPr>
          <w:rFonts w:ascii="Arial Unicode MS" w:hAnsi="Arial Unicode MS"/>
        </w:rPr>
        <w:br w:type="page"/>
      </w:r>
    </w:p>
    <w:p w:rsidR="00221F5B" w:rsidRDefault="00C8430A">
      <w:pPr>
        <w:pStyle w:val="Heading"/>
        <w:rPr>
          <w:rFonts w:ascii="Times New Roman" w:eastAsia="Times New Roman" w:hAnsi="Times New Roman" w:cs="Times New Roman"/>
        </w:rPr>
      </w:pPr>
      <w:r>
        <w:rPr>
          <w:rFonts w:ascii="Times New Roman" w:hAnsi="Times New Roman"/>
        </w:rPr>
        <w:lastRenderedPageBreak/>
        <w:t>Appendix C: Screenshots and Outputs</w:t>
      </w:r>
    </w:p>
    <w:p w:rsidR="00221F5B" w:rsidRDefault="00221F5B">
      <w:pPr>
        <w:pStyle w:val="Body"/>
        <w:spacing w:before="80" w:after="100"/>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rPr>
        <w:t>C.1 Neural Collapse Visualizations</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Geometric visualizations generated by the visualization module after training completion:</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t-SNE Feature Space (visualization/tsne_visualizer.py): 2D projection of penultimate-layer feature vectors, color-coded by class. ETF+NC-reg model shows tighter, more separated clusters than the baseline.</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PCA Feature Projection (visualization/feature_geometry.py): Principal component analysis of class mean vectors, showing convergence toward ETF simplex geometry.</w:t>
      </w:r>
    </w:p>
    <w:p w:rsidR="00221F5B" w:rsidRDefault="00C8430A">
      <w:pPr>
        <w:pStyle w:val="ListParagraph"/>
        <w:numPr>
          <w:ilvl w:val="0"/>
          <w:numId w:val="2"/>
        </w:numPr>
        <w:spacing w:before="60" w:after="60"/>
        <w:rPr>
          <w:rFonts w:ascii="Times New Roman" w:hAnsi="Times New Roman"/>
        </w:rPr>
      </w:pPr>
      <w:r>
        <w:rPr>
          <w:rFonts w:ascii="Times New Roman" w:hAnsi="Times New Roman"/>
        </w:rPr>
        <w:t>Cosine Similarity Heatmap (visualization/feature_geometry.py): 7x7 heatmap of pairwise cosine similarities between class mean vectors. ETF model produces near-uniform off-diagonal similarities, consistent with ETF structure.</w:t>
      </w:r>
    </w:p>
    <w:p w:rsidR="00221F5B" w:rsidRDefault="00C8430A">
      <w:pPr>
        <w:pStyle w:val="Body"/>
        <w:spacing w:before="60" w:after="200"/>
        <w:jc w:val="center"/>
        <w:rPr>
          <w:rFonts w:ascii="Times New Roman" w:eastAsia="Times New Roman" w:hAnsi="Times New Roman" w:cs="Times New Roman"/>
          <w:color w:val="888888"/>
          <w:sz w:val="20"/>
          <w:szCs w:val="20"/>
          <w:u w:color="888888"/>
        </w:rPr>
      </w:pPr>
      <w:r>
        <w:rPr>
          <w:rFonts w:ascii="Times New Roman" w:eastAsia="Times New Roman" w:hAnsi="Times New Roman" w:cs="Times New Roman"/>
          <w:noProof/>
        </w:rPr>
        <w:drawing>
          <wp:anchor distT="152400" distB="152400" distL="152400" distR="152400" simplePos="0" relativeHeight="251660288" behindDoc="0" locked="0" layoutInCell="1" allowOverlap="1">
            <wp:simplePos x="0" y="0"/>
            <wp:positionH relativeFrom="margin">
              <wp:posOffset>-6349</wp:posOffset>
            </wp:positionH>
            <wp:positionV relativeFrom="line">
              <wp:posOffset>158995</wp:posOffset>
            </wp:positionV>
            <wp:extent cx="5943600" cy="2222009"/>
            <wp:effectExtent l="0" t="0" r="0" b="0"/>
            <wp:wrapThrough wrapText="bothSides" distL="152400" distR="152400">
              <wp:wrapPolygon edited="1">
                <wp:start x="0" y="0"/>
                <wp:lineTo x="21621" y="0"/>
                <wp:lineTo x="21621" y="21610"/>
                <wp:lineTo x="0" y="21610"/>
                <wp:lineTo x="0" y="0"/>
              </wp:wrapPolygon>
            </wp:wrapThrough>
            <wp:docPr id="1073741828" name="officeArt object" descr="Screenshot 2026-06-01 at 9.58.58 PM.png"/>
            <wp:cNvGraphicFramePr/>
            <a:graphic xmlns:a="http://schemas.openxmlformats.org/drawingml/2006/main">
              <a:graphicData uri="http://schemas.openxmlformats.org/drawingml/2006/picture">
                <pic:pic xmlns:pic="http://schemas.openxmlformats.org/drawingml/2006/picture">
                  <pic:nvPicPr>
                    <pic:cNvPr id="1073741828" name="Screenshot 2026-06-01 at 9.58.58 PM.png" descr="Screenshot 2026-06-01 at 9.58.58 PM.png"/>
                    <pic:cNvPicPr>
                      <a:picLocks noChangeAspect="1"/>
                    </pic:cNvPicPr>
                  </pic:nvPicPr>
                  <pic:blipFill>
                    <a:blip r:embed="rId14">
                      <a:extLst/>
                    </a:blip>
                    <a:stretch>
                      <a:fillRect/>
                    </a:stretch>
                  </pic:blipFill>
                  <pic:spPr>
                    <a:xfrm>
                      <a:off x="0" y="0"/>
                      <a:ext cx="5943600" cy="2222009"/>
                    </a:xfrm>
                    <a:prstGeom prst="rect">
                      <a:avLst/>
                    </a:prstGeom>
                    <a:ln w="12700" cap="flat">
                      <a:noFill/>
                      <a:miter lim="400000"/>
                    </a:ln>
                    <a:effectLst/>
                  </pic:spPr>
                </pic:pic>
              </a:graphicData>
            </a:graphic>
          </wp:anchor>
        </w:drawing>
      </w:r>
    </w:p>
    <w:p w:rsidR="00221F5B" w:rsidRDefault="00221F5B">
      <w:pPr>
        <w:pStyle w:val="Body"/>
        <w:spacing w:before="60" w:after="200"/>
        <w:jc w:val="center"/>
        <w:rPr>
          <w:rFonts w:ascii="Times New Roman" w:eastAsia="Times New Roman" w:hAnsi="Times New Roman" w:cs="Times New Roman"/>
          <w:color w:val="888888"/>
          <w:sz w:val="20"/>
          <w:szCs w:val="20"/>
          <w:u w:color="888888"/>
        </w:rPr>
      </w:pPr>
    </w:p>
    <w:p w:rsidR="00221F5B" w:rsidRDefault="00C8430A">
      <w:pPr>
        <w:pStyle w:val="Body"/>
        <w:spacing w:before="60" w:after="200"/>
        <w:jc w:val="center"/>
        <w:rPr>
          <w:rFonts w:ascii="Times New Roman" w:eastAsia="Times New Roman" w:hAnsi="Times New Roman" w:cs="Times New Roman"/>
          <w:color w:val="888888"/>
          <w:sz w:val="20"/>
          <w:szCs w:val="20"/>
          <w:u w:color="888888"/>
        </w:rPr>
      </w:pPr>
      <w:r>
        <w:rPr>
          <w:rFonts w:ascii="Times New Roman" w:hAnsi="Times New Roman"/>
          <w:b/>
          <w:bCs/>
          <w:sz w:val="20"/>
          <w:szCs w:val="20"/>
          <w:u w:color="888888"/>
        </w:rPr>
        <w:t xml:space="preserve">Visualizing Neural Collapse: </w:t>
      </w:r>
      <w:r>
        <w:rPr>
          <w:rFonts w:ascii="Times New Roman" w:hAnsi="Times New Roman"/>
          <w:sz w:val="20"/>
          <w:szCs w:val="20"/>
          <w:u w:color="888888"/>
        </w:rPr>
        <w:t>(Left) Before NC, showing diffuse, overlapping training representations. (Right) After NC, training representations collapse into a fixed ETF/simplex structure aligned with class vectors.</w:t>
      </w:r>
    </w:p>
    <w:p w:rsidR="00221F5B" w:rsidRDefault="00C8430A">
      <w:pPr>
        <w:pStyle w:val="Body"/>
        <w:spacing w:before="60" w:after="200"/>
        <w:jc w:val="center"/>
        <w:rPr>
          <w:rFonts w:ascii="Times New Roman" w:eastAsia="Times New Roman" w:hAnsi="Times New Roman" w:cs="Times New Roman"/>
        </w:rPr>
      </w:pPr>
      <w:r>
        <w:rPr>
          <w:rFonts w:ascii="Times New Roman" w:hAnsi="Times New Roman"/>
          <w:b/>
          <w:bCs/>
          <w:sz w:val="20"/>
          <w:szCs w:val="20"/>
        </w:rPr>
        <w:t>Figure C.2: t-SNE Feature Space — Baseline (left) vs. ETF+NC-reg (right)</w:t>
      </w:r>
    </w:p>
    <w:p w:rsidR="00221F5B" w:rsidRDefault="00221F5B">
      <w:pPr>
        <w:pStyle w:val="Heading2"/>
        <w:rPr>
          <w:rFonts w:ascii="Times New Roman" w:eastAsia="Times New Roman" w:hAnsi="Times New Roman" w:cs="Times New Roman"/>
        </w:rPr>
      </w:pPr>
    </w:p>
    <w:p w:rsidR="00221F5B" w:rsidRDefault="00221F5B">
      <w:pPr>
        <w:pStyle w:val="Heading2"/>
        <w:rPr>
          <w:rFonts w:ascii="Times New Roman" w:eastAsia="Times New Roman" w:hAnsi="Times New Roman" w:cs="Times New Roman"/>
        </w:rPr>
      </w:pPr>
    </w:p>
    <w:p w:rsidR="00221F5B" w:rsidRDefault="00C8430A">
      <w:pPr>
        <w:pStyle w:val="Heading2"/>
        <w:rPr>
          <w:rFonts w:ascii="Times New Roman" w:eastAsia="Times New Roman" w:hAnsi="Times New Roman" w:cs="Times New Roman"/>
        </w:rPr>
      </w:pPr>
      <w:r>
        <w:rPr>
          <w:rFonts w:ascii="Times New Roman" w:hAnsi="Times New Roman"/>
          <w:lang w:val="de-DE"/>
        </w:rPr>
        <w:t>C.2 System Output</w:t>
      </w:r>
    </w:p>
    <w:p w:rsidR="00221F5B" w:rsidRDefault="00C8430A">
      <w:pPr>
        <w:pStyle w:val="Body"/>
        <w:spacing w:before="100" w:after="100"/>
        <w:jc w:val="both"/>
        <w:rPr>
          <w:rFonts w:ascii="Times New Roman" w:eastAsia="Times New Roman" w:hAnsi="Times New Roman" w:cs="Times New Roman"/>
        </w:rPr>
      </w:pPr>
      <w:r>
        <w:rPr>
          <w:rFonts w:ascii="Times New Roman" w:hAnsi="Times New Roman"/>
        </w:rPr>
        <w:t>Sample console output from a completed training run (train.py):</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 xml:space="preserve"> NC-MedAI Training Complete</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de-DE"/>
        </w:rPr>
        <w:t xml:space="preserve"> Dataset : ham10000      Method : etf</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lang w:val="de-DE"/>
        </w:rPr>
        <w:t xml:space="preserve"> Seed    : 42            Device : cuda</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w:t>
      </w:r>
    </w:p>
    <w:p w:rsidR="00221F5B" w:rsidRDefault="00C8430A">
      <w:pPr>
        <w:pStyle w:val="Body"/>
        <w:shd w:val="clear" w:color="auto" w:fill="F0F0F0"/>
        <w:spacing w:before="80" w:after="80"/>
        <w:rPr>
          <w:rFonts w:ascii="Times New Roman" w:eastAsia="Times New Roman" w:hAnsi="Times New Roman" w:cs="Times New Roman"/>
        </w:rPr>
      </w:pPr>
      <w:r>
        <w:t xml:space="preserve"> Best Val Accuracy   : 85.42%</w:t>
      </w:r>
    </w:p>
    <w:p w:rsidR="00221F5B" w:rsidRDefault="00C8430A">
      <w:pPr>
        <w:pStyle w:val="Body"/>
        <w:shd w:val="clear" w:color="auto" w:fill="F0F0F0"/>
        <w:spacing w:before="80" w:after="80"/>
        <w:rPr>
          <w:rFonts w:ascii="Times New Roman" w:eastAsia="Times New Roman" w:hAnsi="Times New Roman" w:cs="Times New Roman"/>
        </w:rPr>
      </w:pPr>
      <w:r>
        <w:t xml:space="preserve"> Macro F1            : 0.7491</w:t>
      </w:r>
    </w:p>
    <w:p w:rsidR="00221F5B" w:rsidRDefault="00C8430A">
      <w:pPr>
        <w:pStyle w:val="Body"/>
        <w:shd w:val="clear" w:color="auto" w:fill="F0F0F0"/>
        <w:spacing w:before="80" w:after="80"/>
        <w:rPr>
          <w:rFonts w:ascii="Times New Roman" w:eastAsia="Times New Roman" w:hAnsi="Times New Roman" w:cs="Times New Roman"/>
        </w:rPr>
      </w:pPr>
      <w:r>
        <w:t xml:space="preserve"> Mean Sensitivity    : 0.7808</w:t>
      </w:r>
    </w:p>
    <w:p w:rsidR="00221F5B" w:rsidRDefault="00C8430A">
      <w:pPr>
        <w:pStyle w:val="Body"/>
        <w:shd w:val="clear" w:color="auto" w:fill="F0F0F0"/>
        <w:spacing w:before="80" w:after="80"/>
        <w:rPr>
          <w:rFonts w:ascii="Times New Roman" w:eastAsia="Times New Roman" w:hAnsi="Times New Roman" w:cs="Times New Roman"/>
        </w:rPr>
      </w:pPr>
      <w:r>
        <w:t xml:space="preserve"> Mean Specificity    : 0.9623</w:t>
      </w:r>
    </w:p>
    <w:p w:rsidR="00221F5B" w:rsidRDefault="00C8430A">
      <w:pPr>
        <w:pStyle w:val="Body"/>
        <w:shd w:val="clear" w:color="auto" w:fill="F0F0F0"/>
        <w:spacing w:before="80" w:after="80"/>
        <w:rPr>
          <w:rFonts w:ascii="Times New Roman" w:eastAsia="Times New Roman" w:hAnsi="Times New Roman" w:cs="Times New Roman"/>
        </w:rPr>
      </w:pPr>
      <w:r>
        <w:t xml:space="preserve"> Cohen Kappa         : 0.7163</w:t>
      </w:r>
    </w:p>
    <w:p w:rsidR="00221F5B" w:rsidRDefault="00C8430A">
      <w:pPr>
        <w:pStyle w:val="Body"/>
        <w:shd w:val="clear" w:color="auto" w:fill="F0F0F0"/>
        <w:spacing w:before="80" w:after="80"/>
        <w:rPr>
          <w:rFonts w:ascii="Times New Roman" w:eastAsia="Times New Roman" w:hAnsi="Times New Roman" w:cs="Times New Roman"/>
        </w:rPr>
      </w:pPr>
      <w:r>
        <w:t xml:space="preserve"> ROC-AUC             : 0.9692</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w:t>
      </w:r>
    </w:p>
    <w:p w:rsidR="00221F5B" w:rsidRDefault="00C8430A">
      <w:pPr>
        <w:pStyle w:val="Body"/>
        <w:shd w:val="clear" w:color="auto" w:fill="F0F0F0"/>
        <w:spacing w:before="80" w:after="80"/>
        <w:rPr>
          <w:rFonts w:ascii="Times New Roman" w:eastAsia="Times New Roman" w:hAnsi="Times New Roman" w:cs="Times New Roman"/>
        </w:rPr>
      </w:pPr>
      <w:r>
        <w:t xml:space="preserve"> NC1 (scatter)       : 3.486200</w:t>
      </w:r>
    </w:p>
    <w:p w:rsidR="00221F5B" w:rsidRDefault="00C8430A">
      <w:pPr>
        <w:pStyle w:val="Body"/>
        <w:shd w:val="clear" w:color="auto" w:fill="F0F0F0"/>
        <w:spacing w:before="80" w:after="80"/>
        <w:rPr>
          <w:rFonts w:ascii="Times New Roman" w:eastAsia="Times New Roman" w:hAnsi="Times New Roman" w:cs="Times New Roman"/>
        </w:rPr>
      </w:pPr>
      <w:r>
        <w:t xml:space="preserve"> NC2 (ETF dev)       : 0.915600</w:t>
      </w:r>
    </w:p>
    <w:p w:rsidR="00221F5B" w:rsidRDefault="00C8430A">
      <w:pPr>
        <w:pStyle w:val="Body"/>
        <w:shd w:val="clear" w:color="auto" w:fill="F0F0F0"/>
        <w:spacing w:before="80" w:after="80"/>
        <w:rPr>
          <w:rFonts w:ascii="Times New Roman" w:eastAsia="Times New Roman" w:hAnsi="Times New Roman" w:cs="Times New Roman"/>
        </w:rPr>
      </w:pPr>
      <w:r>
        <w:t xml:space="preserve"> NC3 (W-mu align)    : NaN</w:t>
      </w:r>
    </w:p>
    <w:p w:rsidR="00221F5B" w:rsidRDefault="00C8430A">
      <w:pPr>
        <w:pStyle w:val="Body"/>
        <w:shd w:val="clear" w:color="auto" w:fill="F0F0F0"/>
        <w:spacing w:before="80" w:after="80"/>
        <w:rPr>
          <w:rFonts w:ascii="Times New Roman" w:eastAsia="Times New Roman" w:hAnsi="Times New Roman" w:cs="Times New Roman"/>
        </w:rPr>
      </w:pPr>
      <w:r>
        <w:t xml:space="preserve"> NC4 (NCC disagree)  : 0.183800</w:t>
      </w:r>
    </w:p>
    <w:p w:rsidR="00221F5B" w:rsidRDefault="00C8430A">
      <w:pPr>
        <w:pStyle w:val="Body"/>
        <w:shd w:val="clear" w:color="auto" w:fill="F0F0F0"/>
        <w:spacing w:before="80" w:after="80"/>
        <w:rPr>
          <w:rFonts w:ascii="Times New Roman" w:eastAsia="Times New Roman" w:hAnsi="Times New Roman" w:cs="Times New Roman"/>
        </w:rPr>
      </w:pPr>
      <w:r>
        <w:rPr>
          <w:rFonts w:ascii="Times New Roman" w:hAnsi="Times New Roman"/>
          <w:sz w:val="18"/>
          <w:szCs w:val="18"/>
        </w:rPr>
        <w:t>════════════════════════════════════════════════════════════</w:t>
      </w:r>
    </w:p>
    <w:p w:rsidR="00221F5B" w:rsidRDefault="00221F5B">
      <w:pPr>
        <w:pStyle w:val="Body"/>
        <w:spacing w:before="120" w:after="100"/>
        <w:rPr>
          <w:rFonts w:ascii="Times New Roman" w:eastAsia="Times New Roman" w:hAnsi="Times New Roman" w:cs="Times New Roman"/>
        </w:rPr>
      </w:pPr>
    </w:p>
    <w:p w:rsidR="00221F5B" w:rsidRDefault="00C8430A">
      <w:pPr>
        <w:pStyle w:val="Body"/>
        <w:spacing w:before="120" w:after="40"/>
        <w:jc w:val="center"/>
        <w:rPr>
          <w:rFonts w:ascii="Times New Roman" w:eastAsia="Times New Roman" w:hAnsi="Times New Roman" w:cs="Times New Roman"/>
        </w:rPr>
      </w:pPr>
      <w:r>
        <w:rPr>
          <w:rFonts w:ascii="Times New Roman" w:hAnsi="Times New Roman"/>
          <w:b/>
          <w:bCs/>
          <w:color w:val="003399"/>
          <w:u w:color="003399"/>
        </w:rPr>
        <w:t>─────── End of Report ───────</w:t>
      </w:r>
    </w:p>
    <w:p w:rsidR="00221F5B" w:rsidRDefault="00C8430A">
      <w:pPr>
        <w:pStyle w:val="Body"/>
        <w:jc w:val="center"/>
      </w:pPr>
      <w:r>
        <w:rPr>
          <w:rFonts w:ascii="Times New Roman" w:hAnsi="Times New Roman"/>
          <w:color w:val="888888"/>
          <w:sz w:val="18"/>
          <w:szCs w:val="18"/>
          <w:u w:color="888888"/>
        </w:rPr>
        <w:t>NC-MedAI | KLE Technological University | Academic Year 2026</w:t>
      </w:r>
    </w:p>
    <w:sectPr w:rsidR="00221F5B" w:rsidSect="00221F5B">
      <w:headerReference w:type="default" r:id="rId15"/>
      <w:footerReference w:type="default" r:id="rId16"/>
      <w:pgSz w:w="12240" w:h="15840"/>
      <w:pgMar w:top="1440" w:right="1440" w:bottom="1440" w:left="1440" w:header="708" w:footer="708"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03BB4" w:rsidRDefault="00603BB4" w:rsidP="00221F5B">
      <w:r>
        <w:separator/>
      </w:r>
    </w:p>
  </w:endnote>
  <w:endnote w:type="continuationSeparator" w:id="1">
    <w:p w:rsidR="00603BB4" w:rsidRDefault="00603BB4" w:rsidP="00221F5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Arial">
    <w:panose1 w:val="020B0604020202020204"/>
    <w:charset w:val="00"/>
    <w:family w:val="swiss"/>
    <w:pitch w:val="variable"/>
    <w:sig w:usb0="E0002EFF" w:usb1="C000785B" w:usb2="00000009" w:usb3="00000000" w:csb0="000001FF" w:csb1="00000000"/>
  </w:font>
  <w:font w:name="Helvetica Neue">
    <w:altName w:val="Times New Roman"/>
    <w:charset w:val="00"/>
    <w:family w:val="roman"/>
    <w:pitch w:val="default"/>
    <w:sig w:usb0="00000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430A" w:rsidRDefault="00C8430A">
    <w:pPr>
      <w:pStyle w:val="Header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03BB4" w:rsidRDefault="00603BB4" w:rsidP="00221F5B">
      <w:r>
        <w:separator/>
      </w:r>
    </w:p>
  </w:footnote>
  <w:footnote w:type="continuationSeparator" w:id="1">
    <w:p w:rsidR="00603BB4" w:rsidRDefault="00603BB4" w:rsidP="00221F5B">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8430A" w:rsidRDefault="00C8430A">
    <w:pPr>
      <w:pStyle w:val="HeaderFoo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6361A85"/>
    <w:multiLevelType w:val="hybridMultilevel"/>
    <w:tmpl w:val="4E765ED0"/>
    <w:styleLink w:val="ImportedStyle2"/>
    <w:lvl w:ilvl="0" w:tplc="BFAA981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98101F1C">
      <w:start w:val="1"/>
      <w:numFmt w:val="decimal"/>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F698A53C">
      <w:start w:val="1"/>
      <w:numFmt w:val="decimal"/>
      <w:lvlText w:val="%3."/>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71F072EE">
      <w:start w:val="1"/>
      <w:numFmt w:val="decimal"/>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E325FAC">
      <w:start w:val="1"/>
      <w:numFmt w:val="decimal"/>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D43A7744">
      <w:start w:val="1"/>
      <w:numFmt w:val="decimal"/>
      <w:lvlText w:val="%6."/>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CA50F73E">
      <w:start w:val="1"/>
      <w:numFmt w:val="decimal"/>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A4C80DB6">
      <w:start w:val="1"/>
      <w:numFmt w:val="decimal"/>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3C7F10">
      <w:start w:val="1"/>
      <w:numFmt w:val="decimal"/>
      <w:lvlText w:val="%9."/>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
    <w:nsid w:val="42AF765A"/>
    <w:multiLevelType w:val="hybridMultilevel"/>
    <w:tmpl w:val="0E02C48C"/>
    <w:numStyleLink w:val="ImportedStyle1"/>
  </w:abstractNum>
  <w:abstractNum w:abstractNumId="2">
    <w:nsid w:val="443B4626"/>
    <w:multiLevelType w:val="hybridMultilevel"/>
    <w:tmpl w:val="4E765ED0"/>
    <w:numStyleLink w:val="ImportedStyle2"/>
  </w:abstractNum>
  <w:abstractNum w:abstractNumId="3">
    <w:nsid w:val="7876214F"/>
    <w:multiLevelType w:val="hybridMultilevel"/>
    <w:tmpl w:val="0E02C48C"/>
    <w:styleLink w:val="ImportedStyle1"/>
    <w:lvl w:ilvl="0" w:tplc="ABE0311A">
      <w:start w:val="1"/>
      <w:numFmt w:val="bullet"/>
      <w:lvlText w:val="•"/>
      <w:lvlJc w:val="left"/>
      <w:pPr>
        <w:ind w:left="502"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7CE81B8">
      <w:start w:val="1"/>
      <w:numFmt w:val="bullet"/>
      <w:lvlText w:val="•"/>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5C24F6C">
      <w:start w:val="1"/>
      <w:numFmt w:val="bullet"/>
      <w:lvlText w:val="•"/>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3" w:tplc="688082E2">
      <w:start w:val="1"/>
      <w:numFmt w:val="bullet"/>
      <w:lvlText w:val="•"/>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B3C08434">
      <w:start w:val="1"/>
      <w:numFmt w:val="bullet"/>
      <w:lvlText w:val="•"/>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8AE91FA">
      <w:start w:val="1"/>
      <w:numFmt w:val="bullet"/>
      <w:lvlText w:val="•"/>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6" w:tplc="8B1C2A02">
      <w:start w:val="1"/>
      <w:numFmt w:val="bullet"/>
      <w:lvlText w:val="•"/>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F4645078">
      <w:start w:val="1"/>
      <w:numFmt w:val="bullet"/>
      <w:lvlText w:val="•"/>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89C25DA">
      <w:start w:val="1"/>
      <w:numFmt w:val="bullet"/>
      <w:lvlText w:val="•"/>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3"/>
  </w:num>
  <w:num w:numId="2">
    <w:abstractNumId w:val="1"/>
  </w:num>
  <w:num w:numId="3">
    <w:abstractNumId w:val="0"/>
  </w:num>
  <w:num w:numId="4">
    <w:abstractNumId w:val="2"/>
  </w:num>
  <w:num w:numId="5">
    <w:abstractNumId w:val="2"/>
    <w:lvlOverride w:ilvl="0">
      <w:startOverride w:val="7"/>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isplayBackgroundShape/>
  <w:defaultTabStop w:val="720"/>
  <w:characterSpacingControl w:val="doNotCompress"/>
  <w:footnotePr>
    <w:footnote w:id="0"/>
    <w:footnote w:id="1"/>
  </w:footnotePr>
  <w:endnotePr>
    <w:endnote w:id="0"/>
    <w:endnote w:id="1"/>
  </w:endnotePr>
  <w:compat>
    <w:useFELayout/>
  </w:compat>
  <w:rsids>
    <w:rsidRoot w:val="00221F5B"/>
    <w:rsid w:val="000E3C37"/>
    <w:rsid w:val="0015084E"/>
    <w:rsid w:val="00221F5B"/>
    <w:rsid w:val="00603BB4"/>
    <w:rsid w:val="006E59B6"/>
    <w:rsid w:val="00A30128"/>
    <w:rsid w:val="00C8430A"/>
    <w:rsid w:val="00F11E7A"/>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221F5B"/>
    <w:rPr>
      <w:sz w:val="24"/>
      <w:szCs w:val="24"/>
    </w:rPr>
  </w:style>
  <w:style w:type="paragraph" w:styleId="Heading2">
    <w:name w:val="heading 2"/>
    <w:rsid w:val="00221F5B"/>
    <w:pPr>
      <w:spacing w:before="240" w:after="120"/>
      <w:outlineLvl w:val="1"/>
    </w:pPr>
    <w:rPr>
      <w:rFonts w:ascii="Arial" w:hAnsi="Arial" w:cs="Arial Unicode MS"/>
      <w:b/>
      <w:bCs/>
      <w:color w:val="003399"/>
      <w:sz w:val="26"/>
      <w:szCs w:val="26"/>
      <w:u w:color="003399"/>
      <w:shd w:val="nil"/>
    </w:rPr>
  </w:style>
  <w:style w:type="paragraph" w:styleId="Heading3">
    <w:name w:val="heading 3"/>
    <w:rsid w:val="00221F5B"/>
    <w:pPr>
      <w:spacing w:before="200" w:after="100"/>
      <w:outlineLvl w:val="2"/>
    </w:pPr>
    <w:rPr>
      <w:rFonts w:ascii="Arial" w:hAnsi="Arial" w:cs="Arial Unicode MS"/>
      <w:b/>
      <w:bCs/>
      <w:color w:val="1F618D"/>
      <w:sz w:val="22"/>
      <w:szCs w:val="22"/>
      <w:u w:color="1F618D"/>
      <w:shd w:val="n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221F5B"/>
    <w:rPr>
      <w:u w:val="single"/>
    </w:rPr>
  </w:style>
  <w:style w:type="paragraph" w:customStyle="1" w:styleId="HeaderFooter">
    <w:name w:val="Header &amp; Footer"/>
    <w:rsid w:val="00221F5B"/>
    <w:pPr>
      <w:tabs>
        <w:tab w:val="right" w:pos="9020"/>
      </w:tabs>
    </w:pPr>
    <w:rPr>
      <w:rFonts w:ascii="Helvetica Neue" w:hAnsi="Helvetica Neue" w:cs="Arial Unicode MS"/>
      <w:color w:val="000000"/>
      <w:sz w:val="24"/>
      <w:szCs w:val="24"/>
      <w:shd w:val="nil"/>
    </w:rPr>
  </w:style>
  <w:style w:type="paragraph" w:customStyle="1" w:styleId="Body">
    <w:name w:val="Body"/>
    <w:rsid w:val="00221F5B"/>
    <w:rPr>
      <w:rFonts w:ascii="Arial" w:hAnsi="Arial" w:cs="Arial Unicode MS"/>
      <w:color w:val="000000"/>
      <w:sz w:val="22"/>
      <w:szCs w:val="22"/>
      <w:u w:color="000000"/>
      <w:shd w:val="nil"/>
    </w:rPr>
  </w:style>
  <w:style w:type="paragraph" w:customStyle="1" w:styleId="Heading">
    <w:name w:val="Heading"/>
    <w:rsid w:val="00221F5B"/>
    <w:pPr>
      <w:spacing w:before="320" w:after="200"/>
      <w:outlineLvl w:val="0"/>
    </w:pPr>
    <w:rPr>
      <w:rFonts w:ascii="Arial" w:hAnsi="Arial" w:cs="Arial Unicode MS"/>
      <w:b/>
      <w:bCs/>
      <w:color w:val="003399"/>
      <w:sz w:val="32"/>
      <w:szCs w:val="32"/>
      <w:u w:color="003399"/>
      <w:shd w:val="nil"/>
    </w:rPr>
  </w:style>
  <w:style w:type="paragraph" w:styleId="ListParagraph">
    <w:name w:val="List Paragraph"/>
    <w:rsid w:val="00221F5B"/>
    <w:rPr>
      <w:rFonts w:ascii="Arial" w:hAnsi="Arial" w:cs="Arial Unicode MS"/>
      <w:color w:val="000000"/>
      <w:sz w:val="22"/>
      <w:szCs w:val="22"/>
      <w:u w:color="000000"/>
      <w:shd w:val="nil"/>
    </w:rPr>
  </w:style>
  <w:style w:type="numbering" w:customStyle="1" w:styleId="ImportedStyle1">
    <w:name w:val="Imported Style 1"/>
    <w:rsid w:val="00221F5B"/>
    <w:pPr>
      <w:numPr>
        <w:numId w:val="1"/>
      </w:numPr>
    </w:pPr>
  </w:style>
  <w:style w:type="numbering" w:customStyle="1" w:styleId="ImportedStyle2">
    <w:name w:val="Imported Style 2"/>
    <w:rsid w:val="00221F5B"/>
    <w:pPr>
      <w:numPr>
        <w:numId w:val="3"/>
      </w:numPr>
    </w:pPr>
  </w:style>
  <w:style w:type="paragraph" w:styleId="BalloonText">
    <w:name w:val="Balloon Text"/>
    <w:basedOn w:val="Normal"/>
    <w:link w:val="BalloonTextChar"/>
    <w:uiPriority w:val="99"/>
    <w:semiHidden/>
    <w:unhideWhenUsed/>
    <w:rsid w:val="0015084E"/>
    <w:rPr>
      <w:rFonts w:ascii="Tahoma" w:hAnsi="Tahoma" w:cs="Tahoma"/>
      <w:sz w:val="16"/>
      <w:szCs w:val="16"/>
    </w:rPr>
  </w:style>
  <w:style w:type="character" w:customStyle="1" w:styleId="BalloonTextChar">
    <w:name w:val="Balloon Text Char"/>
    <w:basedOn w:val="DefaultParagraphFont"/>
    <w:link w:val="BalloonText"/>
    <w:uiPriority w:val="99"/>
    <w:semiHidden/>
    <w:rsid w:val="0015084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28</Pages>
  <Words>6225</Words>
  <Characters>35483</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4</cp:revision>
  <dcterms:created xsi:type="dcterms:W3CDTF">2026-06-01T17:46:00Z</dcterms:created>
  <dcterms:modified xsi:type="dcterms:W3CDTF">2026-06-01T18:08:00Z</dcterms:modified>
</cp:coreProperties>
</file>